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drawings/drawing1.xml" ContentType="application/vnd.openxmlformats-officedocument.drawingml.chartshapes+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drawings/drawing2.xml" ContentType="application/vnd.openxmlformats-officedocument.drawingml.chartshapes+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theme/themeOverride1.xml" ContentType="application/vnd.openxmlformats-officedocument.themeOverride+xml"/>
  <Override PartName="/word/charts/chart18.xml" ContentType="application/vnd.openxmlformats-officedocument.drawingml.chart+xml"/>
  <Override PartName="/word/theme/themeOverride2.xml" ContentType="application/vnd.openxmlformats-officedocument.themeOverride+xml"/>
  <Override PartName="/word/charts/chart19.xml" ContentType="application/vnd.openxmlformats-officedocument.drawingml.chart+xml"/>
  <Override PartName="/word/theme/themeOverride3.xml" ContentType="application/vnd.openxmlformats-officedocument.themeOverride+xml"/>
  <Override PartName="/word/charts/chart20.xml" ContentType="application/vnd.openxmlformats-officedocument.drawingml.chart+xml"/>
  <Override PartName="/word/theme/themeOverride4.xml" ContentType="application/vnd.openxmlformats-officedocument.themeOverride+xml"/>
  <Override PartName="/word/charts/chart21.xml" ContentType="application/vnd.openxmlformats-officedocument.drawingml.chart+xml"/>
  <Override PartName="/word/theme/themeOverride5.xml" ContentType="application/vnd.openxmlformats-officedocument.themeOverride+xml"/>
  <Override PartName="/word/charts/chart22.xml" ContentType="application/vnd.openxmlformats-officedocument.drawingml.chart+xml"/>
  <Override PartName="/word/theme/themeOverride6.xml" ContentType="application/vnd.openxmlformats-officedocument.themeOverride+xml"/>
  <Override PartName="/word/charts/chart23.xml" ContentType="application/vnd.openxmlformats-officedocument.drawingml.chart+xml"/>
  <Override PartName="/word/charts/chart24.xml" ContentType="application/vnd.openxmlformats-officedocument.drawingml.chart+xml"/>
  <Override PartName="/word/theme/themeOverride7.xml" ContentType="application/vnd.openxmlformats-officedocument.themeOverride+xml"/>
  <Override PartName="/word/charts/chart25.xml" ContentType="application/vnd.openxmlformats-officedocument.drawingml.chart+xml"/>
  <Override PartName="/word/theme/themeOverride8.xml" ContentType="application/vnd.openxmlformats-officedocument.themeOverride+xml"/>
  <Override PartName="/word/charts/chart26.xml" ContentType="application/vnd.openxmlformats-officedocument.drawingml.chart+xml"/>
  <Override PartName="/word/theme/themeOverride9.xml" ContentType="application/vnd.openxmlformats-officedocument.themeOverride+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drawings/drawing3.xml" ContentType="application/vnd.openxmlformats-officedocument.drawingml.chartshapes+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707B" w:rsidRPr="005769AC" w:rsidRDefault="00FB0A81" w:rsidP="0004707B">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drawing>
          <wp:inline distT="0" distB="0" distL="0" distR="0">
            <wp:extent cx="9083040" cy="64084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083040" cy="6408420"/>
                    </a:xfrm>
                    <a:prstGeom prst="rect">
                      <a:avLst/>
                    </a:prstGeom>
                    <a:noFill/>
                    <a:ln>
                      <a:noFill/>
                    </a:ln>
                  </pic:spPr>
                </pic:pic>
              </a:graphicData>
            </a:graphic>
          </wp:inline>
        </w:drawing>
      </w:r>
    </w:p>
    <w:p w:rsidR="002A5108" w:rsidRPr="001D0A40" w:rsidRDefault="002A5108" w:rsidP="00D91D47">
      <w:pPr>
        <w:pStyle w:val="a8"/>
        <w:numPr>
          <w:ilvl w:val="0"/>
          <w:numId w:val="1"/>
        </w:numPr>
        <w:spacing w:after="0" w:line="240" w:lineRule="auto"/>
        <w:ind w:left="0" w:firstLine="0"/>
        <w:jc w:val="center"/>
        <w:rPr>
          <w:rFonts w:ascii="Times New Roman" w:eastAsia="Times New Roman" w:hAnsi="Times New Roman" w:cs="Times New Roman"/>
          <w:b/>
          <w:snapToGrid w:val="0"/>
          <w:sz w:val="24"/>
          <w:szCs w:val="24"/>
          <w:lang w:eastAsia="ru-RU"/>
        </w:rPr>
      </w:pPr>
      <w:bookmarkStart w:id="0" w:name="_GoBack"/>
      <w:bookmarkEnd w:id="0"/>
      <w:r w:rsidRPr="001D0A40">
        <w:rPr>
          <w:rFonts w:ascii="Times New Roman" w:eastAsia="Times New Roman" w:hAnsi="Times New Roman" w:cs="Times New Roman"/>
          <w:b/>
          <w:sz w:val="24"/>
          <w:szCs w:val="24"/>
          <w:lang w:eastAsia="ru-RU"/>
        </w:rPr>
        <w:lastRenderedPageBreak/>
        <w:t xml:space="preserve">Показатели эффективности деятельности органов </w:t>
      </w:r>
      <w:r w:rsidRPr="001D0A40">
        <w:rPr>
          <w:rFonts w:ascii="Times New Roman" w:eastAsia="Times New Roman" w:hAnsi="Times New Roman" w:cs="Times New Roman"/>
          <w:b/>
          <w:snapToGrid w:val="0"/>
          <w:sz w:val="24"/>
          <w:szCs w:val="24"/>
          <w:lang w:eastAsia="ru-RU"/>
        </w:rPr>
        <w:t>местного самоуправления</w:t>
      </w:r>
    </w:p>
    <w:p w:rsidR="002A5108" w:rsidRPr="001D0A40" w:rsidRDefault="008A0781" w:rsidP="00D91D47">
      <w:pPr>
        <w:pStyle w:val="a8"/>
        <w:spacing w:after="0" w:line="240" w:lineRule="auto"/>
        <w:ind w:left="0"/>
        <w:jc w:val="center"/>
        <w:rPr>
          <w:rFonts w:ascii="Times New Roman" w:eastAsia="Times New Roman" w:hAnsi="Times New Roman" w:cs="Times New Roman"/>
          <w:b/>
          <w:snapToGrid w:val="0"/>
          <w:sz w:val="24"/>
          <w:szCs w:val="24"/>
          <w:lang w:eastAsia="ru-RU"/>
        </w:rPr>
      </w:pPr>
      <w:r>
        <w:rPr>
          <w:rFonts w:ascii="Times New Roman" w:eastAsia="Times New Roman" w:hAnsi="Times New Roman" w:cs="Times New Roman"/>
          <w:b/>
          <w:snapToGrid w:val="0"/>
          <w:sz w:val="24"/>
          <w:szCs w:val="24"/>
          <w:lang w:eastAsia="ru-RU"/>
        </w:rPr>
        <w:t xml:space="preserve">муниципального образования </w:t>
      </w:r>
      <w:r w:rsidR="002A5108" w:rsidRPr="001D0A40">
        <w:rPr>
          <w:rFonts w:ascii="Times New Roman" w:eastAsia="Times New Roman" w:hAnsi="Times New Roman" w:cs="Times New Roman"/>
          <w:b/>
          <w:snapToGrid w:val="0"/>
          <w:sz w:val="24"/>
          <w:szCs w:val="24"/>
          <w:lang w:eastAsia="ru-RU"/>
        </w:rPr>
        <w:t>Красноселькупский район</w:t>
      </w:r>
    </w:p>
    <w:tbl>
      <w:tblPr>
        <w:tblW w:w="13467" w:type="dxa"/>
        <w:jc w:val="center"/>
        <w:tblInd w:w="1809" w:type="dxa"/>
        <w:tblBorders>
          <w:top w:val="single" w:sz="4" w:space="0" w:color="auto"/>
        </w:tblBorders>
        <w:tblLayout w:type="fixed"/>
        <w:tblLook w:val="0000" w:firstRow="0" w:lastRow="0" w:firstColumn="0" w:lastColumn="0" w:noHBand="0" w:noVBand="0"/>
      </w:tblPr>
      <w:tblGrid>
        <w:gridCol w:w="13467"/>
      </w:tblGrid>
      <w:tr w:rsidR="002A5108" w:rsidRPr="001D0A40" w:rsidTr="002A5108">
        <w:trPr>
          <w:jc w:val="center"/>
        </w:trPr>
        <w:tc>
          <w:tcPr>
            <w:tcW w:w="13467" w:type="dxa"/>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(официальное наименование городского округа (муниципального района))</w:t>
            </w:r>
          </w:p>
        </w:tc>
      </w:tr>
    </w:tbl>
    <w:p w:rsidR="002A5108" w:rsidRPr="001D0A40" w:rsidRDefault="002A5108" w:rsidP="00D91D47">
      <w:pPr>
        <w:tabs>
          <w:tab w:val="left" w:pos="434"/>
          <w:tab w:val="left" w:pos="3271"/>
          <w:tab w:val="left" w:pos="4279"/>
          <w:tab w:val="left" w:pos="5287"/>
          <w:tab w:val="left" w:pos="6050"/>
          <w:tab w:val="left" w:pos="6559"/>
          <w:tab w:val="left" w:pos="7142"/>
          <w:tab w:val="left" w:pos="7841"/>
          <w:tab w:val="left" w:pos="9612"/>
        </w:tabs>
        <w:spacing w:after="0" w:line="240" w:lineRule="auto"/>
        <w:rPr>
          <w:rFonts w:ascii="Times New Roman" w:eastAsia="Times New Roman" w:hAnsi="Times New Roman" w:cs="Times New Roman"/>
          <w:b/>
          <w:snapToGrid w:val="0"/>
          <w:sz w:val="24"/>
          <w:szCs w:val="24"/>
          <w:lang w:eastAsia="ru-RU"/>
        </w:rPr>
      </w:pPr>
    </w:p>
    <w:tbl>
      <w:tblPr>
        <w:tblStyle w:val="a7"/>
        <w:tblW w:w="16018" w:type="dxa"/>
        <w:tblInd w:w="-459" w:type="dxa"/>
        <w:tblLayout w:type="fixed"/>
        <w:tblLook w:val="04A0" w:firstRow="1" w:lastRow="0" w:firstColumn="1" w:lastColumn="0" w:noHBand="0" w:noVBand="1"/>
      </w:tblPr>
      <w:tblGrid>
        <w:gridCol w:w="566"/>
        <w:gridCol w:w="2775"/>
        <w:gridCol w:w="1134"/>
        <w:gridCol w:w="1418"/>
        <w:gridCol w:w="1417"/>
        <w:gridCol w:w="1418"/>
        <w:gridCol w:w="1418"/>
        <w:gridCol w:w="1417"/>
        <w:gridCol w:w="1417"/>
        <w:gridCol w:w="1654"/>
        <w:gridCol w:w="1384"/>
      </w:tblGrid>
      <w:tr w:rsidR="004D286A" w:rsidRPr="00D91D47" w:rsidTr="003F5AB6">
        <w:trPr>
          <w:trHeight w:val="245"/>
          <w:tblHeader/>
        </w:trPr>
        <w:tc>
          <w:tcPr>
            <w:tcW w:w="3341" w:type="dxa"/>
            <w:gridSpan w:val="2"/>
            <w:vMerge w:val="restart"/>
          </w:tcPr>
          <w:p w:rsidR="004D286A" w:rsidRPr="00D91D47" w:rsidRDefault="004D286A"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b/>
                <w:snapToGrid w:val="0"/>
                <w:sz w:val="20"/>
                <w:szCs w:val="20"/>
                <w:lang w:eastAsia="ru-RU"/>
              </w:rPr>
            </w:pPr>
            <w:r>
              <w:rPr>
                <w:rFonts w:ascii="Times New Roman" w:eastAsia="Times New Roman" w:hAnsi="Times New Roman" w:cs="Times New Roman"/>
                <w:b/>
                <w:snapToGrid w:val="0"/>
                <w:sz w:val="20"/>
                <w:szCs w:val="20"/>
                <w:lang w:eastAsia="ru-RU"/>
              </w:rPr>
              <w:t>Наименование показателя</w:t>
            </w:r>
          </w:p>
        </w:tc>
        <w:tc>
          <w:tcPr>
            <w:tcW w:w="1134" w:type="dxa"/>
            <w:vMerge w:val="restart"/>
          </w:tcPr>
          <w:p w:rsidR="004D286A" w:rsidRPr="00D91D47" w:rsidRDefault="004D286A" w:rsidP="004D286A">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Pr>
                <w:rFonts w:ascii="Times New Roman" w:eastAsia="Times New Roman" w:hAnsi="Times New Roman" w:cs="Times New Roman"/>
                <w:b/>
                <w:snapToGrid w:val="0"/>
                <w:sz w:val="20"/>
                <w:szCs w:val="20"/>
                <w:lang w:eastAsia="ru-RU"/>
              </w:rPr>
              <w:t>Ед.</w:t>
            </w:r>
            <w:r w:rsidR="008A0781">
              <w:rPr>
                <w:rFonts w:ascii="Times New Roman" w:eastAsia="Times New Roman" w:hAnsi="Times New Roman" w:cs="Times New Roman"/>
                <w:b/>
                <w:snapToGrid w:val="0"/>
                <w:sz w:val="20"/>
                <w:szCs w:val="20"/>
                <w:lang w:eastAsia="ru-RU"/>
              </w:rPr>
              <w:t xml:space="preserve"> </w:t>
            </w:r>
            <w:r>
              <w:rPr>
                <w:rFonts w:ascii="Times New Roman" w:eastAsia="Times New Roman" w:hAnsi="Times New Roman" w:cs="Times New Roman"/>
                <w:b/>
                <w:snapToGrid w:val="0"/>
                <w:sz w:val="20"/>
                <w:szCs w:val="20"/>
                <w:lang w:eastAsia="ru-RU"/>
              </w:rPr>
              <w:t>изм.</w:t>
            </w:r>
          </w:p>
        </w:tc>
        <w:tc>
          <w:tcPr>
            <w:tcW w:w="5671" w:type="dxa"/>
            <w:gridSpan w:val="4"/>
            <w:noWrap/>
          </w:tcPr>
          <w:p w:rsidR="004D286A" w:rsidRPr="00D91D47" w:rsidRDefault="004D286A" w:rsidP="00D91D47">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sidRPr="00D91D47">
              <w:rPr>
                <w:rFonts w:ascii="Times New Roman" w:eastAsia="Times New Roman" w:hAnsi="Times New Roman" w:cs="Times New Roman"/>
                <w:b/>
                <w:snapToGrid w:val="0"/>
                <w:sz w:val="20"/>
                <w:szCs w:val="20"/>
                <w:lang w:eastAsia="ru-RU"/>
              </w:rPr>
              <w:t>Отчетная информация</w:t>
            </w:r>
          </w:p>
        </w:tc>
        <w:tc>
          <w:tcPr>
            <w:tcW w:w="4488" w:type="dxa"/>
            <w:gridSpan w:val="3"/>
            <w:noWrap/>
          </w:tcPr>
          <w:p w:rsidR="004D286A" w:rsidRPr="00D91D47" w:rsidRDefault="004D286A" w:rsidP="00D91D47">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Pr>
                <w:rFonts w:ascii="Times New Roman" w:eastAsia="Times New Roman" w:hAnsi="Times New Roman" w:cs="Times New Roman"/>
                <w:b/>
                <w:snapToGrid w:val="0"/>
                <w:sz w:val="20"/>
                <w:szCs w:val="20"/>
                <w:lang w:eastAsia="ru-RU"/>
              </w:rPr>
              <w:t>Плановый период</w:t>
            </w:r>
          </w:p>
        </w:tc>
        <w:tc>
          <w:tcPr>
            <w:tcW w:w="1384" w:type="dxa"/>
          </w:tcPr>
          <w:p w:rsidR="004D286A" w:rsidRPr="00D91D47" w:rsidRDefault="004D286A"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b/>
                <w:snapToGrid w:val="0"/>
                <w:sz w:val="20"/>
                <w:szCs w:val="20"/>
                <w:lang w:eastAsia="ru-RU"/>
              </w:rPr>
            </w:pPr>
            <w:r w:rsidRPr="00D91D47">
              <w:rPr>
                <w:rFonts w:ascii="Times New Roman" w:eastAsia="Times New Roman" w:hAnsi="Times New Roman" w:cs="Times New Roman"/>
                <w:b/>
                <w:snapToGrid w:val="0"/>
                <w:sz w:val="20"/>
                <w:szCs w:val="20"/>
                <w:lang w:eastAsia="ru-RU"/>
              </w:rPr>
              <w:t>Примечание</w:t>
            </w:r>
          </w:p>
        </w:tc>
      </w:tr>
      <w:tr w:rsidR="002A5108" w:rsidRPr="00D91D47" w:rsidTr="003F5AB6">
        <w:trPr>
          <w:trHeight w:val="245"/>
          <w:tblHeader/>
        </w:trPr>
        <w:tc>
          <w:tcPr>
            <w:tcW w:w="3341" w:type="dxa"/>
            <w:gridSpan w:val="2"/>
            <w:vMerge/>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b/>
                <w:snapToGrid w:val="0"/>
                <w:sz w:val="20"/>
                <w:szCs w:val="20"/>
                <w:lang w:eastAsia="ru-RU"/>
              </w:rPr>
            </w:pPr>
          </w:p>
        </w:tc>
        <w:tc>
          <w:tcPr>
            <w:tcW w:w="1134" w:type="dxa"/>
            <w:vMerge/>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b/>
                <w:snapToGrid w:val="0"/>
                <w:sz w:val="20"/>
                <w:szCs w:val="20"/>
                <w:lang w:eastAsia="ru-RU"/>
              </w:rPr>
            </w:pPr>
          </w:p>
        </w:tc>
        <w:tc>
          <w:tcPr>
            <w:tcW w:w="1418" w:type="dxa"/>
            <w:noWrap/>
            <w:hideMark/>
          </w:tcPr>
          <w:p w:rsidR="002A5108" w:rsidRPr="00D91D47" w:rsidRDefault="003F5AB6" w:rsidP="00D91D47">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Pr>
                <w:rFonts w:ascii="Times New Roman" w:eastAsia="Times New Roman" w:hAnsi="Times New Roman" w:cs="Times New Roman"/>
                <w:b/>
                <w:snapToGrid w:val="0"/>
                <w:sz w:val="20"/>
                <w:szCs w:val="20"/>
                <w:lang w:eastAsia="ru-RU"/>
              </w:rPr>
              <w:t>2017</w:t>
            </w:r>
          </w:p>
        </w:tc>
        <w:tc>
          <w:tcPr>
            <w:tcW w:w="1417" w:type="dxa"/>
            <w:noWrap/>
            <w:hideMark/>
          </w:tcPr>
          <w:p w:rsidR="002A5108" w:rsidRPr="00D91D47" w:rsidRDefault="003F5AB6" w:rsidP="00D91D47">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Pr>
                <w:rFonts w:ascii="Times New Roman" w:eastAsia="Times New Roman" w:hAnsi="Times New Roman" w:cs="Times New Roman"/>
                <w:b/>
                <w:snapToGrid w:val="0"/>
                <w:sz w:val="20"/>
                <w:szCs w:val="20"/>
                <w:lang w:eastAsia="ru-RU"/>
              </w:rPr>
              <w:t>2018</w:t>
            </w:r>
          </w:p>
        </w:tc>
        <w:tc>
          <w:tcPr>
            <w:tcW w:w="1418" w:type="dxa"/>
            <w:noWrap/>
            <w:hideMark/>
          </w:tcPr>
          <w:p w:rsidR="002A5108" w:rsidRPr="00D91D47" w:rsidRDefault="003F5AB6" w:rsidP="00D91D47">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Pr>
                <w:rFonts w:ascii="Times New Roman" w:eastAsia="Times New Roman" w:hAnsi="Times New Roman" w:cs="Times New Roman"/>
                <w:b/>
                <w:snapToGrid w:val="0"/>
                <w:sz w:val="20"/>
                <w:szCs w:val="20"/>
                <w:lang w:eastAsia="ru-RU"/>
              </w:rPr>
              <w:t>2019</w:t>
            </w:r>
          </w:p>
        </w:tc>
        <w:tc>
          <w:tcPr>
            <w:tcW w:w="1418" w:type="dxa"/>
            <w:noWrap/>
            <w:hideMark/>
          </w:tcPr>
          <w:p w:rsidR="002A5108" w:rsidRPr="00D91D47" w:rsidRDefault="003F5AB6" w:rsidP="00D91D47">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Pr>
                <w:rFonts w:ascii="Times New Roman" w:eastAsia="Times New Roman" w:hAnsi="Times New Roman" w:cs="Times New Roman"/>
                <w:b/>
                <w:snapToGrid w:val="0"/>
                <w:sz w:val="20"/>
                <w:szCs w:val="20"/>
                <w:lang w:eastAsia="ru-RU"/>
              </w:rPr>
              <w:t>2020</w:t>
            </w:r>
          </w:p>
        </w:tc>
        <w:tc>
          <w:tcPr>
            <w:tcW w:w="1417" w:type="dxa"/>
            <w:noWrap/>
            <w:hideMark/>
          </w:tcPr>
          <w:p w:rsidR="002A5108" w:rsidRPr="00D91D47" w:rsidRDefault="003F5AB6" w:rsidP="00D91D47">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Pr>
                <w:rFonts w:ascii="Times New Roman" w:eastAsia="Times New Roman" w:hAnsi="Times New Roman" w:cs="Times New Roman"/>
                <w:b/>
                <w:snapToGrid w:val="0"/>
                <w:sz w:val="20"/>
                <w:szCs w:val="20"/>
                <w:lang w:eastAsia="ru-RU"/>
              </w:rPr>
              <w:t>2021</w:t>
            </w:r>
          </w:p>
        </w:tc>
        <w:tc>
          <w:tcPr>
            <w:tcW w:w="1417" w:type="dxa"/>
            <w:noWrap/>
            <w:hideMark/>
          </w:tcPr>
          <w:p w:rsidR="002A5108" w:rsidRPr="00D91D47" w:rsidRDefault="003F5AB6" w:rsidP="00D91D47">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Pr>
                <w:rFonts w:ascii="Times New Roman" w:eastAsia="Times New Roman" w:hAnsi="Times New Roman" w:cs="Times New Roman"/>
                <w:b/>
                <w:snapToGrid w:val="0"/>
                <w:sz w:val="20"/>
                <w:szCs w:val="20"/>
                <w:lang w:eastAsia="ru-RU"/>
              </w:rPr>
              <w:t>2022</w:t>
            </w:r>
          </w:p>
        </w:tc>
        <w:tc>
          <w:tcPr>
            <w:tcW w:w="1654" w:type="dxa"/>
            <w:noWrap/>
            <w:hideMark/>
          </w:tcPr>
          <w:p w:rsidR="002A5108" w:rsidRPr="00D91D47" w:rsidRDefault="003F5AB6" w:rsidP="00D91D47">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Pr>
                <w:rFonts w:ascii="Times New Roman" w:eastAsia="Times New Roman" w:hAnsi="Times New Roman" w:cs="Times New Roman"/>
                <w:b/>
                <w:snapToGrid w:val="0"/>
                <w:sz w:val="20"/>
                <w:szCs w:val="20"/>
                <w:lang w:eastAsia="ru-RU"/>
              </w:rPr>
              <w:t>2023</w:t>
            </w:r>
          </w:p>
        </w:tc>
        <w:tc>
          <w:tcPr>
            <w:tcW w:w="1384"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b/>
                <w:snapToGrid w:val="0"/>
                <w:sz w:val="20"/>
                <w:szCs w:val="20"/>
                <w:lang w:eastAsia="ru-RU"/>
              </w:rPr>
            </w:pPr>
          </w:p>
        </w:tc>
      </w:tr>
      <w:tr w:rsidR="002A5108" w:rsidRPr="00D91D47" w:rsidTr="003F5AB6">
        <w:trPr>
          <w:trHeight w:val="300"/>
        </w:trPr>
        <w:tc>
          <w:tcPr>
            <w:tcW w:w="16018" w:type="dxa"/>
            <w:gridSpan w:val="11"/>
            <w:shd w:val="clear" w:color="auto" w:fill="D6E3BC" w:themeFill="accent3" w:themeFillTint="66"/>
            <w:noWrap/>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b/>
                <w:snapToGrid w:val="0"/>
                <w:sz w:val="20"/>
                <w:szCs w:val="20"/>
                <w:lang w:eastAsia="ru-RU"/>
              </w:rPr>
            </w:pPr>
            <w:r w:rsidRPr="00D91D47">
              <w:rPr>
                <w:rFonts w:ascii="Times New Roman" w:eastAsia="Times New Roman" w:hAnsi="Times New Roman" w:cs="Times New Roman"/>
                <w:b/>
                <w:snapToGrid w:val="0"/>
                <w:sz w:val="20"/>
                <w:szCs w:val="20"/>
                <w:lang w:eastAsia="ru-RU"/>
              </w:rPr>
              <w:t>Экономическое развитие</w:t>
            </w:r>
          </w:p>
        </w:tc>
      </w:tr>
      <w:tr w:rsidR="003F5AB6" w:rsidRPr="00D91D47" w:rsidTr="008A0781">
        <w:trPr>
          <w:trHeight w:val="1500"/>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1</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Число субъектов малого и среднего предпринимательства в расчете на 10 тысяч человек населения</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Единиц на 10 тысяч населения</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191,01</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241,13</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250,35</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239,35</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249,24</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252,30</w:t>
            </w:r>
          </w:p>
        </w:tc>
        <w:tc>
          <w:tcPr>
            <w:tcW w:w="1654"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255,20</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2253"/>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2</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13,46</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13,50</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14,71</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14,21</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14,30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14,30</w:t>
            </w:r>
          </w:p>
        </w:tc>
        <w:tc>
          <w:tcPr>
            <w:tcW w:w="1654"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14,30</w:t>
            </w:r>
          </w:p>
        </w:tc>
        <w:tc>
          <w:tcPr>
            <w:tcW w:w="1384" w:type="dxa"/>
            <w:hideMark/>
          </w:tcPr>
          <w:p w:rsidR="003F5AB6" w:rsidRDefault="003F5AB6">
            <w:pPr>
              <w:rPr>
                <w:color w:val="000000"/>
              </w:rPr>
            </w:pPr>
            <w:r>
              <w:rPr>
                <w:color w:val="000000"/>
              </w:rPr>
              <w:t> </w:t>
            </w:r>
          </w:p>
        </w:tc>
      </w:tr>
      <w:tr w:rsidR="003F5AB6" w:rsidRPr="00D91D47" w:rsidTr="008A0781">
        <w:trPr>
          <w:trHeight w:val="1116"/>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3</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Объем инвестиций в основной капитал (за исключением бюджетных средств) в расчете на 1 жителя</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Рубль</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1 723 754,56</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2 602 955,28</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2 388 863,40</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7 876 359,10</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7 969 760,18</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8 065 403,01</w:t>
            </w:r>
          </w:p>
        </w:tc>
        <w:tc>
          <w:tcPr>
            <w:tcW w:w="1654"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8 160 410,47</w:t>
            </w:r>
          </w:p>
        </w:tc>
        <w:tc>
          <w:tcPr>
            <w:tcW w:w="1384" w:type="dxa"/>
            <w:vAlign w:val="center"/>
            <w:hideMark/>
          </w:tcPr>
          <w:p w:rsidR="003F5AB6" w:rsidRDefault="003F5AB6">
            <w:pPr>
              <w:jc w:val="right"/>
              <w:rPr>
                <w:sz w:val="20"/>
                <w:szCs w:val="20"/>
              </w:rPr>
            </w:pPr>
          </w:p>
        </w:tc>
      </w:tr>
      <w:tr w:rsidR="003F5AB6" w:rsidRPr="00D91D47" w:rsidTr="008A0781">
        <w:trPr>
          <w:trHeight w:val="1980"/>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4</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площади земельных участков, являющихся объектами налогообложения земельным налогом, в общей площади территории городского округа (муниципального района)</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0,22</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0,24</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0,27</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0,32</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0,32</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0,32</w:t>
            </w:r>
          </w:p>
        </w:tc>
        <w:tc>
          <w:tcPr>
            <w:tcW w:w="1654"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0,32</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846"/>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5</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xml:space="preserve">Доля прибыльных сельскохозяйственных </w:t>
            </w:r>
            <w:proofErr w:type="gramStart"/>
            <w:r w:rsidRPr="00D91D47">
              <w:rPr>
                <w:rFonts w:ascii="Times New Roman" w:eastAsia="Times New Roman" w:hAnsi="Times New Roman" w:cs="Times New Roman"/>
                <w:snapToGrid w:val="0"/>
                <w:sz w:val="20"/>
                <w:szCs w:val="20"/>
                <w:lang w:eastAsia="ru-RU"/>
              </w:rPr>
              <w:t>организаций</w:t>
            </w:r>
            <w:proofErr w:type="gramEnd"/>
            <w:r w:rsidRPr="00D91D47">
              <w:rPr>
                <w:rFonts w:ascii="Times New Roman" w:eastAsia="Times New Roman" w:hAnsi="Times New Roman" w:cs="Times New Roman"/>
                <w:snapToGrid w:val="0"/>
                <w:sz w:val="20"/>
                <w:szCs w:val="20"/>
                <w:lang w:eastAsia="ru-RU"/>
              </w:rPr>
              <w:t xml:space="preserve"> в общем их числе</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50,00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654"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2429"/>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lastRenderedPageBreak/>
              <w:t>6</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12,64</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12,06</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12,06</w:t>
            </w:r>
          </w:p>
        </w:tc>
        <w:tc>
          <w:tcPr>
            <w:tcW w:w="1654"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12,06</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3318"/>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7</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населения, проживающего в населенных пунктах, не имеющих регулярного автобусного и (или) железнодорожного сообщения с административным центром городского округа (муниципального района), в общей численности населения городского округа (муниципального района)</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654"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2A5108" w:rsidRPr="00D91D47" w:rsidTr="008A0781">
        <w:trPr>
          <w:trHeight w:val="846"/>
        </w:trPr>
        <w:tc>
          <w:tcPr>
            <w:tcW w:w="566" w:type="dxa"/>
            <w:noWrap/>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8</w:t>
            </w:r>
          </w:p>
        </w:tc>
        <w:tc>
          <w:tcPr>
            <w:tcW w:w="2775"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Среднемесячная номинальная начисленная заработная плата работников:</w:t>
            </w:r>
          </w:p>
        </w:tc>
        <w:tc>
          <w:tcPr>
            <w:tcW w:w="1134" w:type="dxa"/>
            <w:vAlign w:val="center"/>
            <w:hideMark/>
          </w:tcPr>
          <w:p w:rsidR="002A5108" w:rsidRPr="00D91D47"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w:t>
            </w: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654"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384"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1402"/>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8.1</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Среднемесячная номинальная начисленная заработная плата работников крупных и средних предприятий и некоммерческих организаций</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Рубль</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90 628,80</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96 890,00</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106 121,30</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121 461,80</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121 461,80</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121 461,80</w:t>
            </w:r>
          </w:p>
        </w:tc>
        <w:tc>
          <w:tcPr>
            <w:tcW w:w="1654"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121 461,80</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1402"/>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lastRenderedPageBreak/>
              <w:t>8.2</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Среднемесячная номинальная начисленная заработная плата работников муниципальных дошкольных образовательных учреждений</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Рубль</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50 458,30</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55 576,50</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61 183,40</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69 401,70</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69 401,70</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69 401,70</w:t>
            </w:r>
          </w:p>
        </w:tc>
        <w:tc>
          <w:tcPr>
            <w:tcW w:w="1654"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69 401,70</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1407"/>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8.3</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Среднемесячная номинальная начисленная заработная плата работников муниципальных общеобразовательных учреждений:</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Рубль</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61 515,20</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69 096,50</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75 267,30</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79 460,30</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79 460,30</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79 460,30</w:t>
            </w:r>
          </w:p>
        </w:tc>
        <w:tc>
          <w:tcPr>
            <w:tcW w:w="1654"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79 460,30</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1697"/>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8.4</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Среднемесячная номинальная начисленная заработная плата работников учителей муниципальных общеобразовательных учреждений</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Рубль</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88 132,02</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93 772,16</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99 187,10</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104 405,85</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104 405,85</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104 405,85</w:t>
            </w:r>
          </w:p>
        </w:tc>
        <w:tc>
          <w:tcPr>
            <w:tcW w:w="1654"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104 405,85</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1409"/>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8.5</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Среднемесячная номинальная начисленная заработная плата работников муниципальных учреждений культуры и искусства</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Рубль</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70 898,98</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85 096,35</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90 336,88</w:t>
            </w:r>
          </w:p>
        </w:tc>
        <w:tc>
          <w:tcPr>
            <w:tcW w:w="1418"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93 757,65</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100 148,95</w:t>
            </w:r>
          </w:p>
        </w:tc>
        <w:tc>
          <w:tcPr>
            <w:tcW w:w="1417"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97 337,24</w:t>
            </w:r>
          </w:p>
        </w:tc>
        <w:tc>
          <w:tcPr>
            <w:tcW w:w="1654" w:type="dxa"/>
            <w:noWrap/>
            <w:vAlign w:val="center"/>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97 337,24</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1401"/>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8.6</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Среднемесячная номинальная начисленная заработная плата работников муниципальных учреждений физической культуры и спорта</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Рубль</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51 126,33</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51 134,02</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79 394,50</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79 894,77</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79 895,00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79 895,00</w:t>
            </w:r>
          </w:p>
        </w:tc>
        <w:tc>
          <w:tcPr>
            <w:tcW w:w="1654"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79 895,00</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2A5108" w:rsidRPr="00D91D47" w:rsidTr="008A0781">
        <w:trPr>
          <w:trHeight w:val="300"/>
        </w:trPr>
        <w:tc>
          <w:tcPr>
            <w:tcW w:w="16018" w:type="dxa"/>
            <w:gridSpan w:val="11"/>
            <w:shd w:val="clear" w:color="auto" w:fill="D6E3BC" w:themeFill="accent3" w:themeFillTint="66"/>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sidRPr="008A0781">
              <w:rPr>
                <w:rFonts w:ascii="Times New Roman" w:eastAsia="Times New Roman" w:hAnsi="Times New Roman" w:cs="Times New Roman"/>
                <w:b/>
                <w:snapToGrid w:val="0"/>
                <w:sz w:val="20"/>
                <w:szCs w:val="20"/>
                <w:lang w:eastAsia="ru-RU"/>
              </w:rPr>
              <w:t>Дошкольное образование</w:t>
            </w:r>
          </w:p>
        </w:tc>
      </w:tr>
      <w:tr w:rsidR="003F5AB6" w:rsidRPr="00D91D47" w:rsidTr="008A0781">
        <w:trPr>
          <w:trHeight w:val="2252"/>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lastRenderedPageBreak/>
              <w:t>9</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детей в возрасте 1-6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1-6 лет</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60,75</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62,41</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64,78</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71,77</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76,01</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80,27</w:t>
            </w:r>
          </w:p>
        </w:tc>
        <w:tc>
          <w:tcPr>
            <w:tcW w:w="1654"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81,40</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1972"/>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10</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детей в возрасте от 1 года до 6 лет, стоящих на учете для определения в муниципальные дошкольные образовательные учреждения, в общей численности детей в возрасте от 1 года до 6 лет</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18,66</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11,61</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12,25</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11,56</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3,38</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3,01</w:t>
            </w:r>
          </w:p>
        </w:tc>
        <w:tc>
          <w:tcPr>
            <w:tcW w:w="1654"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2,49</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2536"/>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11</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муниципальных дошкольных образовательных учреждений, здания которых находятся в аварийном состоянии или требуют капитального ремонта, в общем числе муниципальных дошкольных образовательных учреждений</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66,67</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33,33</w:t>
            </w:r>
          </w:p>
        </w:tc>
        <w:tc>
          <w:tcPr>
            <w:tcW w:w="1654"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2A5108" w:rsidRPr="00D91D47" w:rsidTr="008A0781">
        <w:trPr>
          <w:trHeight w:val="300"/>
        </w:trPr>
        <w:tc>
          <w:tcPr>
            <w:tcW w:w="16018" w:type="dxa"/>
            <w:gridSpan w:val="11"/>
            <w:shd w:val="clear" w:color="auto" w:fill="D6E3BC" w:themeFill="accent3" w:themeFillTint="66"/>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sidRPr="008A0781">
              <w:rPr>
                <w:rFonts w:ascii="Times New Roman" w:eastAsia="Times New Roman" w:hAnsi="Times New Roman" w:cs="Times New Roman"/>
                <w:b/>
                <w:snapToGrid w:val="0"/>
                <w:sz w:val="20"/>
                <w:szCs w:val="20"/>
                <w:lang w:eastAsia="ru-RU"/>
              </w:rPr>
              <w:t>Общее и дополнительное образование</w:t>
            </w:r>
          </w:p>
        </w:tc>
      </w:tr>
      <w:tr w:rsidR="003F5AB6" w:rsidRPr="00D91D47" w:rsidTr="008A0781">
        <w:trPr>
          <w:trHeight w:val="2820"/>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lastRenderedPageBreak/>
              <w:t>13</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выпускников муниципальных общеобразовательных учреждений, не получивших аттестат о среднем (полном) образовании, в общей численности выпускников муниципальных общеобразовательных учреждений</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2,13</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1,59</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654"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2270"/>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14</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shd w:val="clear" w:color="auto" w:fill="auto"/>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89,58</w:t>
            </w:r>
          </w:p>
        </w:tc>
        <w:tc>
          <w:tcPr>
            <w:tcW w:w="1417" w:type="dxa"/>
            <w:shd w:val="clear" w:color="auto" w:fill="auto"/>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85,42</w:t>
            </w:r>
          </w:p>
        </w:tc>
        <w:tc>
          <w:tcPr>
            <w:tcW w:w="1418" w:type="dxa"/>
            <w:shd w:val="clear" w:color="auto" w:fill="auto"/>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87,50</w:t>
            </w:r>
          </w:p>
        </w:tc>
        <w:tc>
          <w:tcPr>
            <w:tcW w:w="1418" w:type="dxa"/>
            <w:shd w:val="clear" w:color="auto" w:fill="auto"/>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95,83</w:t>
            </w:r>
          </w:p>
        </w:tc>
        <w:tc>
          <w:tcPr>
            <w:tcW w:w="1417" w:type="dxa"/>
            <w:shd w:val="clear" w:color="auto" w:fill="auto"/>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93,75</w:t>
            </w:r>
          </w:p>
        </w:tc>
        <w:tc>
          <w:tcPr>
            <w:tcW w:w="1417" w:type="dxa"/>
            <w:shd w:val="clear" w:color="auto" w:fill="auto"/>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93,75</w:t>
            </w:r>
          </w:p>
        </w:tc>
        <w:tc>
          <w:tcPr>
            <w:tcW w:w="1654" w:type="dxa"/>
            <w:shd w:val="clear" w:color="auto" w:fill="auto"/>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95,83</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2820"/>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15</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муниципальных общеобразовательных учреждений, здания которых находятся в аварийном состоянии или требуют капитального ремонта, в общем количестве муниципальных общеобразовательных учреждений</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66,67</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66,67</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33,33</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33,33</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33,33</w:t>
            </w:r>
          </w:p>
        </w:tc>
        <w:tc>
          <w:tcPr>
            <w:tcW w:w="1654"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1694"/>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lastRenderedPageBreak/>
              <w:t>16</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xml:space="preserve">Доля детей первой и второй групп здоровья в общей </w:t>
            </w:r>
            <w:proofErr w:type="gramStart"/>
            <w:r w:rsidRPr="00D91D47">
              <w:rPr>
                <w:rFonts w:ascii="Times New Roman" w:eastAsia="Times New Roman" w:hAnsi="Times New Roman" w:cs="Times New Roman"/>
                <w:snapToGrid w:val="0"/>
                <w:sz w:val="20"/>
                <w:szCs w:val="20"/>
                <w:lang w:eastAsia="ru-RU"/>
              </w:rPr>
              <w:t>численности</w:t>
            </w:r>
            <w:proofErr w:type="gramEnd"/>
            <w:r w:rsidRPr="00D91D47">
              <w:rPr>
                <w:rFonts w:ascii="Times New Roman" w:eastAsia="Times New Roman" w:hAnsi="Times New Roman" w:cs="Times New Roman"/>
                <w:snapToGrid w:val="0"/>
                <w:sz w:val="20"/>
                <w:szCs w:val="20"/>
                <w:lang w:eastAsia="ru-RU"/>
              </w:rPr>
              <w:t xml:space="preserve"> обучающихся в муниципальных общеобразовательных учреждениях</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89,42</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86,73</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91,15</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88,67</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91,17</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89,79</w:t>
            </w:r>
          </w:p>
        </w:tc>
        <w:tc>
          <w:tcPr>
            <w:tcW w:w="1654"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91,75</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2741"/>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17</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xml:space="preserve">Доля обучающихся в муниципальных общеобразовательных учреждениях, занимающихся во вторую (третью) смену, в общей </w:t>
            </w:r>
            <w:proofErr w:type="gramStart"/>
            <w:r w:rsidRPr="00D91D47">
              <w:rPr>
                <w:rFonts w:ascii="Times New Roman" w:eastAsia="Times New Roman" w:hAnsi="Times New Roman" w:cs="Times New Roman"/>
                <w:snapToGrid w:val="0"/>
                <w:sz w:val="20"/>
                <w:szCs w:val="20"/>
                <w:lang w:eastAsia="ru-RU"/>
              </w:rPr>
              <w:t>численности</w:t>
            </w:r>
            <w:proofErr w:type="gramEnd"/>
            <w:r w:rsidRPr="00D91D47">
              <w:rPr>
                <w:rFonts w:ascii="Times New Roman" w:eastAsia="Times New Roman" w:hAnsi="Times New Roman" w:cs="Times New Roman"/>
                <w:snapToGrid w:val="0"/>
                <w:sz w:val="20"/>
                <w:szCs w:val="20"/>
                <w:lang w:eastAsia="ru-RU"/>
              </w:rPr>
              <w:t xml:space="preserve"> обучающихся в муниципальных общеобразовательных учреждениях</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6,29</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6,38</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27,18</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26,99</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6,09</w:t>
            </w:r>
          </w:p>
        </w:tc>
        <w:tc>
          <w:tcPr>
            <w:tcW w:w="1654"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6,05</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1969"/>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18</w:t>
            </w:r>
          </w:p>
        </w:tc>
        <w:tc>
          <w:tcPr>
            <w:tcW w:w="2775"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Расходы бюджета муниципального образования на общее образование в расчете на 1 обучающегося в муниципальных общеобразовательных учреждениях</w:t>
            </w: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Тысяча рублей</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151,55</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161,87</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197,35</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191,17</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208,20</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208,20</w:t>
            </w:r>
          </w:p>
        </w:tc>
        <w:tc>
          <w:tcPr>
            <w:tcW w:w="1654"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208,20</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3F5AB6" w:rsidRPr="00D91D47" w:rsidTr="008A0781">
        <w:trPr>
          <w:trHeight w:val="2591"/>
        </w:trPr>
        <w:tc>
          <w:tcPr>
            <w:tcW w:w="566" w:type="dxa"/>
            <w:noWrap/>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19</w:t>
            </w:r>
          </w:p>
        </w:tc>
        <w:tc>
          <w:tcPr>
            <w:tcW w:w="2775" w:type="dxa"/>
            <w:hideMark/>
          </w:tcPr>
          <w:p w:rsidR="003F5AB6"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детей в возрасте 5 - 18 лет, получающих услуги по дополнительному образованию в организациях различной организационно-правовой формы и формы собственности, в общей численности детей данной возрастной группы</w:t>
            </w:r>
          </w:p>
          <w:p w:rsidR="008A0781" w:rsidRDefault="008A0781"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p w:rsidR="008A0781" w:rsidRDefault="008A0781"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p w:rsidR="008A0781" w:rsidRPr="00D91D47" w:rsidRDefault="008A0781"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1134" w:type="dxa"/>
            <w:vAlign w:val="center"/>
            <w:hideMark/>
          </w:tcPr>
          <w:p w:rsidR="003F5AB6" w:rsidRPr="00D91D47" w:rsidRDefault="003F5AB6"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89,89</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89,89</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87,18</w:t>
            </w:r>
          </w:p>
        </w:tc>
        <w:tc>
          <w:tcPr>
            <w:tcW w:w="1418"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87,62</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87,62</w:t>
            </w:r>
          </w:p>
        </w:tc>
        <w:tc>
          <w:tcPr>
            <w:tcW w:w="1417"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87,62</w:t>
            </w:r>
          </w:p>
        </w:tc>
        <w:tc>
          <w:tcPr>
            <w:tcW w:w="1654" w:type="dxa"/>
            <w:noWrap/>
            <w:vAlign w:val="center"/>
            <w:hideMark/>
          </w:tcPr>
          <w:p w:rsidR="003F5AB6" w:rsidRPr="008A0781" w:rsidRDefault="003F5AB6" w:rsidP="008A0781">
            <w:pPr>
              <w:jc w:val="center"/>
              <w:rPr>
                <w:rFonts w:ascii="Times New Roman" w:hAnsi="Times New Roman" w:cs="Times New Roman"/>
                <w:sz w:val="20"/>
                <w:szCs w:val="20"/>
              </w:rPr>
            </w:pPr>
            <w:r w:rsidRPr="008A0781">
              <w:rPr>
                <w:rFonts w:ascii="Times New Roman" w:hAnsi="Times New Roman" w:cs="Times New Roman"/>
                <w:sz w:val="20"/>
                <w:szCs w:val="20"/>
              </w:rPr>
              <w:t>87,62</w:t>
            </w:r>
          </w:p>
        </w:tc>
        <w:tc>
          <w:tcPr>
            <w:tcW w:w="1384" w:type="dxa"/>
            <w:hideMark/>
          </w:tcPr>
          <w:p w:rsidR="003F5AB6" w:rsidRPr="00D91D47" w:rsidRDefault="003F5AB6"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2A5108" w:rsidRPr="00D91D47" w:rsidTr="008A0781">
        <w:trPr>
          <w:trHeight w:val="300"/>
        </w:trPr>
        <w:tc>
          <w:tcPr>
            <w:tcW w:w="16018" w:type="dxa"/>
            <w:gridSpan w:val="11"/>
            <w:shd w:val="clear" w:color="auto" w:fill="D6E3BC" w:themeFill="accent3" w:themeFillTint="66"/>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sidRPr="008A0781">
              <w:rPr>
                <w:rFonts w:ascii="Times New Roman" w:eastAsia="Times New Roman" w:hAnsi="Times New Roman" w:cs="Times New Roman"/>
                <w:b/>
                <w:snapToGrid w:val="0"/>
                <w:sz w:val="20"/>
                <w:szCs w:val="20"/>
                <w:lang w:eastAsia="ru-RU"/>
              </w:rPr>
              <w:lastRenderedPageBreak/>
              <w:t>Культура</w:t>
            </w:r>
          </w:p>
        </w:tc>
      </w:tr>
      <w:tr w:rsidR="002A5108" w:rsidRPr="00D91D47" w:rsidTr="008A0781">
        <w:trPr>
          <w:trHeight w:val="1104"/>
        </w:trPr>
        <w:tc>
          <w:tcPr>
            <w:tcW w:w="566" w:type="dxa"/>
            <w:noWrap/>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20</w:t>
            </w:r>
          </w:p>
        </w:tc>
        <w:tc>
          <w:tcPr>
            <w:tcW w:w="2775"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Уровень фактической обеспеченности учреждениями культуры от нормативной потребности:</w:t>
            </w:r>
          </w:p>
        </w:tc>
        <w:tc>
          <w:tcPr>
            <w:tcW w:w="1134" w:type="dxa"/>
            <w:vAlign w:val="center"/>
            <w:hideMark/>
          </w:tcPr>
          <w:p w:rsidR="002A5108" w:rsidRPr="00D91D47"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w:t>
            </w: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654"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384"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600"/>
        </w:trPr>
        <w:tc>
          <w:tcPr>
            <w:tcW w:w="566" w:type="dxa"/>
            <w:noWrap/>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клубами и учреждениями клубного типа</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150,00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150,00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85,71</w:t>
            </w:r>
          </w:p>
        </w:tc>
        <w:tc>
          <w:tcPr>
            <w:tcW w:w="1418" w:type="dxa"/>
            <w:noWrap/>
            <w:vAlign w:val="center"/>
            <w:hideMark/>
          </w:tcPr>
          <w:p w:rsidR="00B54E8B" w:rsidRPr="008A0781" w:rsidRDefault="00B54E8B" w:rsidP="008A0781">
            <w:pPr>
              <w:jc w:val="center"/>
              <w:rPr>
                <w:rFonts w:ascii="Times New Roman" w:hAnsi="Times New Roman" w:cs="Times New Roman"/>
              </w:rPr>
            </w:pPr>
            <w:r w:rsidRPr="008A0781">
              <w:rPr>
                <w:rFonts w:ascii="Times New Roman" w:hAnsi="Times New Roman" w:cs="Times New Roman"/>
                <w:sz w:val="20"/>
                <w:szCs w:val="20"/>
              </w:rPr>
              <w:t>85,71</w:t>
            </w:r>
          </w:p>
        </w:tc>
        <w:tc>
          <w:tcPr>
            <w:tcW w:w="1417" w:type="dxa"/>
            <w:noWrap/>
            <w:vAlign w:val="center"/>
            <w:hideMark/>
          </w:tcPr>
          <w:p w:rsidR="00B54E8B" w:rsidRPr="008A0781" w:rsidRDefault="00B54E8B" w:rsidP="008A0781">
            <w:pPr>
              <w:jc w:val="center"/>
              <w:rPr>
                <w:rFonts w:ascii="Times New Roman" w:hAnsi="Times New Roman" w:cs="Times New Roman"/>
              </w:rPr>
            </w:pPr>
            <w:r w:rsidRPr="008A0781">
              <w:rPr>
                <w:rFonts w:ascii="Times New Roman" w:hAnsi="Times New Roman" w:cs="Times New Roman"/>
                <w:sz w:val="20"/>
                <w:szCs w:val="20"/>
              </w:rPr>
              <w:t>85,71</w:t>
            </w:r>
          </w:p>
        </w:tc>
        <w:tc>
          <w:tcPr>
            <w:tcW w:w="1417" w:type="dxa"/>
            <w:noWrap/>
            <w:vAlign w:val="center"/>
            <w:hideMark/>
          </w:tcPr>
          <w:p w:rsidR="00B54E8B" w:rsidRPr="008A0781" w:rsidRDefault="00B54E8B" w:rsidP="008A0781">
            <w:pPr>
              <w:jc w:val="center"/>
              <w:rPr>
                <w:rFonts w:ascii="Times New Roman" w:hAnsi="Times New Roman" w:cs="Times New Roman"/>
              </w:rPr>
            </w:pPr>
            <w:r w:rsidRPr="008A0781">
              <w:rPr>
                <w:rFonts w:ascii="Times New Roman" w:hAnsi="Times New Roman" w:cs="Times New Roman"/>
                <w:sz w:val="20"/>
                <w:szCs w:val="20"/>
              </w:rPr>
              <w:t>85,71</w:t>
            </w:r>
          </w:p>
        </w:tc>
        <w:tc>
          <w:tcPr>
            <w:tcW w:w="1654" w:type="dxa"/>
            <w:noWrap/>
            <w:vAlign w:val="center"/>
            <w:hideMark/>
          </w:tcPr>
          <w:p w:rsidR="00B54E8B" w:rsidRPr="008A0781" w:rsidRDefault="00B54E8B" w:rsidP="008A0781">
            <w:pPr>
              <w:jc w:val="center"/>
              <w:rPr>
                <w:rFonts w:ascii="Times New Roman" w:hAnsi="Times New Roman" w:cs="Times New Roman"/>
              </w:rPr>
            </w:pPr>
            <w:r w:rsidRPr="008A0781">
              <w:rPr>
                <w:rFonts w:ascii="Times New Roman" w:hAnsi="Times New Roman" w:cs="Times New Roman"/>
                <w:sz w:val="20"/>
                <w:szCs w:val="20"/>
              </w:rPr>
              <w:t>85,71</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300"/>
        </w:trPr>
        <w:tc>
          <w:tcPr>
            <w:tcW w:w="566" w:type="dxa"/>
            <w:noWrap/>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библиотеками</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85,40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85,40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418" w:type="dxa"/>
            <w:noWrap/>
            <w:vAlign w:val="center"/>
            <w:hideMark/>
          </w:tcPr>
          <w:p w:rsidR="00B54E8B" w:rsidRPr="008A0781" w:rsidRDefault="00B54E8B" w:rsidP="008A0781">
            <w:pPr>
              <w:jc w:val="center"/>
              <w:rPr>
                <w:rFonts w:ascii="Times New Roman" w:hAnsi="Times New Roman" w:cs="Times New Roman"/>
              </w:rPr>
            </w:pPr>
            <w:r w:rsidRPr="008A0781">
              <w:rPr>
                <w:rFonts w:ascii="Times New Roman" w:hAnsi="Times New Roman" w:cs="Times New Roman"/>
                <w:sz w:val="20"/>
                <w:szCs w:val="20"/>
              </w:rPr>
              <w:t>100,00</w:t>
            </w:r>
          </w:p>
        </w:tc>
        <w:tc>
          <w:tcPr>
            <w:tcW w:w="1417" w:type="dxa"/>
            <w:noWrap/>
            <w:vAlign w:val="center"/>
            <w:hideMark/>
          </w:tcPr>
          <w:p w:rsidR="00B54E8B" w:rsidRPr="008A0781" w:rsidRDefault="00B54E8B" w:rsidP="008A0781">
            <w:pPr>
              <w:jc w:val="center"/>
              <w:rPr>
                <w:rFonts w:ascii="Times New Roman" w:hAnsi="Times New Roman" w:cs="Times New Roman"/>
              </w:rPr>
            </w:pPr>
            <w:r w:rsidRPr="008A0781">
              <w:rPr>
                <w:rFonts w:ascii="Times New Roman" w:hAnsi="Times New Roman" w:cs="Times New Roman"/>
                <w:sz w:val="20"/>
                <w:szCs w:val="20"/>
              </w:rPr>
              <w:t>100,00</w:t>
            </w:r>
          </w:p>
        </w:tc>
        <w:tc>
          <w:tcPr>
            <w:tcW w:w="1417" w:type="dxa"/>
            <w:noWrap/>
            <w:vAlign w:val="center"/>
            <w:hideMark/>
          </w:tcPr>
          <w:p w:rsidR="00B54E8B" w:rsidRPr="008A0781" w:rsidRDefault="00B54E8B" w:rsidP="008A0781">
            <w:pPr>
              <w:jc w:val="center"/>
              <w:rPr>
                <w:rFonts w:ascii="Times New Roman" w:hAnsi="Times New Roman" w:cs="Times New Roman"/>
              </w:rPr>
            </w:pPr>
            <w:r w:rsidRPr="008A0781">
              <w:rPr>
                <w:rFonts w:ascii="Times New Roman" w:hAnsi="Times New Roman" w:cs="Times New Roman"/>
                <w:sz w:val="20"/>
                <w:szCs w:val="20"/>
              </w:rPr>
              <w:t>100,00</w:t>
            </w:r>
          </w:p>
        </w:tc>
        <w:tc>
          <w:tcPr>
            <w:tcW w:w="1654" w:type="dxa"/>
            <w:noWrap/>
            <w:vAlign w:val="center"/>
            <w:hideMark/>
          </w:tcPr>
          <w:p w:rsidR="00B54E8B" w:rsidRPr="008A0781" w:rsidRDefault="00B54E8B" w:rsidP="008A0781">
            <w:pPr>
              <w:jc w:val="center"/>
              <w:rPr>
                <w:rFonts w:ascii="Times New Roman" w:hAnsi="Times New Roman" w:cs="Times New Roman"/>
              </w:rPr>
            </w:pPr>
            <w:r w:rsidRPr="008A0781">
              <w:rPr>
                <w:rFonts w:ascii="Times New Roman" w:hAnsi="Times New Roman" w:cs="Times New Roman"/>
                <w:sz w:val="20"/>
                <w:szCs w:val="20"/>
              </w:rPr>
              <w:t>100,00</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2A5108" w:rsidRPr="00D91D47" w:rsidTr="008A0781">
        <w:trPr>
          <w:trHeight w:val="299"/>
        </w:trPr>
        <w:tc>
          <w:tcPr>
            <w:tcW w:w="566" w:type="dxa"/>
            <w:noWrap/>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2775"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парками культуры и отдыха</w:t>
            </w:r>
          </w:p>
        </w:tc>
        <w:tc>
          <w:tcPr>
            <w:tcW w:w="1134" w:type="dxa"/>
            <w:vAlign w:val="center"/>
            <w:hideMark/>
          </w:tcPr>
          <w:p w:rsidR="002A5108" w:rsidRPr="00D91D47"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654"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384"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2263"/>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21</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муниципальных учреждений культуры, здания которых находятся в аварийном состоянии или требуют капитального ремонта, в общем количестве муниципальных учреждений культуры</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2550"/>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22</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объектов культурного наследия, находящихся в муниципальной собственности и требующих консервации или реставрации, в общем количестве объектов культурного наследия, находящихся в муниципальной собственности</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2A5108" w:rsidRPr="00D91D47" w:rsidTr="008A0781">
        <w:trPr>
          <w:trHeight w:val="300"/>
        </w:trPr>
        <w:tc>
          <w:tcPr>
            <w:tcW w:w="16018" w:type="dxa"/>
            <w:gridSpan w:val="11"/>
            <w:shd w:val="clear" w:color="auto" w:fill="D6E3BC" w:themeFill="accent3" w:themeFillTint="66"/>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sidRPr="008A0781">
              <w:rPr>
                <w:rFonts w:ascii="Times New Roman" w:eastAsia="Times New Roman" w:hAnsi="Times New Roman" w:cs="Times New Roman"/>
                <w:b/>
                <w:snapToGrid w:val="0"/>
                <w:sz w:val="20"/>
                <w:szCs w:val="20"/>
                <w:lang w:eastAsia="ru-RU"/>
              </w:rPr>
              <w:t>Физическая культура и спорт</w:t>
            </w:r>
          </w:p>
        </w:tc>
      </w:tr>
      <w:tr w:rsidR="00B54E8B" w:rsidRPr="00D91D47" w:rsidTr="008A0781">
        <w:trPr>
          <w:trHeight w:val="1118"/>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23.0</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населения, систематически занимающегося физической культурой и спортом</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44,37</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47,45</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47,67</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53,24</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53,33</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53,49</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53,64</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1800"/>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lastRenderedPageBreak/>
              <w:t>23.1</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обучающихся, систематически занимающихся физической культурой и спортом в общей численности обучающихся, процентов</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83,12</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83,17</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91,32</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95,71</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96,37</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96,70</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97,03</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2A5108" w:rsidRPr="00D91D47" w:rsidTr="008A0781">
        <w:trPr>
          <w:trHeight w:val="300"/>
        </w:trPr>
        <w:tc>
          <w:tcPr>
            <w:tcW w:w="16018" w:type="dxa"/>
            <w:gridSpan w:val="11"/>
            <w:shd w:val="clear" w:color="auto" w:fill="D6E3BC" w:themeFill="accent3" w:themeFillTint="66"/>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sidRPr="008A0781">
              <w:rPr>
                <w:rFonts w:ascii="Times New Roman" w:eastAsia="Times New Roman" w:hAnsi="Times New Roman" w:cs="Times New Roman"/>
                <w:b/>
                <w:snapToGrid w:val="0"/>
                <w:sz w:val="20"/>
                <w:szCs w:val="20"/>
                <w:lang w:eastAsia="ru-RU"/>
              </w:rPr>
              <w:t>Жилищное строительство и обеспечение граждан жильем</w:t>
            </w:r>
          </w:p>
        </w:tc>
      </w:tr>
      <w:tr w:rsidR="00B54E8B" w:rsidRPr="00D91D47" w:rsidTr="008A0781">
        <w:trPr>
          <w:trHeight w:val="1200"/>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24.0</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Общая площадь жилых помещений, приходящаяся в среднем на одного жителя - всего</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Квадратный метр</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25,27</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24,83</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25,33</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25,21</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25,99</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26,31</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26,61</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600"/>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xml:space="preserve">в том числе </w:t>
            </w:r>
            <w:proofErr w:type="gramStart"/>
            <w:r w:rsidRPr="00D91D47">
              <w:rPr>
                <w:rFonts w:ascii="Times New Roman" w:eastAsia="Times New Roman" w:hAnsi="Times New Roman" w:cs="Times New Roman"/>
                <w:snapToGrid w:val="0"/>
                <w:sz w:val="20"/>
                <w:szCs w:val="20"/>
                <w:lang w:eastAsia="ru-RU"/>
              </w:rPr>
              <w:t>введенная</w:t>
            </w:r>
            <w:proofErr w:type="gramEnd"/>
            <w:r w:rsidRPr="00D91D47">
              <w:rPr>
                <w:rFonts w:ascii="Times New Roman" w:eastAsia="Times New Roman" w:hAnsi="Times New Roman" w:cs="Times New Roman"/>
                <w:snapToGrid w:val="0"/>
                <w:sz w:val="20"/>
                <w:szCs w:val="20"/>
                <w:lang w:eastAsia="ru-RU"/>
              </w:rPr>
              <w:t xml:space="preserve"> в действие за год</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Квадратный метр</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0,32</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0,18</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0,58</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0,40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0,83</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0,46</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0,47</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1127"/>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25.0</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Площадь земельных участков, предоставленных для строительства в расчете на 10 тыс. человек населения, - всего</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Гектар</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7,75</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11,71</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5,02</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9,80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2,64</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2,65</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2,68</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2263"/>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xml:space="preserve">в том числе земельных участков, предоставленных для жилищного строительства, индивидуального строительства и комплексного освоения в целях жилищного строительства </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Гектар</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4,59</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6,91</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2,92</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2,73</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0,34</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1,20</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1,56</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2A5108" w:rsidRPr="00D91D47" w:rsidTr="008A0781">
        <w:trPr>
          <w:trHeight w:val="3120"/>
        </w:trPr>
        <w:tc>
          <w:tcPr>
            <w:tcW w:w="566" w:type="dxa"/>
            <w:noWrap/>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lastRenderedPageBreak/>
              <w:t>26</w:t>
            </w:r>
          </w:p>
        </w:tc>
        <w:tc>
          <w:tcPr>
            <w:tcW w:w="2775"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xml:space="preserve">Площадь земельных участков, предоставленных для строительства, в отношении которых </w:t>
            </w:r>
            <w:proofErr w:type="gramStart"/>
            <w:r w:rsidRPr="00D91D47">
              <w:rPr>
                <w:rFonts w:ascii="Times New Roman" w:eastAsia="Times New Roman" w:hAnsi="Times New Roman" w:cs="Times New Roman"/>
                <w:snapToGrid w:val="0"/>
                <w:sz w:val="20"/>
                <w:szCs w:val="20"/>
                <w:lang w:eastAsia="ru-RU"/>
              </w:rPr>
              <w:t>с даты принятия</w:t>
            </w:r>
            <w:proofErr w:type="gramEnd"/>
            <w:r w:rsidRPr="00D91D47">
              <w:rPr>
                <w:rFonts w:ascii="Times New Roman" w:eastAsia="Times New Roman" w:hAnsi="Times New Roman" w:cs="Times New Roman"/>
                <w:snapToGrid w:val="0"/>
                <w:sz w:val="20"/>
                <w:szCs w:val="20"/>
                <w:lang w:eastAsia="ru-RU"/>
              </w:rPr>
              <w:t xml:space="preserve"> решения о предоставлении земельного участка или подписания протокола о результатах торгов (конкурсов, аукционов) не было получено разрешение на ввод в эксплуатацию:</w:t>
            </w:r>
          </w:p>
        </w:tc>
        <w:tc>
          <w:tcPr>
            <w:tcW w:w="1134" w:type="dxa"/>
            <w:vAlign w:val="center"/>
            <w:hideMark/>
          </w:tcPr>
          <w:p w:rsidR="002A5108" w:rsidRPr="00D91D47"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w:t>
            </w: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654"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384"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900"/>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объектов жилищного строительства - в течение 3 лет</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Квадратный метр</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1 881,00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1 881,00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1 881,00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1 881,00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910"/>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иных объектов капитального строительства - в течение 5 лет</w:t>
            </w:r>
          </w:p>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Квадратный метр</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2A5108" w:rsidRPr="00D91D47" w:rsidTr="008A0781">
        <w:trPr>
          <w:trHeight w:val="300"/>
        </w:trPr>
        <w:tc>
          <w:tcPr>
            <w:tcW w:w="16018" w:type="dxa"/>
            <w:gridSpan w:val="11"/>
            <w:shd w:val="clear" w:color="auto" w:fill="D6E3BC" w:themeFill="accent3" w:themeFillTint="66"/>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sidRPr="008A0781">
              <w:rPr>
                <w:rFonts w:ascii="Times New Roman" w:eastAsia="Times New Roman" w:hAnsi="Times New Roman" w:cs="Times New Roman"/>
                <w:b/>
                <w:snapToGrid w:val="0"/>
                <w:sz w:val="20"/>
                <w:szCs w:val="20"/>
                <w:lang w:eastAsia="ru-RU"/>
              </w:rPr>
              <w:t>Жилищно-коммунальное хозяйство</w:t>
            </w:r>
          </w:p>
        </w:tc>
      </w:tr>
      <w:tr w:rsidR="00B54E8B" w:rsidRPr="00D91D47" w:rsidTr="008A0781">
        <w:trPr>
          <w:trHeight w:val="3386"/>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27</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многоквартирных домов, в которых собственники помещений выбрали и реализуют один из способов управления многоквартирными домами в общем числе многоквартирных домов, в которых собственники помещений должны выбрать способ управления данными домами</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42,42</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42,89</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42,93</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42,71</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42,89</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42,89</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42,89</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7497"/>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lastRenderedPageBreak/>
              <w:t>28</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организаций коммунального комплекса, осуществляющих производство товаров, оказание услуг по водо-, тепл</w:t>
            </w:r>
            <w:proofErr w:type="gramStart"/>
            <w:r w:rsidRPr="00D91D47">
              <w:rPr>
                <w:rFonts w:ascii="Times New Roman" w:eastAsia="Times New Roman" w:hAnsi="Times New Roman" w:cs="Times New Roman"/>
                <w:snapToGrid w:val="0"/>
                <w:sz w:val="20"/>
                <w:szCs w:val="20"/>
                <w:lang w:eastAsia="ru-RU"/>
              </w:rPr>
              <w:t>о-</w:t>
            </w:r>
            <w:proofErr w:type="gramEnd"/>
            <w:r w:rsidRPr="00D91D47">
              <w:rPr>
                <w:rFonts w:ascii="Times New Roman" w:eastAsia="Times New Roman" w:hAnsi="Times New Roman" w:cs="Times New Roman"/>
                <w:snapToGrid w:val="0"/>
                <w:sz w:val="20"/>
                <w:szCs w:val="20"/>
                <w:lang w:eastAsia="ru-RU"/>
              </w:rPr>
              <w:t xml:space="preserve">, газо-, электроснабжению, водоотведению, очистке сточных вод, утилизации (захоронению) твердых бытовых отходов и использующих объекты коммунальной инфраструктуры на праве частной собственности, по договору аренды и концессии, участие субъекта Российской Федерации и (или) городского округа (муниципального района) в уставном капитале которых составляет не более 25 процентов, в общем числе организаций коммунального комплекса, </w:t>
            </w:r>
            <w:proofErr w:type="gramStart"/>
            <w:r w:rsidRPr="00D91D47">
              <w:rPr>
                <w:rFonts w:ascii="Times New Roman" w:eastAsia="Times New Roman" w:hAnsi="Times New Roman" w:cs="Times New Roman"/>
                <w:snapToGrid w:val="0"/>
                <w:sz w:val="20"/>
                <w:szCs w:val="20"/>
                <w:lang w:eastAsia="ru-RU"/>
              </w:rPr>
              <w:t>осуществляющих</w:t>
            </w:r>
            <w:proofErr w:type="gramEnd"/>
            <w:r w:rsidRPr="00D91D47">
              <w:rPr>
                <w:rFonts w:ascii="Times New Roman" w:eastAsia="Times New Roman" w:hAnsi="Times New Roman" w:cs="Times New Roman"/>
                <w:snapToGrid w:val="0"/>
                <w:sz w:val="20"/>
                <w:szCs w:val="20"/>
                <w:lang w:eastAsia="ru-RU"/>
              </w:rPr>
              <w:t xml:space="preserve"> свою деятельность на территории городского округа (муниципального района)</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66,67</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40,00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66,67</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75,00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75,00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75,00</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75,00</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1688"/>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29</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многоквартирных домов, расположенных на земельных участках, в отношении которых осуществлен государственный кадастровый учет</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100,00</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2322"/>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lastRenderedPageBreak/>
              <w:t>30</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roofErr w:type="gramStart"/>
            <w:r w:rsidRPr="00D91D47">
              <w:rPr>
                <w:rFonts w:ascii="Times New Roman" w:eastAsia="Times New Roman" w:hAnsi="Times New Roman" w:cs="Times New Roman"/>
                <w:snapToGrid w:val="0"/>
                <w:sz w:val="20"/>
                <w:szCs w:val="20"/>
                <w:lang w:eastAsia="ru-RU"/>
              </w:rPr>
              <w:t>Доля населения, получившего жилые помещения и улучшившего жилищные условия в отчетном году, в общей численности населения, состоящего на учете в качестве нуждающегося в жилых помещениях</w:t>
            </w:r>
            <w:proofErr w:type="gramEnd"/>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13,45</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8,03</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12,11</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11,43</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7,28</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6,86</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6,86</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2A5108" w:rsidRPr="00D91D47" w:rsidTr="008A0781">
        <w:trPr>
          <w:trHeight w:val="300"/>
        </w:trPr>
        <w:tc>
          <w:tcPr>
            <w:tcW w:w="16018" w:type="dxa"/>
            <w:gridSpan w:val="11"/>
            <w:shd w:val="clear" w:color="auto" w:fill="D6E3BC" w:themeFill="accent3" w:themeFillTint="66"/>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sidRPr="008A0781">
              <w:rPr>
                <w:rFonts w:ascii="Times New Roman" w:eastAsia="Times New Roman" w:hAnsi="Times New Roman" w:cs="Times New Roman"/>
                <w:b/>
                <w:snapToGrid w:val="0"/>
                <w:sz w:val="20"/>
                <w:szCs w:val="20"/>
                <w:lang w:eastAsia="ru-RU"/>
              </w:rPr>
              <w:t>Организация муниципального управления</w:t>
            </w:r>
          </w:p>
        </w:tc>
      </w:tr>
      <w:tr w:rsidR="00B54E8B" w:rsidRPr="00D91D47" w:rsidTr="008A0781">
        <w:trPr>
          <w:trHeight w:val="2956"/>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31</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налоговых и неналоговых доходов местного бюджета (за исключением поступлений налоговых доходов по дополнительным нормативам отчислений) в общем объеме собственных доходов бюджета муниципального образования (без учета субвенций)</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13,17</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8,61</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10,18</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11,29</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6,95</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11,74</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10,94</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2536"/>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32</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основных фондов организаций муниципальной формы собственности, находящихся в стадии банкротства, в основных фондах организаций муниципальной формы собственности (на конец года, по полной учетной стоимости)</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2100"/>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lastRenderedPageBreak/>
              <w:t>33</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Объем не завершенного в установленные сроки строительства, осуществляемого за счет средств бюджета городского округа (муниципального района)</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Тысяча рублей</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191 486,29</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193 157,12</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201 179,97</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211 544,80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189 083,56</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131 104,88</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134 863,88</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2A5108" w:rsidRPr="00D91D47" w:rsidTr="008A0781">
        <w:trPr>
          <w:trHeight w:val="2819"/>
        </w:trPr>
        <w:tc>
          <w:tcPr>
            <w:tcW w:w="566" w:type="dxa"/>
            <w:noWrap/>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34</w:t>
            </w:r>
          </w:p>
        </w:tc>
        <w:tc>
          <w:tcPr>
            <w:tcW w:w="2775"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Доля просроченной кредиторской задолженности по оплате труда (включая начисления на оплату труда) муниципальных бюджетных учреждений в общем объеме расходов муниципального образования на оплату труда (включая начисления на оплату труда)</w:t>
            </w:r>
          </w:p>
        </w:tc>
        <w:tc>
          <w:tcPr>
            <w:tcW w:w="1134" w:type="dxa"/>
            <w:vAlign w:val="center"/>
            <w:hideMark/>
          </w:tcPr>
          <w:p w:rsidR="002A5108" w:rsidRPr="00D91D47"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Процент</w:t>
            </w: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654"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384"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2108"/>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35</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Расходы бюджета муниципального образования на содержание работников органов местного самоуправления в расчете на одного жителя муниципального образования</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Рубль</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30 124,58</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33 705,57</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40 911,68</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39 432,04</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45 893,45</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18 322,23</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37 463,21</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6B41E2" w:rsidRPr="00D91D47" w:rsidTr="008A0781">
        <w:trPr>
          <w:trHeight w:val="1978"/>
        </w:trPr>
        <w:tc>
          <w:tcPr>
            <w:tcW w:w="566" w:type="dxa"/>
            <w:noWrap/>
            <w:hideMark/>
          </w:tcPr>
          <w:p w:rsidR="006B41E2" w:rsidRPr="00D91D47" w:rsidRDefault="006B41E2"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36</w:t>
            </w:r>
          </w:p>
        </w:tc>
        <w:tc>
          <w:tcPr>
            <w:tcW w:w="2775" w:type="dxa"/>
            <w:hideMark/>
          </w:tcPr>
          <w:p w:rsidR="006B41E2" w:rsidRPr="00D91D47" w:rsidRDefault="006B41E2"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Наличие в городском округе (муниципальном районе) утвержденного генерального плана городского округа (схемы территориального планирования муниципального района)</w:t>
            </w:r>
          </w:p>
        </w:tc>
        <w:tc>
          <w:tcPr>
            <w:tcW w:w="1134" w:type="dxa"/>
            <w:vAlign w:val="center"/>
            <w:hideMark/>
          </w:tcPr>
          <w:p w:rsidR="006B41E2" w:rsidRPr="00D91D47" w:rsidRDefault="006B41E2"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Да - 1</w:t>
            </w:r>
            <w:proofErr w:type="gramStart"/>
            <w:r w:rsidRPr="00D91D47">
              <w:rPr>
                <w:rFonts w:ascii="Times New Roman" w:eastAsia="Times New Roman" w:hAnsi="Times New Roman" w:cs="Times New Roman"/>
                <w:snapToGrid w:val="0"/>
                <w:sz w:val="20"/>
                <w:szCs w:val="20"/>
                <w:lang w:eastAsia="ru-RU"/>
              </w:rPr>
              <w:t>/ Н</w:t>
            </w:r>
            <w:proofErr w:type="gramEnd"/>
            <w:r w:rsidRPr="00D91D47">
              <w:rPr>
                <w:rFonts w:ascii="Times New Roman" w:eastAsia="Times New Roman" w:hAnsi="Times New Roman" w:cs="Times New Roman"/>
                <w:snapToGrid w:val="0"/>
                <w:sz w:val="20"/>
                <w:szCs w:val="20"/>
                <w:lang w:eastAsia="ru-RU"/>
              </w:rPr>
              <w:t>ет - 0</w:t>
            </w:r>
          </w:p>
        </w:tc>
        <w:tc>
          <w:tcPr>
            <w:tcW w:w="1418" w:type="dxa"/>
            <w:noWrap/>
            <w:vAlign w:val="center"/>
            <w:hideMark/>
          </w:tcPr>
          <w:p w:rsidR="006B41E2" w:rsidRPr="008A0781" w:rsidRDefault="006B41E2" w:rsidP="008A0781">
            <w:pPr>
              <w:jc w:val="center"/>
              <w:rPr>
                <w:rFonts w:ascii="Times New Roman" w:hAnsi="Times New Roman" w:cs="Times New Roman"/>
                <w:sz w:val="20"/>
                <w:szCs w:val="20"/>
              </w:rPr>
            </w:pPr>
            <w:r w:rsidRPr="008A0781">
              <w:rPr>
                <w:rFonts w:ascii="Times New Roman" w:hAnsi="Times New Roman" w:cs="Times New Roman"/>
                <w:sz w:val="20"/>
                <w:szCs w:val="20"/>
              </w:rPr>
              <w:t>1</w:t>
            </w:r>
          </w:p>
        </w:tc>
        <w:tc>
          <w:tcPr>
            <w:tcW w:w="1417" w:type="dxa"/>
            <w:noWrap/>
            <w:vAlign w:val="center"/>
            <w:hideMark/>
          </w:tcPr>
          <w:p w:rsidR="006B41E2" w:rsidRPr="008A0781" w:rsidRDefault="006B41E2" w:rsidP="008A0781">
            <w:pPr>
              <w:jc w:val="center"/>
              <w:rPr>
                <w:rFonts w:ascii="Times New Roman" w:hAnsi="Times New Roman" w:cs="Times New Roman"/>
                <w:sz w:val="20"/>
                <w:szCs w:val="20"/>
              </w:rPr>
            </w:pPr>
            <w:r w:rsidRPr="008A0781">
              <w:rPr>
                <w:rFonts w:ascii="Times New Roman" w:hAnsi="Times New Roman" w:cs="Times New Roman"/>
                <w:sz w:val="20"/>
                <w:szCs w:val="20"/>
              </w:rPr>
              <w:t>1</w:t>
            </w:r>
          </w:p>
        </w:tc>
        <w:tc>
          <w:tcPr>
            <w:tcW w:w="1418" w:type="dxa"/>
            <w:noWrap/>
            <w:vAlign w:val="center"/>
            <w:hideMark/>
          </w:tcPr>
          <w:p w:rsidR="006B41E2" w:rsidRPr="008A0781" w:rsidRDefault="006B41E2" w:rsidP="008A0781">
            <w:pPr>
              <w:jc w:val="center"/>
              <w:rPr>
                <w:rFonts w:ascii="Times New Roman" w:hAnsi="Times New Roman" w:cs="Times New Roman"/>
                <w:sz w:val="20"/>
                <w:szCs w:val="20"/>
              </w:rPr>
            </w:pPr>
            <w:r w:rsidRPr="008A0781">
              <w:rPr>
                <w:rFonts w:ascii="Times New Roman" w:hAnsi="Times New Roman" w:cs="Times New Roman"/>
                <w:sz w:val="20"/>
                <w:szCs w:val="20"/>
              </w:rPr>
              <w:t>1</w:t>
            </w:r>
          </w:p>
        </w:tc>
        <w:tc>
          <w:tcPr>
            <w:tcW w:w="1418" w:type="dxa"/>
            <w:noWrap/>
            <w:vAlign w:val="center"/>
            <w:hideMark/>
          </w:tcPr>
          <w:p w:rsidR="006B41E2" w:rsidRPr="008A0781" w:rsidRDefault="006B41E2" w:rsidP="008A0781">
            <w:pPr>
              <w:jc w:val="center"/>
              <w:rPr>
                <w:rFonts w:ascii="Times New Roman" w:hAnsi="Times New Roman" w:cs="Times New Roman"/>
                <w:sz w:val="20"/>
                <w:szCs w:val="20"/>
              </w:rPr>
            </w:pPr>
            <w:r w:rsidRPr="008A0781">
              <w:rPr>
                <w:rFonts w:ascii="Times New Roman" w:hAnsi="Times New Roman" w:cs="Times New Roman"/>
                <w:sz w:val="20"/>
                <w:szCs w:val="20"/>
              </w:rPr>
              <w:t>1</w:t>
            </w:r>
          </w:p>
        </w:tc>
        <w:tc>
          <w:tcPr>
            <w:tcW w:w="1417" w:type="dxa"/>
            <w:noWrap/>
            <w:vAlign w:val="center"/>
            <w:hideMark/>
          </w:tcPr>
          <w:p w:rsidR="006B41E2" w:rsidRPr="008A0781" w:rsidRDefault="006B41E2" w:rsidP="008A0781">
            <w:pPr>
              <w:jc w:val="center"/>
              <w:rPr>
                <w:rFonts w:ascii="Times New Roman" w:hAnsi="Times New Roman" w:cs="Times New Roman"/>
                <w:sz w:val="20"/>
                <w:szCs w:val="20"/>
              </w:rPr>
            </w:pPr>
            <w:r w:rsidRPr="008A0781">
              <w:rPr>
                <w:rFonts w:ascii="Times New Roman" w:hAnsi="Times New Roman" w:cs="Times New Roman"/>
                <w:sz w:val="20"/>
                <w:szCs w:val="20"/>
              </w:rPr>
              <w:t>1</w:t>
            </w:r>
          </w:p>
        </w:tc>
        <w:tc>
          <w:tcPr>
            <w:tcW w:w="1417" w:type="dxa"/>
            <w:noWrap/>
            <w:vAlign w:val="center"/>
            <w:hideMark/>
          </w:tcPr>
          <w:p w:rsidR="006B41E2" w:rsidRPr="008A0781" w:rsidRDefault="006B41E2" w:rsidP="008A0781">
            <w:pPr>
              <w:jc w:val="center"/>
              <w:rPr>
                <w:rFonts w:ascii="Times New Roman" w:hAnsi="Times New Roman" w:cs="Times New Roman"/>
                <w:sz w:val="20"/>
                <w:szCs w:val="20"/>
              </w:rPr>
            </w:pPr>
            <w:r w:rsidRPr="008A0781">
              <w:rPr>
                <w:rFonts w:ascii="Times New Roman" w:hAnsi="Times New Roman" w:cs="Times New Roman"/>
                <w:sz w:val="20"/>
                <w:szCs w:val="20"/>
              </w:rPr>
              <w:t>1</w:t>
            </w:r>
          </w:p>
        </w:tc>
        <w:tc>
          <w:tcPr>
            <w:tcW w:w="1654" w:type="dxa"/>
            <w:noWrap/>
            <w:vAlign w:val="center"/>
            <w:hideMark/>
          </w:tcPr>
          <w:p w:rsidR="006B41E2" w:rsidRPr="008A0781" w:rsidRDefault="006B41E2" w:rsidP="008A0781">
            <w:pPr>
              <w:jc w:val="center"/>
              <w:rPr>
                <w:rFonts w:ascii="Times New Roman" w:hAnsi="Times New Roman" w:cs="Times New Roman"/>
                <w:sz w:val="20"/>
                <w:szCs w:val="20"/>
              </w:rPr>
            </w:pPr>
            <w:r w:rsidRPr="008A0781">
              <w:rPr>
                <w:rFonts w:ascii="Times New Roman" w:hAnsi="Times New Roman" w:cs="Times New Roman"/>
                <w:sz w:val="20"/>
                <w:szCs w:val="20"/>
              </w:rPr>
              <w:t>1</w:t>
            </w:r>
          </w:p>
        </w:tc>
        <w:tc>
          <w:tcPr>
            <w:tcW w:w="1384" w:type="dxa"/>
            <w:hideMark/>
          </w:tcPr>
          <w:p w:rsidR="006B41E2" w:rsidRPr="00D91D47" w:rsidRDefault="006B41E2"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1552"/>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lastRenderedPageBreak/>
              <w:t>37</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Удовлетворенность населения деятельностью органов местного самоуправления городского округа (муниципального района)</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xml:space="preserve">Процент от числа </w:t>
            </w:r>
            <w:proofErr w:type="gramStart"/>
            <w:r w:rsidRPr="00D91D47">
              <w:rPr>
                <w:rFonts w:ascii="Times New Roman" w:eastAsia="Times New Roman" w:hAnsi="Times New Roman" w:cs="Times New Roman"/>
                <w:snapToGrid w:val="0"/>
                <w:sz w:val="20"/>
                <w:szCs w:val="20"/>
                <w:lang w:eastAsia="ru-RU"/>
              </w:rPr>
              <w:t>опрошенных</w:t>
            </w:r>
            <w:proofErr w:type="gramEnd"/>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79,00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74,00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82,00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77,00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696"/>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38</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Среднегодовая численность постоянного населения</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Тысяча человек</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5,924</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5,903</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5,820</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5,717</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5,650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5,583</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5,518</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2A5108" w:rsidRPr="00D91D47" w:rsidTr="008A0781">
        <w:trPr>
          <w:trHeight w:val="300"/>
        </w:trPr>
        <w:tc>
          <w:tcPr>
            <w:tcW w:w="16018" w:type="dxa"/>
            <w:gridSpan w:val="11"/>
            <w:shd w:val="clear" w:color="auto" w:fill="D6E3BC" w:themeFill="accent3" w:themeFillTint="66"/>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b/>
                <w:snapToGrid w:val="0"/>
                <w:sz w:val="20"/>
                <w:szCs w:val="20"/>
                <w:lang w:eastAsia="ru-RU"/>
              </w:rPr>
            </w:pPr>
            <w:r w:rsidRPr="008A0781">
              <w:rPr>
                <w:rFonts w:ascii="Times New Roman" w:eastAsia="Times New Roman" w:hAnsi="Times New Roman" w:cs="Times New Roman"/>
                <w:b/>
                <w:snapToGrid w:val="0"/>
                <w:sz w:val="20"/>
                <w:szCs w:val="20"/>
                <w:lang w:eastAsia="ru-RU"/>
              </w:rPr>
              <w:t>Энергосбережение и повышение энергетической эффективности</w:t>
            </w:r>
          </w:p>
        </w:tc>
      </w:tr>
      <w:tr w:rsidR="002A5108" w:rsidRPr="00D91D47" w:rsidTr="008A0781">
        <w:trPr>
          <w:trHeight w:val="1200"/>
        </w:trPr>
        <w:tc>
          <w:tcPr>
            <w:tcW w:w="566" w:type="dxa"/>
            <w:noWrap/>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39</w:t>
            </w:r>
          </w:p>
        </w:tc>
        <w:tc>
          <w:tcPr>
            <w:tcW w:w="2775"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Удельная величина потребления энергетических ресурсов в многоквартирных домах:</w:t>
            </w:r>
          </w:p>
        </w:tc>
        <w:tc>
          <w:tcPr>
            <w:tcW w:w="1134" w:type="dxa"/>
            <w:vAlign w:val="center"/>
            <w:hideMark/>
          </w:tcPr>
          <w:p w:rsidR="002A5108" w:rsidRPr="00D91D47"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w:t>
            </w: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654"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384"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1500"/>
        </w:trPr>
        <w:tc>
          <w:tcPr>
            <w:tcW w:w="566" w:type="dxa"/>
            <w:noWrap/>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электрическая энергия</w:t>
            </w:r>
          </w:p>
        </w:tc>
        <w:tc>
          <w:tcPr>
            <w:tcW w:w="1134" w:type="dxa"/>
            <w:vAlign w:val="center"/>
            <w:hideMark/>
          </w:tcPr>
          <w:p w:rsidR="00B54E8B" w:rsidRPr="00D91D47" w:rsidRDefault="008A0781"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roofErr w:type="spellStart"/>
            <w:r>
              <w:rPr>
                <w:rFonts w:ascii="Times New Roman" w:eastAsia="Times New Roman" w:hAnsi="Times New Roman" w:cs="Times New Roman"/>
                <w:snapToGrid w:val="0"/>
                <w:sz w:val="20"/>
                <w:szCs w:val="20"/>
                <w:lang w:eastAsia="ru-RU"/>
              </w:rPr>
              <w:t>килл</w:t>
            </w:r>
            <w:r w:rsidR="00B54E8B" w:rsidRPr="00D91D47">
              <w:rPr>
                <w:rFonts w:ascii="Times New Roman" w:eastAsia="Times New Roman" w:hAnsi="Times New Roman" w:cs="Times New Roman"/>
                <w:snapToGrid w:val="0"/>
                <w:sz w:val="20"/>
                <w:szCs w:val="20"/>
                <w:lang w:eastAsia="ru-RU"/>
              </w:rPr>
              <w:t>оват</w:t>
            </w:r>
            <w:proofErr w:type="spellEnd"/>
            <w:r w:rsidR="00B54E8B" w:rsidRPr="00D91D47">
              <w:rPr>
                <w:rFonts w:ascii="Times New Roman" w:eastAsia="Times New Roman" w:hAnsi="Times New Roman" w:cs="Times New Roman"/>
                <w:snapToGrid w:val="0"/>
                <w:sz w:val="20"/>
                <w:szCs w:val="20"/>
                <w:lang w:eastAsia="ru-RU"/>
              </w:rPr>
              <w:t xml:space="preserve"> в час на 1 </w:t>
            </w:r>
            <w:proofErr w:type="gramStart"/>
            <w:r w:rsidR="00B54E8B" w:rsidRPr="00D91D47">
              <w:rPr>
                <w:rFonts w:ascii="Times New Roman" w:eastAsia="Times New Roman" w:hAnsi="Times New Roman" w:cs="Times New Roman"/>
                <w:snapToGrid w:val="0"/>
                <w:sz w:val="20"/>
                <w:szCs w:val="20"/>
                <w:lang w:eastAsia="ru-RU"/>
              </w:rPr>
              <w:t>проживающего</w:t>
            </w:r>
            <w:proofErr w:type="gramEnd"/>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1 473,83</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1 442,89</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1 542,86</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1 485,62</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1 444,44</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1 444,44</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1 444,44</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1200"/>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тепловая энергия</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Гкал</w:t>
            </w:r>
            <w:proofErr w:type="gramStart"/>
            <w:r w:rsidRPr="00D91D47">
              <w:rPr>
                <w:rFonts w:ascii="Times New Roman" w:eastAsia="Times New Roman" w:hAnsi="Times New Roman" w:cs="Times New Roman"/>
                <w:snapToGrid w:val="0"/>
                <w:sz w:val="20"/>
                <w:szCs w:val="20"/>
                <w:lang w:eastAsia="ru-RU"/>
              </w:rPr>
              <w:t>.</w:t>
            </w:r>
            <w:proofErr w:type="gramEnd"/>
            <w:r w:rsidRPr="00D91D47">
              <w:rPr>
                <w:rFonts w:ascii="Times New Roman" w:eastAsia="Times New Roman" w:hAnsi="Times New Roman" w:cs="Times New Roman"/>
                <w:snapToGrid w:val="0"/>
                <w:sz w:val="20"/>
                <w:szCs w:val="20"/>
                <w:lang w:eastAsia="ru-RU"/>
              </w:rPr>
              <w:t xml:space="preserve"> </w:t>
            </w:r>
            <w:proofErr w:type="gramStart"/>
            <w:r w:rsidRPr="00D91D47">
              <w:rPr>
                <w:rFonts w:ascii="Times New Roman" w:eastAsia="Times New Roman" w:hAnsi="Times New Roman" w:cs="Times New Roman"/>
                <w:snapToGrid w:val="0"/>
                <w:sz w:val="20"/>
                <w:szCs w:val="20"/>
                <w:lang w:eastAsia="ru-RU"/>
              </w:rPr>
              <w:t>н</w:t>
            </w:r>
            <w:proofErr w:type="gramEnd"/>
            <w:r w:rsidRPr="00D91D47">
              <w:rPr>
                <w:rFonts w:ascii="Times New Roman" w:eastAsia="Times New Roman" w:hAnsi="Times New Roman" w:cs="Times New Roman"/>
                <w:snapToGrid w:val="0"/>
                <w:sz w:val="20"/>
                <w:szCs w:val="20"/>
                <w:lang w:eastAsia="ru-RU"/>
              </w:rPr>
              <w:t>а 1кв. метр общей площади</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0,37</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0,37</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0,37</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0,36</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0,38</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0,38</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0,38</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1800"/>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горячая вода</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xml:space="preserve">кубических метров на 1 </w:t>
            </w:r>
            <w:proofErr w:type="gramStart"/>
            <w:r w:rsidRPr="00D91D47">
              <w:rPr>
                <w:rFonts w:ascii="Times New Roman" w:eastAsia="Times New Roman" w:hAnsi="Times New Roman" w:cs="Times New Roman"/>
                <w:snapToGrid w:val="0"/>
                <w:sz w:val="20"/>
                <w:szCs w:val="20"/>
                <w:lang w:eastAsia="ru-RU"/>
              </w:rPr>
              <w:t>проживающего</w:t>
            </w:r>
            <w:proofErr w:type="gramEnd"/>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12,71</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12,68</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12,95</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12,66</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12,42</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1800"/>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холодная вода</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xml:space="preserve">кубических метров на 1 </w:t>
            </w:r>
            <w:proofErr w:type="gramStart"/>
            <w:r w:rsidRPr="00D91D47">
              <w:rPr>
                <w:rFonts w:ascii="Times New Roman" w:eastAsia="Times New Roman" w:hAnsi="Times New Roman" w:cs="Times New Roman"/>
                <w:snapToGrid w:val="0"/>
                <w:sz w:val="20"/>
                <w:szCs w:val="20"/>
                <w:lang w:eastAsia="ru-RU"/>
              </w:rPr>
              <w:t>проживающего</w:t>
            </w:r>
            <w:proofErr w:type="gramEnd"/>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34,91</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34,88</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34,21</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36,77</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35,74</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35,74</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35,74</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2A5108" w:rsidRPr="00D91D47" w:rsidTr="008A0781">
        <w:trPr>
          <w:trHeight w:val="1159"/>
        </w:trPr>
        <w:tc>
          <w:tcPr>
            <w:tcW w:w="566" w:type="dxa"/>
            <w:noWrap/>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40</w:t>
            </w:r>
          </w:p>
        </w:tc>
        <w:tc>
          <w:tcPr>
            <w:tcW w:w="2775"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Удельная величина потребления энергетических ресурсов муниципальными бюджетными учреждениями:</w:t>
            </w:r>
          </w:p>
        </w:tc>
        <w:tc>
          <w:tcPr>
            <w:tcW w:w="1134" w:type="dxa"/>
            <w:vAlign w:val="center"/>
            <w:hideMark/>
          </w:tcPr>
          <w:p w:rsidR="002A5108" w:rsidRPr="00D91D47"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w:t>
            </w: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654"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384"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1800"/>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электрическая энергия</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Киловатт в час на 1 человека населения</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354,54</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335,88</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336,79</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371,11</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375,51</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380,01</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384,49</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1200"/>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тепловая энергия</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Гкал</w:t>
            </w:r>
            <w:proofErr w:type="gramStart"/>
            <w:r w:rsidRPr="00D91D47">
              <w:rPr>
                <w:rFonts w:ascii="Times New Roman" w:eastAsia="Times New Roman" w:hAnsi="Times New Roman" w:cs="Times New Roman"/>
                <w:snapToGrid w:val="0"/>
                <w:sz w:val="20"/>
                <w:szCs w:val="20"/>
                <w:lang w:eastAsia="ru-RU"/>
              </w:rPr>
              <w:t>.</w:t>
            </w:r>
            <w:proofErr w:type="gramEnd"/>
            <w:r w:rsidRPr="00D91D47">
              <w:rPr>
                <w:rFonts w:ascii="Times New Roman" w:eastAsia="Times New Roman" w:hAnsi="Times New Roman" w:cs="Times New Roman"/>
                <w:snapToGrid w:val="0"/>
                <w:sz w:val="20"/>
                <w:szCs w:val="20"/>
                <w:lang w:eastAsia="ru-RU"/>
              </w:rPr>
              <w:t xml:space="preserve"> </w:t>
            </w:r>
            <w:proofErr w:type="gramStart"/>
            <w:r w:rsidRPr="00D91D47">
              <w:rPr>
                <w:rFonts w:ascii="Times New Roman" w:eastAsia="Times New Roman" w:hAnsi="Times New Roman" w:cs="Times New Roman"/>
                <w:snapToGrid w:val="0"/>
                <w:sz w:val="20"/>
                <w:szCs w:val="20"/>
                <w:lang w:eastAsia="ru-RU"/>
              </w:rPr>
              <w:t>н</w:t>
            </w:r>
            <w:proofErr w:type="gramEnd"/>
            <w:r w:rsidRPr="00D91D47">
              <w:rPr>
                <w:rFonts w:ascii="Times New Roman" w:eastAsia="Times New Roman" w:hAnsi="Times New Roman" w:cs="Times New Roman"/>
                <w:snapToGrid w:val="0"/>
                <w:sz w:val="20"/>
                <w:szCs w:val="20"/>
                <w:lang w:eastAsia="ru-RU"/>
              </w:rPr>
              <w:t>а 1кв. метр общей площади</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0,38</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0,32</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0,29</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0,21</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0,29</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0,29</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2,94</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2100"/>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горячая вода</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Кубических метров на 1 человека населения</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0,12</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0,12</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0,12</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0,06</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0,06</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0,00</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2100"/>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lastRenderedPageBreak/>
              <w:t>40.4</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холодная вода</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Кубических метров на 1 человека населения</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2,58</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2,61</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2,57</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2,01</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2,78</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2,81</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2,85</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2A5108" w:rsidRPr="00D91D47" w:rsidTr="008A0781">
        <w:trPr>
          <w:trHeight w:val="2100"/>
        </w:trPr>
        <w:tc>
          <w:tcPr>
            <w:tcW w:w="566" w:type="dxa"/>
            <w:noWrap/>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c>
          <w:tcPr>
            <w:tcW w:w="2775"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природный газ</w:t>
            </w:r>
          </w:p>
        </w:tc>
        <w:tc>
          <w:tcPr>
            <w:tcW w:w="1134" w:type="dxa"/>
            <w:vAlign w:val="center"/>
            <w:hideMark/>
          </w:tcPr>
          <w:p w:rsidR="002A5108" w:rsidRPr="00D91D47"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Кубических метров на 1 человека населения</w:t>
            </w: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654"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8A0781">
              <w:rPr>
                <w:rFonts w:ascii="Times New Roman" w:eastAsia="Times New Roman" w:hAnsi="Times New Roman" w:cs="Times New Roman"/>
                <w:snapToGrid w:val="0"/>
                <w:sz w:val="20"/>
                <w:szCs w:val="20"/>
                <w:lang w:eastAsia="ru-RU"/>
              </w:rPr>
              <w:t>0,00</w:t>
            </w:r>
          </w:p>
        </w:tc>
        <w:tc>
          <w:tcPr>
            <w:tcW w:w="1384"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2A5108" w:rsidRPr="00D91D47" w:rsidTr="008A0781">
        <w:trPr>
          <w:trHeight w:val="300"/>
        </w:trPr>
        <w:tc>
          <w:tcPr>
            <w:tcW w:w="566" w:type="dxa"/>
            <w:noWrap/>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41.</w:t>
            </w:r>
          </w:p>
        </w:tc>
        <w:tc>
          <w:tcPr>
            <w:tcW w:w="2775" w:type="dxa"/>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roofErr w:type="gramStart"/>
            <w:r w:rsidRPr="00D91D47">
              <w:rPr>
                <w:rFonts w:ascii="Times New Roman" w:eastAsia="Times New Roman" w:hAnsi="Times New Roman" w:cs="Times New Roman"/>
                <w:color w:val="000000"/>
                <w:sz w:val="20"/>
                <w:szCs w:val="20"/>
                <w:lang w:eastAsia="ru-RU"/>
              </w:rPr>
              <w:t xml:space="preserve">Результаты независимой системы оценки качества условий оказания услуг муниципальными организациями сферы культуры, охраны здоровья, образования, социального обслуживания и иными организациями, расположенными на территориях соответствующих муниципальных образований и оказывающими услуги в указанных сферах за счет бюджетных ассигнований, бюджетов муниципальных образований (по данным официального сайта для размещения информации о государственных и муниципальных учреждениях </w:t>
            </w:r>
            <w:r w:rsidRPr="00D91D47">
              <w:rPr>
                <w:rFonts w:ascii="Times New Roman" w:eastAsia="Times New Roman" w:hAnsi="Times New Roman" w:cs="Times New Roman"/>
                <w:color w:val="000000"/>
                <w:sz w:val="20"/>
                <w:szCs w:val="20"/>
                <w:lang w:eastAsia="ru-RU"/>
              </w:rPr>
              <w:lastRenderedPageBreak/>
              <w:t>в информационно-телекоммуникационной сети интернет) (при наличии)</w:t>
            </w:r>
            <w:proofErr w:type="gramEnd"/>
          </w:p>
        </w:tc>
        <w:tc>
          <w:tcPr>
            <w:tcW w:w="1134" w:type="dxa"/>
            <w:vAlign w:val="center"/>
          </w:tcPr>
          <w:p w:rsidR="002A5108" w:rsidRPr="00D91D47"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654" w:type="dxa"/>
            <w:noWrap/>
            <w:vAlign w:val="center"/>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384" w:type="dxa"/>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p>
        </w:tc>
      </w:tr>
      <w:tr w:rsidR="00B54E8B" w:rsidRPr="00D91D47" w:rsidTr="008A0781">
        <w:trPr>
          <w:trHeight w:val="300"/>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lastRenderedPageBreak/>
              <w:t>41.1</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в сфере культуры</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Балл</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80,74</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80,74</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91,26</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97,75</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98,00</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98,00</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98,00</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B54E8B" w:rsidRPr="00D91D47" w:rsidTr="008A0781">
        <w:trPr>
          <w:trHeight w:val="300"/>
        </w:trPr>
        <w:tc>
          <w:tcPr>
            <w:tcW w:w="566" w:type="dxa"/>
            <w:noWrap/>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41.2</w:t>
            </w:r>
          </w:p>
        </w:tc>
        <w:tc>
          <w:tcPr>
            <w:tcW w:w="2775"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в сфере образования</w:t>
            </w:r>
          </w:p>
        </w:tc>
        <w:tc>
          <w:tcPr>
            <w:tcW w:w="1134" w:type="dxa"/>
            <w:vAlign w:val="center"/>
            <w:hideMark/>
          </w:tcPr>
          <w:p w:rsidR="00B54E8B" w:rsidRPr="00D91D47" w:rsidRDefault="00B54E8B"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Балл</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80,48</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79,34</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91,68</w:t>
            </w:r>
          </w:p>
        </w:tc>
        <w:tc>
          <w:tcPr>
            <w:tcW w:w="1418"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85,53</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88,17</w:t>
            </w:r>
          </w:p>
        </w:tc>
        <w:tc>
          <w:tcPr>
            <w:tcW w:w="1417"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90,90</w:t>
            </w:r>
          </w:p>
        </w:tc>
        <w:tc>
          <w:tcPr>
            <w:tcW w:w="1654" w:type="dxa"/>
            <w:noWrap/>
            <w:vAlign w:val="center"/>
            <w:hideMark/>
          </w:tcPr>
          <w:p w:rsidR="00B54E8B" w:rsidRPr="008A0781" w:rsidRDefault="00B54E8B" w:rsidP="008A0781">
            <w:pPr>
              <w:jc w:val="center"/>
              <w:rPr>
                <w:rFonts w:ascii="Times New Roman" w:hAnsi="Times New Roman" w:cs="Times New Roman"/>
                <w:sz w:val="20"/>
                <w:szCs w:val="20"/>
              </w:rPr>
            </w:pPr>
            <w:r w:rsidRPr="008A0781">
              <w:rPr>
                <w:rFonts w:ascii="Times New Roman" w:hAnsi="Times New Roman" w:cs="Times New Roman"/>
                <w:sz w:val="20"/>
                <w:szCs w:val="20"/>
              </w:rPr>
              <w:t>93,71</w:t>
            </w:r>
          </w:p>
        </w:tc>
        <w:tc>
          <w:tcPr>
            <w:tcW w:w="1384" w:type="dxa"/>
            <w:hideMark/>
          </w:tcPr>
          <w:p w:rsidR="00B54E8B" w:rsidRPr="00D91D47" w:rsidRDefault="00B54E8B"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 </w:t>
            </w:r>
          </w:p>
        </w:tc>
      </w:tr>
      <w:tr w:rsidR="002A5108" w:rsidRPr="00D91D47" w:rsidTr="008A0781">
        <w:trPr>
          <w:trHeight w:val="6300"/>
        </w:trPr>
        <w:tc>
          <w:tcPr>
            <w:tcW w:w="566" w:type="dxa"/>
            <w:noWrap/>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41.3</w:t>
            </w:r>
          </w:p>
        </w:tc>
        <w:tc>
          <w:tcPr>
            <w:tcW w:w="2775"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в сфере охраны здоровья</w:t>
            </w:r>
          </w:p>
        </w:tc>
        <w:tc>
          <w:tcPr>
            <w:tcW w:w="1134" w:type="dxa"/>
            <w:vAlign w:val="center"/>
            <w:hideMark/>
          </w:tcPr>
          <w:p w:rsidR="002A5108" w:rsidRPr="00D91D47"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Балл</w:t>
            </w: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654"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384"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На территории муниципального образов</w:t>
            </w:r>
            <w:r w:rsidR="00473E08" w:rsidRPr="00D91D47">
              <w:rPr>
                <w:rFonts w:ascii="Times New Roman" w:eastAsia="Times New Roman" w:hAnsi="Times New Roman" w:cs="Times New Roman"/>
                <w:snapToGrid w:val="0"/>
                <w:sz w:val="20"/>
                <w:szCs w:val="20"/>
                <w:lang w:eastAsia="ru-RU"/>
              </w:rPr>
              <w:t xml:space="preserve">ания отсутствуют муниципальные </w:t>
            </w:r>
            <w:r w:rsidRPr="00D91D47">
              <w:rPr>
                <w:rFonts w:ascii="Times New Roman" w:eastAsia="Times New Roman" w:hAnsi="Times New Roman" w:cs="Times New Roman"/>
                <w:snapToGrid w:val="0"/>
                <w:sz w:val="20"/>
                <w:szCs w:val="20"/>
                <w:lang w:eastAsia="ru-RU"/>
              </w:rPr>
              <w:t xml:space="preserve">организации в </w:t>
            </w:r>
            <w:r w:rsidR="00473E08" w:rsidRPr="00D91D47">
              <w:rPr>
                <w:rFonts w:ascii="Times New Roman" w:eastAsia="Times New Roman" w:hAnsi="Times New Roman" w:cs="Times New Roman"/>
                <w:snapToGrid w:val="0"/>
                <w:sz w:val="20"/>
                <w:szCs w:val="20"/>
                <w:lang w:eastAsia="ru-RU"/>
              </w:rPr>
              <w:t xml:space="preserve">сферах </w:t>
            </w:r>
            <w:r w:rsidRPr="00D91D47">
              <w:rPr>
                <w:rFonts w:ascii="Times New Roman" w:eastAsia="Times New Roman" w:hAnsi="Times New Roman" w:cs="Times New Roman"/>
                <w:snapToGrid w:val="0"/>
                <w:sz w:val="20"/>
                <w:szCs w:val="20"/>
                <w:lang w:eastAsia="ru-RU"/>
              </w:rPr>
              <w:t>охраны здоровья, оказывающие услуги за счет бюджетных ассигнований бюджетов муниципальных образований</w:t>
            </w:r>
          </w:p>
        </w:tc>
      </w:tr>
      <w:tr w:rsidR="002A5108" w:rsidRPr="00D91D47" w:rsidTr="008A0781">
        <w:trPr>
          <w:trHeight w:val="6900"/>
        </w:trPr>
        <w:tc>
          <w:tcPr>
            <w:tcW w:w="566" w:type="dxa"/>
            <w:noWrap/>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lastRenderedPageBreak/>
              <w:t>41.4</w:t>
            </w:r>
          </w:p>
        </w:tc>
        <w:tc>
          <w:tcPr>
            <w:tcW w:w="2775"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в сфере социального обслуживания</w:t>
            </w:r>
          </w:p>
        </w:tc>
        <w:tc>
          <w:tcPr>
            <w:tcW w:w="1134" w:type="dxa"/>
            <w:vAlign w:val="center"/>
            <w:hideMark/>
          </w:tcPr>
          <w:p w:rsidR="002A5108" w:rsidRPr="00D91D47"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Балл</w:t>
            </w: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8"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417"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654" w:type="dxa"/>
            <w:noWrap/>
            <w:vAlign w:val="center"/>
            <w:hideMark/>
          </w:tcPr>
          <w:p w:rsidR="002A5108" w:rsidRPr="008A0781" w:rsidRDefault="002A5108" w:rsidP="008A0781">
            <w:pPr>
              <w:tabs>
                <w:tab w:val="left" w:pos="434"/>
                <w:tab w:val="left" w:pos="3271"/>
                <w:tab w:val="left" w:pos="4279"/>
                <w:tab w:val="left" w:pos="5287"/>
                <w:tab w:val="left" w:pos="6050"/>
                <w:tab w:val="left" w:pos="6559"/>
                <w:tab w:val="left" w:pos="7142"/>
                <w:tab w:val="left" w:pos="7841"/>
                <w:tab w:val="left" w:pos="9612"/>
              </w:tabs>
              <w:jc w:val="center"/>
              <w:rPr>
                <w:rFonts w:ascii="Times New Roman" w:eastAsia="Times New Roman" w:hAnsi="Times New Roman" w:cs="Times New Roman"/>
                <w:snapToGrid w:val="0"/>
                <w:sz w:val="20"/>
                <w:szCs w:val="20"/>
                <w:lang w:eastAsia="ru-RU"/>
              </w:rPr>
            </w:pPr>
          </w:p>
        </w:tc>
        <w:tc>
          <w:tcPr>
            <w:tcW w:w="1384" w:type="dxa"/>
            <w:hideMark/>
          </w:tcPr>
          <w:p w:rsidR="002A5108" w:rsidRPr="00D91D47" w:rsidRDefault="002A5108" w:rsidP="00D91D47">
            <w:pPr>
              <w:tabs>
                <w:tab w:val="left" w:pos="434"/>
                <w:tab w:val="left" w:pos="3271"/>
                <w:tab w:val="left" w:pos="4279"/>
                <w:tab w:val="left" w:pos="5287"/>
                <w:tab w:val="left" w:pos="6050"/>
                <w:tab w:val="left" w:pos="6559"/>
                <w:tab w:val="left" w:pos="7142"/>
                <w:tab w:val="left" w:pos="7841"/>
                <w:tab w:val="left" w:pos="9612"/>
              </w:tabs>
              <w:rPr>
                <w:rFonts w:ascii="Times New Roman" w:eastAsia="Times New Roman" w:hAnsi="Times New Roman" w:cs="Times New Roman"/>
                <w:snapToGrid w:val="0"/>
                <w:sz w:val="20"/>
                <w:szCs w:val="20"/>
                <w:lang w:eastAsia="ru-RU"/>
              </w:rPr>
            </w:pPr>
            <w:r w:rsidRPr="00D91D47">
              <w:rPr>
                <w:rFonts w:ascii="Times New Roman" w:eastAsia="Times New Roman" w:hAnsi="Times New Roman" w:cs="Times New Roman"/>
                <w:snapToGrid w:val="0"/>
                <w:sz w:val="20"/>
                <w:szCs w:val="20"/>
                <w:lang w:eastAsia="ru-RU"/>
              </w:rPr>
              <w:t>На территории муниципального образования организации в сфере социального обслуживания, оказывающие услуги в сфере социального обслуживания за счет бюджетных ассигнований бюджета муниципального образования отсутствуют</w:t>
            </w:r>
          </w:p>
        </w:tc>
      </w:tr>
    </w:tbl>
    <w:p w:rsidR="002A5108" w:rsidRPr="001D0A40" w:rsidRDefault="002A5108" w:rsidP="00D91D47">
      <w:pPr>
        <w:tabs>
          <w:tab w:val="left" w:pos="434"/>
          <w:tab w:val="left" w:pos="3271"/>
          <w:tab w:val="left" w:pos="4279"/>
          <w:tab w:val="left" w:pos="5287"/>
          <w:tab w:val="left" w:pos="6050"/>
          <w:tab w:val="left" w:pos="6559"/>
          <w:tab w:val="left" w:pos="7142"/>
          <w:tab w:val="left" w:pos="7841"/>
          <w:tab w:val="left" w:pos="9612"/>
        </w:tabs>
        <w:spacing w:after="0" w:line="240" w:lineRule="auto"/>
        <w:rPr>
          <w:rFonts w:ascii="Times New Roman" w:eastAsia="Times New Roman" w:hAnsi="Times New Roman" w:cs="Times New Roman"/>
          <w:b/>
          <w:snapToGrid w:val="0"/>
          <w:sz w:val="24"/>
          <w:szCs w:val="24"/>
          <w:lang w:eastAsia="ru-RU"/>
        </w:rPr>
      </w:pPr>
    </w:p>
    <w:p w:rsidR="002A5108" w:rsidRPr="001D0A40" w:rsidRDefault="002A5108" w:rsidP="00D91D47">
      <w:pPr>
        <w:tabs>
          <w:tab w:val="left" w:pos="434"/>
          <w:tab w:val="left" w:pos="3271"/>
          <w:tab w:val="left" w:pos="4279"/>
          <w:tab w:val="left" w:pos="5287"/>
          <w:tab w:val="left" w:pos="6050"/>
          <w:tab w:val="left" w:pos="6559"/>
          <w:tab w:val="left" w:pos="7142"/>
          <w:tab w:val="left" w:pos="7841"/>
          <w:tab w:val="left" w:pos="9612"/>
        </w:tabs>
        <w:spacing w:after="0" w:line="240" w:lineRule="auto"/>
        <w:rPr>
          <w:rFonts w:ascii="Times New Roman" w:eastAsia="Times New Roman" w:hAnsi="Times New Roman" w:cs="Times New Roman"/>
          <w:b/>
          <w:snapToGrid w:val="0"/>
          <w:sz w:val="24"/>
          <w:szCs w:val="24"/>
          <w:lang w:eastAsia="ru-RU"/>
        </w:rPr>
      </w:pPr>
    </w:p>
    <w:p w:rsidR="002A5108" w:rsidRPr="001D0A40" w:rsidRDefault="002A5108" w:rsidP="00D91D47">
      <w:pPr>
        <w:tabs>
          <w:tab w:val="left" w:pos="434"/>
          <w:tab w:val="left" w:pos="3271"/>
          <w:tab w:val="left" w:pos="4279"/>
          <w:tab w:val="left" w:pos="5287"/>
          <w:tab w:val="left" w:pos="6050"/>
          <w:tab w:val="left" w:pos="6559"/>
          <w:tab w:val="left" w:pos="7142"/>
          <w:tab w:val="left" w:pos="7841"/>
          <w:tab w:val="left" w:pos="9612"/>
        </w:tabs>
        <w:spacing w:after="0" w:line="240" w:lineRule="auto"/>
        <w:rPr>
          <w:rFonts w:ascii="Times New Roman" w:eastAsia="Times New Roman" w:hAnsi="Times New Roman" w:cs="Times New Roman"/>
          <w:b/>
          <w:snapToGrid w:val="0"/>
          <w:sz w:val="24"/>
          <w:szCs w:val="24"/>
          <w:lang w:eastAsia="ru-RU"/>
        </w:rPr>
      </w:pPr>
    </w:p>
    <w:p w:rsidR="002A5108" w:rsidRPr="001D0A40" w:rsidRDefault="002A5108" w:rsidP="00D91D47">
      <w:pPr>
        <w:tabs>
          <w:tab w:val="left" w:pos="434"/>
          <w:tab w:val="left" w:pos="3271"/>
          <w:tab w:val="left" w:pos="4279"/>
          <w:tab w:val="left" w:pos="5287"/>
          <w:tab w:val="left" w:pos="6050"/>
          <w:tab w:val="left" w:pos="6559"/>
          <w:tab w:val="left" w:pos="7142"/>
          <w:tab w:val="left" w:pos="7841"/>
          <w:tab w:val="left" w:pos="9612"/>
        </w:tabs>
        <w:spacing w:after="0" w:line="240" w:lineRule="auto"/>
        <w:rPr>
          <w:rFonts w:ascii="Times New Roman" w:eastAsia="Times New Roman" w:hAnsi="Times New Roman" w:cs="Times New Roman"/>
          <w:b/>
          <w:snapToGrid w:val="0"/>
          <w:sz w:val="24"/>
          <w:szCs w:val="24"/>
          <w:lang w:eastAsia="ru-RU"/>
        </w:rPr>
      </w:pPr>
    </w:p>
    <w:p w:rsidR="002A5108" w:rsidRDefault="002A5108" w:rsidP="00D91D47">
      <w:pPr>
        <w:tabs>
          <w:tab w:val="left" w:pos="434"/>
          <w:tab w:val="left" w:pos="3271"/>
          <w:tab w:val="left" w:pos="4279"/>
          <w:tab w:val="left" w:pos="5287"/>
          <w:tab w:val="left" w:pos="6050"/>
          <w:tab w:val="left" w:pos="6559"/>
          <w:tab w:val="left" w:pos="7142"/>
          <w:tab w:val="left" w:pos="7841"/>
          <w:tab w:val="left" w:pos="9612"/>
        </w:tabs>
        <w:spacing w:after="0" w:line="240" w:lineRule="auto"/>
        <w:rPr>
          <w:rFonts w:ascii="Times New Roman" w:eastAsia="Times New Roman" w:hAnsi="Times New Roman" w:cs="Times New Roman"/>
          <w:b/>
          <w:snapToGrid w:val="0"/>
          <w:sz w:val="24"/>
          <w:szCs w:val="24"/>
          <w:lang w:eastAsia="ru-RU"/>
        </w:rPr>
      </w:pPr>
    </w:p>
    <w:p w:rsidR="00473E08" w:rsidRPr="001D0A40" w:rsidRDefault="00473E08" w:rsidP="00D91D47">
      <w:pPr>
        <w:tabs>
          <w:tab w:val="left" w:pos="434"/>
          <w:tab w:val="left" w:pos="3271"/>
          <w:tab w:val="left" w:pos="4279"/>
          <w:tab w:val="left" w:pos="5287"/>
          <w:tab w:val="left" w:pos="6050"/>
          <w:tab w:val="left" w:pos="6559"/>
          <w:tab w:val="left" w:pos="7142"/>
          <w:tab w:val="left" w:pos="7841"/>
          <w:tab w:val="left" w:pos="9612"/>
        </w:tabs>
        <w:spacing w:after="0" w:line="240" w:lineRule="auto"/>
        <w:rPr>
          <w:rFonts w:ascii="Times New Roman" w:eastAsia="Times New Roman" w:hAnsi="Times New Roman" w:cs="Times New Roman"/>
          <w:b/>
          <w:snapToGrid w:val="0"/>
          <w:sz w:val="24"/>
          <w:szCs w:val="24"/>
          <w:lang w:eastAsia="ru-RU"/>
        </w:rPr>
      </w:pPr>
    </w:p>
    <w:p w:rsidR="00D91D47" w:rsidRPr="003F5AB6" w:rsidRDefault="00D91D47" w:rsidP="00D91D47">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sectPr w:rsidR="00D91D47" w:rsidRPr="003F5AB6" w:rsidSect="00FB63AA">
          <w:headerReference w:type="default" r:id="rId10"/>
          <w:footerReference w:type="first" r:id="rId11"/>
          <w:pgSz w:w="16838" w:h="11906" w:orient="landscape" w:code="9"/>
          <w:pgMar w:top="1418" w:right="1134" w:bottom="567" w:left="1134" w:header="680" w:footer="680" w:gutter="0"/>
          <w:cols w:space="708"/>
          <w:docGrid w:linePitch="360"/>
        </w:sectPr>
      </w:pPr>
    </w:p>
    <w:p w:rsidR="002A5108" w:rsidRDefault="002A5108" w:rsidP="00D91D47">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1D0A40">
        <w:rPr>
          <w:rFonts w:ascii="Times New Roman" w:eastAsia="Times New Roman" w:hAnsi="Times New Roman" w:cs="Times New Roman"/>
          <w:b/>
          <w:bCs/>
          <w:sz w:val="24"/>
          <w:szCs w:val="24"/>
          <w:lang w:val="en-US" w:eastAsia="ru-RU"/>
        </w:rPr>
        <w:lastRenderedPageBreak/>
        <w:t>II</w:t>
      </w:r>
      <w:r w:rsidRPr="001D0A40">
        <w:rPr>
          <w:rFonts w:ascii="Times New Roman" w:eastAsia="Times New Roman" w:hAnsi="Times New Roman" w:cs="Times New Roman"/>
          <w:b/>
          <w:bCs/>
          <w:sz w:val="24"/>
          <w:szCs w:val="24"/>
          <w:lang w:eastAsia="ru-RU"/>
        </w:rPr>
        <w:t xml:space="preserve">. </w:t>
      </w:r>
      <w:r w:rsidRPr="001D0A40">
        <w:rPr>
          <w:rFonts w:ascii="Times New Roman" w:eastAsia="Times New Roman" w:hAnsi="Times New Roman" w:cs="Times New Roman"/>
          <w:b/>
          <w:sz w:val="24"/>
          <w:szCs w:val="24"/>
          <w:lang w:eastAsia="ru-RU"/>
        </w:rPr>
        <w:t>Введение</w:t>
      </w:r>
    </w:p>
    <w:p w:rsidR="008A0781" w:rsidRPr="001D0A40" w:rsidRDefault="008A0781" w:rsidP="00D91D47">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2A5108" w:rsidRPr="001D0A40" w:rsidRDefault="002A5108" w:rsidP="00D91D47">
      <w:pPr>
        <w:spacing w:after="0" w:line="240" w:lineRule="auto"/>
        <w:ind w:firstLine="567"/>
        <w:jc w:val="both"/>
        <w:rPr>
          <w:rFonts w:ascii="Times New Roman" w:eastAsia="Times New Roman" w:hAnsi="Times New Roman" w:cs="Times New Roman"/>
          <w:sz w:val="24"/>
          <w:szCs w:val="24"/>
          <w:lang w:eastAsia="ru-RU"/>
        </w:rPr>
      </w:pPr>
      <w:r w:rsidRPr="001D0A40">
        <w:rPr>
          <w:rFonts w:ascii="Times New Roman" w:eastAsia="Calibri" w:hAnsi="Times New Roman" w:cs="Times New Roman"/>
          <w:sz w:val="24"/>
          <w:szCs w:val="24"/>
          <w:lang w:eastAsia="ru-RU"/>
        </w:rPr>
        <w:t>Доклад Главы муниципального образования Красноселькупский район о достигнутых значениях показателей эффективности деятельности органов местного самоуправлен</w:t>
      </w:r>
      <w:r w:rsidR="00473E08">
        <w:rPr>
          <w:rFonts w:ascii="Times New Roman" w:eastAsia="Calibri" w:hAnsi="Times New Roman" w:cs="Times New Roman"/>
          <w:sz w:val="24"/>
          <w:szCs w:val="24"/>
          <w:lang w:eastAsia="ru-RU"/>
        </w:rPr>
        <w:t>ия муниципального района за 2019</w:t>
      </w:r>
      <w:r w:rsidRPr="001D0A40">
        <w:rPr>
          <w:rFonts w:ascii="Times New Roman" w:eastAsia="Calibri" w:hAnsi="Times New Roman" w:cs="Times New Roman"/>
          <w:sz w:val="24"/>
          <w:szCs w:val="24"/>
          <w:lang w:eastAsia="ru-RU"/>
        </w:rPr>
        <w:t xml:space="preserve"> </w:t>
      </w:r>
      <w:r w:rsidR="00473E08">
        <w:rPr>
          <w:rFonts w:ascii="Times New Roman" w:eastAsia="Calibri" w:hAnsi="Times New Roman" w:cs="Times New Roman"/>
          <w:sz w:val="24"/>
          <w:szCs w:val="24"/>
          <w:lang w:eastAsia="ru-RU"/>
        </w:rPr>
        <w:t>год и на плановый период до 2022</w:t>
      </w:r>
      <w:r w:rsidRPr="001D0A40">
        <w:rPr>
          <w:rFonts w:ascii="Times New Roman" w:eastAsia="Calibri" w:hAnsi="Times New Roman" w:cs="Times New Roman"/>
          <w:sz w:val="24"/>
          <w:szCs w:val="24"/>
          <w:lang w:eastAsia="ru-RU"/>
        </w:rPr>
        <w:t xml:space="preserve"> года подготовлен во исполнения Указа Президента Российской Федерации от 28 апреля 2008 года № 607 </w:t>
      </w:r>
      <w:r w:rsidRPr="001D0A40">
        <w:rPr>
          <w:rFonts w:ascii="Times New Roman" w:eastAsia="Times New Roman" w:hAnsi="Times New Roman" w:cs="Times New Roman"/>
          <w:sz w:val="24"/>
          <w:szCs w:val="24"/>
          <w:lang w:eastAsia="ru-RU"/>
        </w:rPr>
        <w:t>«Об оценке эффективности деятельности органов местного самоуправления городских округов и муниципальных районов», постановления Правительства РФ от 17 декабря 2012г. №1317«О мерах по реализации Указа Президента Российской Федерации от 28 апреля 2008 года № 607 «Об оценке эффективности деятельности органов местного самоуправления городских округов и муниципальных районов», подпункта «и» пункта 2 Указа Президента Российской Федерации от 07 мая 2012 г. № 601 «Об основных направлениях совершенствования системы государственного управления» и распоряжения Правительства Ямало-Ненецкого автономного округа от 18 марта 2013 года № 119-РП «О форме доклада глав муниципальных образований (глав местных администраций) городских округов и муниципальных районов о достигнутых значениях показателей для оценки эффективности деятельности органов местного самоуправления городских округов и муниципальных районов в Ямало-Ненецком автономном округе за отчетный год и их планируемых значениях на 3-летний период».</w:t>
      </w:r>
    </w:p>
    <w:p w:rsidR="002A5108" w:rsidRPr="001D0A40" w:rsidRDefault="00473E08" w:rsidP="00D91D47">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Цель ежегодного доклада Г</w:t>
      </w:r>
      <w:r w:rsidR="002A5108" w:rsidRPr="001D0A40">
        <w:rPr>
          <w:rFonts w:ascii="Times New Roman" w:eastAsia="Times New Roman" w:hAnsi="Times New Roman" w:cs="Times New Roman"/>
          <w:sz w:val="24"/>
          <w:szCs w:val="24"/>
          <w:lang w:eastAsia="ru-RU"/>
        </w:rPr>
        <w:t xml:space="preserve">лавы </w:t>
      </w:r>
      <w:r w:rsidR="002A5108" w:rsidRPr="001D0A40">
        <w:rPr>
          <w:rFonts w:ascii="Times New Roman" w:eastAsia="Calibri" w:hAnsi="Times New Roman" w:cs="Times New Roman"/>
          <w:sz w:val="24"/>
          <w:szCs w:val="24"/>
          <w:lang w:eastAsia="ru-RU"/>
        </w:rPr>
        <w:t xml:space="preserve">муниципального образования Красноселькупский район </w:t>
      </w:r>
      <w:r w:rsidR="002A5108" w:rsidRPr="001D0A40">
        <w:rPr>
          <w:rFonts w:ascii="Times New Roman" w:eastAsia="Times New Roman" w:hAnsi="Times New Roman" w:cs="Times New Roman"/>
          <w:sz w:val="24"/>
          <w:szCs w:val="24"/>
          <w:lang w:eastAsia="ru-RU"/>
        </w:rPr>
        <w:t>– оценка эффективности деятельности органов местного самоуправления муниципального образования Красноселькупский район (далее – ОМСУ, муниципальное образование), динамики изменения показателей, характеризующих качество жизни населения, уровня социально-экономического развития муниципального образования, степени внедрения методов и принципов управления, обеспечивающих переход к более результативным моделям муниципального управления. Анализ динамики изменения достигнутых показателей эффективности деятельности ОМСУ позволяет определить зоны, требующие приоритетного внимания, сформировать перечень мероприятий по повышению результативности деятельности ОМСУ, а также выявить внутренние ресурсы (финансовые, материально- технические, кадровые и др.) для повышения качества и объема предоставляемых населению услуг.</w:t>
      </w:r>
    </w:p>
    <w:p w:rsidR="002A5108" w:rsidRPr="001D0A40" w:rsidRDefault="002A5108" w:rsidP="00D91D47">
      <w:pPr>
        <w:spacing w:after="0" w:line="240" w:lineRule="auto"/>
        <w:ind w:firstLine="567"/>
        <w:jc w:val="both"/>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В этой связи, в районе выстроена согласованная система подготовки и реализации документов планирования развития территории, основными направлениями которой являются социально-экономическое и территориальное планирование, развитие системы коммунальной инфраструктуры и бюджетное планирование.</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Основными прогнозно-плановыми документами, формулирующими и увязывающими по срокам, финансовым, трудовым, материальным и прочим ресурсам реализацию стратегических приоритетов муниципального образования, обеспечивающие реализацию стратегических приоритетов, и текущее сбалансированное функционирование экономического и социального секторов муниципального образования являются следующие нормативно-правовые акты:</w:t>
      </w:r>
    </w:p>
    <w:p w:rsidR="002A5108" w:rsidRPr="001D0A40" w:rsidRDefault="002A5108" w:rsidP="00D91D47">
      <w:pPr>
        <w:numPr>
          <w:ilvl w:val="0"/>
          <w:numId w:val="2"/>
        </w:numPr>
        <w:spacing w:after="0" w:line="240" w:lineRule="auto"/>
        <w:ind w:left="0" w:firstLine="567"/>
        <w:jc w:val="both"/>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решение Районной Думы муниципального образования Красноселькупский район от 23 мая 2012 года № 119 «Об утверждении Стратегии социально-экономического развития муниципального образования Красноселькупский район на период до 2020 года» (с изменением от 18.10.2016 года № 63 «О внесении изменения в Стратегию социально - экономического развития муниципального образования Красноселькупский район на период до 2020 года»);</w:t>
      </w:r>
    </w:p>
    <w:p w:rsidR="002A5108" w:rsidRPr="001D0A40" w:rsidRDefault="002A5108" w:rsidP="00D91D47">
      <w:pPr>
        <w:numPr>
          <w:ilvl w:val="0"/>
          <w:numId w:val="2"/>
        </w:numPr>
        <w:spacing w:after="0" w:line="240" w:lineRule="auto"/>
        <w:ind w:left="0" w:firstLine="567"/>
        <w:jc w:val="both"/>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распоряжение Администрации муниципального образования Красноселькупский район от 28.02.2014 года № Р-113 «О плане мероприятий Администрации района по реализации Стратегии социально-экономического развития муниципального образования Красноселькупский район на период до 2020 года»;</w:t>
      </w:r>
    </w:p>
    <w:p w:rsidR="002A5108" w:rsidRPr="00105BDA" w:rsidRDefault="002A5108" w:rsidP="00D91D47">
      <w:pPr>
        <w:numPr>
          <w:ilvl w:val="0"/>
          <w:numId w:val="2"/>
        </w:numPr>
        <w:spacing w:after="0" w:line="240" w:lineRule="auto"/>
        <w:ind w:left="0" w:firstLine="567"/>
        <w:jc w:val="both"/>
        <w:rPr>
          <w:rFonts w:ascii="Times New Roman" w:eastAsia="Times New Roman" w:hAnsi="Times New Roman" w:cs="Times New Roman"/>
          <w:sz w:val="24"/>
          <w:szCs w:val="24"/>
          <w:lang w:eastAsia="ru-RU"/>
        </w:rPr>
      </w:pPr>
      <w:r w:rsidRPr="00105BDA">
        <w:rPr>
          <w:rFonts w:ascii="Times New Roman" w:eastAsia="Times New Roman" w:hAnsi="Times New Roman" w:cs="Times New Roman"/>
          <w:sz w:val="24"/>
          <w:szCs w:val="24"/>
          <w:lang w:eastAsia="ru-RU"/>
        </w:rPr>
        <w:lastRenderedPageBreak/>
        <w:t>решение Районной Думы муниципального образован</w:t>
      </w:r>
      <w:r w:rsidR="008A0781">
        <w:rPr>
          <w:rFonts w:ascii="Times New Roman" w:eastAsia="Times New Roman" w:hAnsi="Times New Roman" w:cs="Times New Roman"/>
          <w:sz w:val="24"/>
          <w:szCs w:val="24"/>
          <w:lang w:eastAsia="ru-RU"/>
        </w:rPr>
        <w:t>ия Красноселькупский район от 24.12.2020 № 221</w:t>
      </w:r>
      <w:r w:rsidRPr="00105BDA">
        <w:rPr>
          <w:rFonts w:ascii="Times New Roman" w:eastAsia="Times New Roman" w:hAnsi="Times New Roman" w:cs="Times New Roman"/>
          <w:sz w:val="24"/>
          <w:szCs w:val="24"/>
          <w:lang w:eastAsia="ru-RU"/>
        </w:rPr>
        <w:t xml:space="preserve"> </w:t>
      </w:r>
      <w:r w:rsidRPr="00105BDA">
        <w:rPr>
          <w:rFonts w:ascii="Times New Roman" w:eastAsia="Times New Roman" w:hAnsi="Times New Roman" w:cs="Times New Roman"/>
          <w:bCs/>
          <w:sz w:val="24"/>
          <w:szCs w:val="24"/>
          <w:lang w:eastAsia="ru-RU"/>
        </w:rPr>
        <w:t>«О бюджете муниципального образования</w:t>
      </w:r>
      <w:r w:rsidR="00105BDA" w:rsidRPr="00105BDA">
        <w:rPr>
          <w:rFonts w:ascii="Times New Roman" w:eastAsia="Times New Roman" w:hAnsi="Times New Roman" w:cs="Times New Roman"/>
          <w:bCs/>
          <w:sz w:val="24"/>
          <w:szCs w:val="24"/>
          <w:lang w:eastAsia="ru-RU"/>
        </w:rPr>
        <w:t xml:space="preserve"> Красноселькупск</w:t>
      </w:r>
      <w:r w:rsidR="008A0781">
        <w:rPr>
          <w:rFonts w:ascii="Times New Roman" w:eastAsia="Times New Roman" w:hAnsi="Times New Roman" w:cs="Times New Roman"/>
          <w:bCs/>
          <w:sz w:val="24"/>
          <w:szCs w:val="24"/>
          <w:lang w:eastAsia="ru-RU"/>
        </w:rPr>
        <w:t>ий район на 2020</w:t>
      </w:r>
      <w:r w:rsidRPr="00105BDA">
        <w:rPr>
          <w:rFonts w:ascii="Times New Roman" w:eastAsia="Times New Roman" w:hAnsi="Times New Roman" w:cs="Times New Roman"/>
          <w:bCs/>
          <w:sz w:val="24"/>
          <w:szCs w:val="24"/>
          <w:lang w:eastAsia="ru-RU"/>
        </w:rPr>
        <w:t xml:space="preserve"> год и на плановый период 20</w:t>
      </w:r>
      <w:r w:rsidR="008A0781">
        <w:rPr>
          <w:rFonts w:ascii="Times New Roman" w:eastAsia="Times New Roman" w:hAnsi="Times New Roman" w:cs="Times New Roman"/>
          <w:bCs/>
          <w:sz w:val="24"/>
          <w:szCs w:val="24"/>
          <w:lang w:eastAsia="ru-RU"/>
        </w:rPr>
        <w:t>21 и 2022</w:t>
      </w:r>
      <w:r w:rsidRPr="00105BDA">
        <w:rPr>
          <w:rFonts w:ascii="Times New Roman" w:eastAsia="Times New Roman" w:hAnsi="Times New Roman" w:cs="Times New Roman"/>
          <w:bCs/>
          <w:sz w:val="24"/>
          <w:szCs w:val="24"/>
          <w:lang w:eastAsia="ru-RU"/>
        </w:rPr>
        <w:t xml:space="preserve"> годов»</w:t>
      </w:r>
      <w:r w:rsidR="00105BDA" w:rsidRPr="00105BDA">
        <w:rPr>
          <w:rFonts w:ascii="Times New Roman" w:eastAsia="Times New Roman" w:hAnsi="Times New Roman" w:cs="Times New Roman"/>
          <w:bCs/>
          <w:sz w:val="24"/>
          <w:szCs w:val="24"/>
          <w:lang w:eastAsia="ru-RU"/>
        </w:rPr>
        <w:t>;</w:t>
      </w:r>
    </w:p>
    <w:p w:rsidR="002A5108" w:rsidRPr="001D0A40" w:rsidRDefault="002A5108" w:rsidP="00D91D47">
      <w:pPr>
        <w:numPr>
          <w:ilvl w:val="0"/>
          <w:numId w:val="2"/>
        </w:numPr>
        <w:spacing w:after="0" w:line="240" w:lineRule="auto"/>
        <w:ind w:left="0" w:firstLine="567"/>
        <w:jc w:val="both"/>
        <w:rPr>
          <w:rFonts w:ascii="Times New Roman" w:eastAsia="Times New Roman" w:hAnsi="Times New Roman" w:cs="Times New Roman"/>
          <w:bCs/>
          <w:sz w:val="24"/>
          <w:szCs w:val="24"/>
          <w:lang w:eastAsia="ru-RU"/>
        </w:rPr>
      </w:pPr>
      <w:r w:rsidRPr="001D0A40">
        <w:rPr>
          <w:rFonts w:ascii="Times New Roman" w:eastAsia="Times New Roman" w:hAnsi="Times New Roman" w:cs="Times New Roman"/>
          <w:sz w:val="24"/>
          <w:szCs w:val="24"/>
          <w:lang w:eastAsia="ru-RU"/>
        </w:rPr>
        <w:t xml:space="preserve">постановление Администрации муниципального образования Красноселькупский район от 13 ноября 2014 года № П-245 </w:t>
      </w:r>
      <w:r w:rsidRPr="001D0A40">
        <w:rPr>
          <w:rFonts w:ascii="Times New Roman" w:eastAsia="Times New Roman" w:hAnsi="Times New Roman" w:cs="Times New Roman"/>
          <w:bCs/>
          <w:sz w:val="24"/>
          <w:szCs w:val="24"/>
          <w:lang w:eastAsia="ru-RU"/>
        </w:rPr>
        <w:t>«Об основных направлениях бюджетной и налоговой политики муниципального образования Красноселькупский район на 2015-2017 годы»;</w:t>
      </w:r>
    </w:p>
    <w:p w:rsidR="002A5108" w:rsidRPr="001D0A40" w:rsidRDefault="002A5108" w:rsidP="00D91D47">
      <w:pPr>
        <w:numPr>
          <w:ilvl w:val="0"/>
          <w:numId w:val="2"/>
        </w:numPr>
        <w:spacing w:after="0" w:line="240" w:lineRule="auto"/>
        <w:ind w:left="0"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распоряжение Администрации муниципального образования Красноселькупский район от 16.03.2016 года № Р-99 «</w:t>
      </w:r>
      <w:r w:rsidRPr="001D0A40">
        <w:rPr>
          <w:rFonts w:ascii="Times New Roman" w:eastAsia="Times New Roman" w:hAnsi="Times New Roman" w:cs="Times New Roman"/>
          <w:sz w:val="24"/>
          <w:szCs w:val="24"/>
          <w:lang w:eastAsia="ru-RU"/>
        </w:rPr>
        <w:t>Об утверждении перечня муниципальных программ муниципального образ</w:t>
      </w:r>
      <w:r w:rsidR="008A0781">
        <w:rPr>
          <w:rFonts w:ascii="Times New Roman" w:eastAsia="Times New Roman" w:hAnsi="Times New Roman" w:cs="Times New Roman"/>
          <w:sz w:val="24"/>
          <w:szCs w:val="24"/>
          <w:lang w:eastAsia="ru-RU"/>
        </w:rPr>
        <w:t>ования Красноселькупский район»;</w:t>
      </w:r>
    </w:p>
    <w:p w:rsidR="002A5108" w:rsidRPr="001D0A40" w:rsidRDefault="002A5108" w:rsidP="00D91D47">
      <w:pPr>
        <w:numPr>
          <w:ilvl w:val="0"/>
          <w:numId w:val="2"/>
        </w:numPr>
        <w:spacing w:after="0" w:line="240" w:lineRule="auto"/>
        <w:ind w:left="0"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постановление Администрации муниципального образования Красноселькупский район от 15.03.2017 года № П-64 «О муниципальных программах муниципального образ</w:t>
      </w:r>
      <w:r w:rsidR="008A0781">
        <w:rPr>
          <w:rFonts w:ascii="Times New Roman" w:eastAsia="Calibri" w:hAnsi="Times New Roman" w:cs="Times New Roman"/>
          <w:sz w:val="24"/>
          <w:szCs w:val="24"/>
          <w:lang w:eastAsia="ru-RU"/>
        </w:rPr>
        <w:t>ования Красноселькупский район».</w:t>
      </w:r>
    </w:p>
    <w:p w:rsidR="002A5108" w:rsidRPr="001D0A40" w:rsidRDefault="002A5108" w:rsidP="00D91D47">
      <w:pPr>
        <w:spacing w:after="0" w:line="240" w:lineRule="auto"/>
        <w:ind w:firstLine="851"/>
        <w:jc w:val="both"/>
        <w:rPr>
          <w:rFonts w:ascii="Times New Roman" w:hAnsi="Times New Roman" w:cs="Times New Roman"/>
          <w:sz w:val="24"/>
          <w:szCs w:val="24"/>
        </w:rPr>
      </w:pPr>
      <w:r w:rsidRPr="001D0A40">
        <w:rPr>
          <w:rFonts w:ascii="Times New Roman" w:hAnsi="Times New Roman" w:cs="Times New Roman"/>
          <w:sz w:val="24"/>
          <w:szCs w:val="24"/>
        </w:rPr>
        <w:t xml:space="preserve">В муниципальном образовании Красноселькупский район разработаны и утверждены документы территориального планирования, правила землепользования и застройки, документация по планировке территории, нормативы градостроительного проектирования: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1. решение Районной Думы муниципального образования Красноселькупский район от 21.12.2017 года № 123 «Об утверждении схемы территориального планирования муниципального образования Красноселькупский район»;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2. постановление Администрации муниципального образования Красноселькупский район от 26.03.2010 года № 75 «Об утверждении плана реализации схемы территориального планирования муниципального образования Красноселькупский район»;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3. решение Районной Думы муниципального образования Красноселькупский район от 20.02.2018 года № 136 «Об утверждении местных нормативов градостроительного проектирования муниципального образования Красноселькупский район»;</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4. решение Районной Думы муниципального образования Красноселькупский район от 25.12.2018 года № 172 «Об утверждении местных нормативов градостроительного проектирования муниципального образования Красноселькупский район»;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5. решение Районной Думы муниципального образования Красноселькупский районо 29.09.2010 года № 382 «Об утверждении схемы генерального плана фактории </w:t>
      </w:r>
      <w:proofErr w:type="spellStart"/>
      <w:r w:rsidRPr="001D0A40">
        <w:rPr>
          <w:rFonts w:ascii="Times New Roman" w:hAnsi="Times New Roman" w:cs="Times New Roman"/>
          <w:sz w:val="24"/>
          <w:szCs w:val="24"/>
        </w:rPr>
        <w:t>Сидоровск</w:t>
      </w:r>
      <w:proofErr w:type="spellEnd"/>
      <w:r w:rsidRPr="001D0A40">
        <w:rPr>
          <w:rFonts w:ascii="Times New Roman" w:hAnsi="Times New Roman" w:cs="Times New Roman"/>
          <w:sz w:val="24"/>
          <w:szCs w:val="24"/>
        </w:rPr>
        <w:t xml:space="preserve"> муниципального образования Красноселькупский район»;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6. решение Районной Думы муниципального образования Красноселькупский районо 29.09.2010 года № 383 «Об утверждении схемы генерального плана фактории Засольная муниципального образования Красноселькупский район»;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7. решение Районной Думы муниципального образования Красноселькупский районо 29.09.2010 года № 384 «Об утверждении схемы генерального плана фактории </w:t>
      </w:r>
      <w:proofErr w:type="spellStart"/>
      <w:r w:rsidRPr="001D0A40">
        <w:rPr>
          <w:rFonts w:ascii="Times New Roman" w:hAnsi="Times New Roman" w:cs="Times New Roman"/>
          <w:sz w:val="24"/>
          <w:szCs w:val="24"/>
        </w:rPr>
        <w:t>Часелька</w:t>
      </w:r>
      <w:proofErr w:type="spellEnd"/>
      <w:r w:rsidRPr="001D0A40">
        <w:rPr>
          <w:rFonts w:ascii="Times New Roman" w:hAnsi="Times New Roman" w:cs="Times New Roman"/>
          <w:sz w:val="24"/>
          <w:szCs w:val="24"/>
        </w:rPr>
        <w:t xml:space="preserve"> муниципального образования Красноселькупский район»;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7. решение Собрания депутатов муниципального образования село Красноселькуп от 20.06.2017 года № 171 «Об утверждении Генерального плана муниципального образования село Красноселькуп»;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8. решение Собрания депутатов муниципального образования село Красноселькуп от 06.04.2010 года № 294 «Об утверждении проекта планировки центральной, северной части села Красноселькуп»;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9. решение Собрания депутатов муниципального образования село Красноселькуп от 20.06.2017 года № 173 «Об утверждении Правил землепользования и застройки муниципального образования село Красноселькуп»;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10. постановление Главы села Красноселькуп от 04.03.2010 года № 14 «Об утверждении плана реализации генерального плана, совмещенного с проектом планировки муниципального образования село Красноселькуп»;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11. решение районной думы муниципального образования Красноселькупский район от 25.12.2018 года № 173 «Об утверждении местных нормативов градостроительного проектирования муниципального образования село Красноселькуп»;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lastRenderedPageBreak/>
        <w:t>12. решение районной думы муниципального образования Красноселькупский район от 25.12.2018 года № 174 «Об утверждении местных нормативов градостроительного проектирования муниципального образования Толькинское;</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13. постановление Администрации села Толька муниципального образования Толькинское от 29.03.2010 года. № 8 «Об утверждении плана реализации генерального плана, совмещенного с проектом планировки муниципального образования Толькинское село Толька»;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17. решение Собрания депутатов муниципального образования Толькинское от 01.06.2010 года № 170 «Об утверждении генерального плана, совмещенного с проектом планировки, и Правила землепользования и застройки муниципального образования Толькинское село </w:t>
      </w:r>
      <w:proofErr w:type="spellStart"/>
      <w:r w:rsidRPr="001D0A40">
        <w:rPr>
          <w:rFonts w:ascii="Times New Roman" w:hAnsi="Times New Roman" w:cs="Times New Roman"/>
          <w:sz w:val="24"/>
          <w:szCs w:val="24"/>
        </w:rPr>
        <w:t>Киккиакки</w:t>
      </w:r>
      <w:proofErr w:type="spellEnd"/>
      <w:r w:rsidRPr="001D0A40">
        <w:rPr>
          <w:rFonts w:ascii="Times New Roman" w:hAnsi="Times New Roman" w:cs="Times New Roman"/>
          <w:sz w:val="24"/>
          <w:szCs w:val="24"/>
        </w:rPr>
        <w:t xml:space="preserve">»;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19. постановление Администрации муниципального образования Толькинское от 07.07.2010 года № 31 «Об утверждении плана реализации генерального плана, совмещенного с проектом планировки муниципального образования Толькинское село </w:t>
      </w:r>
      <w:proofErr w:type="spellStart"/>
      <w:r w:rsidRPr="001D0A40">
        <w:rPr>
          <w:rFonts w:ascii="Times New Roman" w:hAnsi="Times New Roman" w:cs="Times New Roman"/>
          <w:sz w:val="24"/>
          <w:szCs w:val="24"/>
        </w:rPr>
        <w:t>Киккиакки</w:t>
      </w:r>
      <w:proofErr w:type="spellEnd"/>
      <w:r w:rsidRPr="001D0A40">
        <w:rPr>
          <w:rFonts w:ascii="Times New Roman" w:hAnsi="Times New Roman" w:cs="Times New Roman"/>
          <w:sz w:val="24"/>
          <w:szCs w:val="24"/>
        </w:rPr>
        <w:t xml:space="preserve">»;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20. решение собрания депутатов муниципального образования село Ратта от 02.07.2009 года № 51 «Об утверждении генерального плана, совмещенного с проектом планировки муниципального образования село Ратта»;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21. решение Собрания депутатов муниципального образования село Ратта от 03.11.2016 года № 123 «Об утверждении изменений и дополнений правил землепользования и застройки муниципального образования село Ратта»;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22. постановление Администрации муниципального образования село Ратта от 30.03.2010 года № 6 «Об утверждении плана реализации генерального плана, совмещенного с проектом планировки муниципального образования село Ратта»;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23. постановление Администрации муниципального образования село Ратта от 11.05.2010 года № 14 «Об утверждении местных нормативов градостроительного проектирования муниципального образования село Ратта»;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24. решение Собрания депутатов муниципального образования село Ратта от 24.12.2014 года № 74 «О внесении изменений в местные нормативы градостроительного проектирования муниципального образования село Ратта»;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25. решение районной думы муниципального образования Красноселькупский район от 25.12.2018 года № 175 «Об утверждении местных нормативов градостроительного проектирования муниципального образования село Ратта;</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26. решение Районной Думы муниципального образования Красноселькупский район от 17.12.2016 года № 73 «Об утверждении Правил землепользования и застройки межселенных территорий муниципального образования Красноселькупский район»;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27. решение Собрания депутатов муниципального образования село Красноселькуп от 28.11.2016 года № 151 «Об утверждении изменений и дополнений в Правила землепользования и застройки муниципального образования село Красноселькуп»;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28. решение Собрания депутатов муниципального образования Толькинское от 24.11.2016года № 200 «О внесении изменений в Правила землепользования и застройки территории муниципального образования Толькинское»;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29. решение Собрания депутатов муниципального образования село Ратта от 03.11.2016г. № 123 «Об утверждении изменений и дополнений в Правила землепользования и застройки муниципального образования село Ратта»;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30. решение Собрания депутатов третьего созыва муниципального образования село Красноселькуп от 20.06.2017 года №171 «Об утверждении Генерального плана муниципального образования село Красноселькуп»;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31 решение Собрания депутатов третьего созыва муниципального образования село Красноселькуп от 20.06.2017 года №172 «Об утверждении проекта планировки и межевания территории муниципального образования село Красноселькуп»; </w:t>
      </w:r>
    </w:p>
    <w:p w:rsidR="002A5108" w:rsidRPr="001D0A40" w:rsidRDefault="002A5108" w:rsidP="00242619">
      <w:pPr>
        <w:spacing w:after="0" w:line="240" w:lineRule="auto"/>
        <w:ind w:firstLine="567"/>
        <w:jc w:val="both"/>
        <w:rPr>
          <w:rFonts w:ascii="Times New Roman" w:hAnsi="Times New Roman" w:cs="Times New Roman"/>
          <w:sz w:val="24"/>
          <w:szCs w:val="24"/>
        </w:rPr>
      </w:pPr>
      <w:r w:rsidRPr="001D0A40">
        <w:rPr>
          <w:rFonts w:ascii="Times New Roman" w:hAnsi="Times New Roman" w:cs="Times New Roman"/>
          <w:sz w:val="24"/>
          <w:szCs w:val="24"/>
        </w:rPr>
        <w:t xml:space="preserve">32 решение Собрания депутатов третьего созыва муниципального образования село Красноселькуп от 20.06.2017 года №173 «Об утверждении Правил землепользования и застройки муниципального образования село Красноселькуп».  </w:t>
      </w:r>
    </w:p>
    <w:p w:rsidR="002A5108" w:rsidRPr="001D0A40" w:rsidRDefault="002A5108" w:rsidP="00D91D47">
      <w:pPr>
        <w:spacing w:after="0" w:line="240" w:lineRule="auto"/>
        <w:ind w:firstLine="567"/>
        <w:jc w:val="both"/>
        <w:rPr>
          <w:rFonts w:ascii="Times New Roman" w:eastAsia="Times New Roman" w:hAnsi="Times New Roman" w:cs="Times New Roman"/>
          <w:color w:val="FF0000"/>
          <w:sz w:val="24"/>
          <w:szCs w:val="24"/>
          <w:lang w:eastAsia="ru-RU"/>
        </w:rPr>
      </w:pPr>
    </w:p>
    <w:p w:rsidR="002A5108" w:rsidRPr="001D0A40" w:rsidRDefault="002A5108" w:rsidP="00D91D47">
      <w:pPr>
        <w:autoSpaceDE w:val="0"/>
        <w:autoSpaceDN w:val="0"/>
        <w:adjustRightInd w:val="0"/>
        <w:spacing w:after="0" w:line="240" w:lineRule="auto"/>
        <w:jc w:val="center"/>
        <w:outlineLvl w:val="1"/>
        <w:rPr>
          <w:rFonts w:ascii="Times New Roman" w:eastAsia="Times New Roman" w:hAnsi="Times New Roman" w:cs="Times New Roman"/>
          <w:b/>
          <w:sz w:val="24"/>
          <w:szCs w:val="24"/>
          <w:lang w:eastAsia="ru-RU"/>
        </w:rPr>
      </w:pPr>
      <w:r w:rsidRPr="001D0A40">
        <w:rPr>
          <w:rFonts w:ascii="Times New Roman" w:eastAsia="Times New Roman" w:hAnsi="Times New Roman" w:cs="Times New Roman"/>
          <w:b/>
          <w:sz w:val="24"/>
          <w:szCs w:val="24"/>
          <w:lang w:eastAsia="ru-RU"/>
        </w:rPr>
        <w:t xml:space="preserve">Раздел </w:t>
      </w:r>
      <w:r w:rsidRPr="001D0A40">
        <w:rPr>
          <w:rFonts w:ascii="Times New Roman" w:eastAsia="Times New Roman" w:hAnsi="Times New Roman" w:cs="Times New Roman"/>
          <w:b/>
          <w:sz w:val="24"/>
          <w:szCs w:val="24"/>
          <w:lang w:val="en-US" w:eastAsia="ru-RU"/>
        </w:rPr>
        <w:t>I</w:t>
      </w:r>
      <w:r w:rsidRPr="001D0A40">
        <w:rPr>
          <w:rFonts w:ascii="Times New Roman" w:eastAsia="Times New Roman" w:hAnsi="Times New Roman" w:cs="Times New Roman"/>
          <w:b/>
          <w:sz w:val="24"/>
          <w:szCs w:val="24"/>
          <w:lang w:eastAsia="ru-RU"/>
        </w:rPr>
        <w:t xml:space="preserve">. Основные цели, тактические задачи </w:t>
      </w:r>
    </w:p>
    <w:p w:rsidR="002A5108" w:rsidRPr="001D0A40" w:rsidRDefault="002A5108" w:rsidP="00D91D47">
      <w:pPr>
        <w:autoSpaceDE w:val="0"/>
        <w:autoSpaceDN w:val="0"/>
        <w:adjustRightInd w:val="0"/>
        <w:spacing w:after="0" w:line="240" w:lineRule="auto"/>
        <w:jc w:val="center"/>
        <w:outlineLvl w:val="1"/>
        <w:rPr>
          <w:rFonts w:ascii="Times New Roman" w:eastAsia="Times New Roman" w:hAnsi="Times New Roman" w:cs="Times New Roman"/>
          <w:b/>
          <w:sz w:val="24"/>
          <w:szCs w:val="24"/>
          <w:lang w:eastAsia="ru-RU"/>
        </w:rPr>
      </w:pPr>
      <w:r w:rsidRPr="001D0A40">
        <w:rPr>
          <w:rFonts w:ascii="Times New Roman" w:eastAsia="Times New Roman" w:hAnsi="Times New Roman" w:cs="Times New Roman"/>
          <w:b/>
          <w:sz w:val="24"/>
          <w:szCs w:val="24"/>
          <w:lang w:eastAsia="ru-RU"/>
        </w:rPr>
        <w:t xml:space="preserve">муниципального образования на среднесрочную перспективу </w:t>
      </w:r>
    </w:p>
    <w:p w:rsidR="002A5108" w:rsidRPr="001D0A40" w:rsidRDefault="002A5108" w:rsidP="00D91D47">
      <w:pPr>
        <w:autoSpaceDE w:val="0"/>
        <w:autoSpaceDN w:val="0"/>
        <w:adjustRightInd w:val="0"/>
        <w:spacing w:after="0" w:line="240" w:lineRule="auto"/>
        <w:ind w:firstLine="567"/>
        <w:rPr>
          <w:rFonts w:ascii="Times New Roman" w:eastAsia="Times New Roman" w:hAnsi="Times New Roman" w:cs="Times New Roman"/>
          <w:sz w:val="24"/>
          <w:szCs w:val="24"/>
          <w:lang w:eastAsia="ru-RU"/>
        </w:rPr>
      </w:pPr>
    </w:p>
    <w:p w:rsidR="002A5108" w:rsidRPr="001D0A40" w:rsidRDefault="002A5108" w:rsidP="00D91D47">
      <w:pPr>
        <w:spacing w:after="0" w:line="240" w:lineRule="auto"/>
        <w:ind w:firstLine="567"/>
        <w:jc w:val="both"/>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Основной целью социально-экономического развития в муниципальном образовании Красноселькупский район является повышение качества жизни населения.</w:t>
      </w:r>
    </w:p>
    <w:p w:rsidR="002A5108" w:rsidRPr="001D0A40" w:rsidRDefault="002A5108" w:rsidP="00D91D47">
      <w:pPr>
        <w:spacing w:after="0" w:line="240" w:lineRule="auto"/>
        <w:ind w:firstLine="567"/>
        <w:jc w:val="both"/>
        <w:rPr>
          <w:rFonts w:ascii="Times New Roman" w:eastAsia="Times New Roman" w:hAnsi="Times New Roman" w:cs="Times New Roman"/>
          <w:sz w:val="24"/>
          <w:szCs w:val="24"/>
          <w:lang w:eastAsia="ru-RU"/>
        </w:rPr>
      </w:pPr>
    </w:p>
    <w:p w:rsidR="002A5108" w:rsidRPr="001D0A40" w:rsidRDefault="002A5108" w:rsidP="00D91D47">
      <w:pPr>
        <w:spacing w:after="0" w:line="240" w:lineRule="auto"/>
        <w:ind w:firstLine="567"/>
        <w:jc w:val="both"/>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Основными задачами, стоящими перед органами местного самоуправления на различных уровнях являются:</w:t>
      </w:r>
    </w:p>
    <w:p w:rsidR="002A5108" w:rsidRPr="001D0A40" w:rsidRDefault="002A5108" w:rsidP="00D91D47">
      <w:pPr>
        <w:spacing w:after="0" w:line="240" w:lineRule="auto"/>
        <w:ind w:firstLine="567"/>
        <w:jc w:val="both"/>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1) Создание благоприятных социальных условий.</w:t>
      </w:r>
    </w:p>
    <w:p w:rsidR="002A5108" w:rsidRPr="001D0A40" w:rsidRDefault="002A5108" w:rsidP="00D91D47">
      <w:pPr>
        <w:spacing w:after="0" w:line="240" w:lineRule="auto"/>
        <w:ind w:firstLine="567"/>
        <w:jc w:val="both"/>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2) Обеспечение устойчивого развития отраслей промышленности и АПК.</w:t>
      </w:r>
    </w:p>
    <w:p w:rsidR="002A5108" w:rsidRPr="001D0A40" w:rsidRDefault="002A5108" w:rsidP="00D91D47">
      <w:pPr>
        <w:spacing w:after="0" w:line="240" w:lineRule="auto"/>
        <w:ind w:firstLine="567"/>
        <w:jc w:val="both"/>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3) Создание транспортно-логистической инфраструктуры.</w:t>
      </w:r>
    </w:p>
    <w:p w:rsidR="002A5108" w:rsidRPr="001D0A40" w:rsidRDefault="002A5108" w:rsidP="00D91D47">
      <w:pPr>
        <w:spacing w:after="0" w:line="240" w:lineRule="auto"/>
        <w:ind w:firstLine="567"/>
        <w:jc w:val="both"/>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4) Создание условий для экономического роста.</w:t>
      </w:r>
    </w:p>
    <w:p w:rsidR="002A5108" w:rsidRPr="001D0A40" w:rsidRDefault="002A5108" w:rsidP="00D91D47">
      <w:pPr>
        <w:spacing w:after="0" w:line="240" w:lineRule="auto"/>
        <w:ind w:firstLine="567"/>
        <w:jc w:val="both"/>
        <w:rPr>
          <w:rFonts w:ascii="Times New Roman" w:eastAsia="Times New Roman" w:hAnsi="Times New Roman" w:cs="Times New Roman"/>
          <w:sz w:val="24"/>
          <w:szCs w:val="24"/>
          <w:lang w:eastAsia="ru-RU"/>
        </w:rPr>
      </w:pPr>
    </w:p>
    <w:p w:rsidR="002A5108" w:rsidRPr="001D0A40" w:rsidRDefault="002A5108" w:rsidP="00D91D47">
      <w:pPr>
        <w:spacing w:after="0" w:line="240" w:lineRule="auto"/>
        <w:ind w:left="567"/>
        <w:jc w:val="center"/>
        <w:rPr>
          <w:rFonts w:ascii="Times New Roman" w:eastAsia="Times New Roman" w:hAnsi="Times New Roman" w:cs="Times New Roman"/>
          <w:b/>
          <w:sz w:val="24"/>
          <w:szCs w:val="24"/>
          <w:lang w:eastAsia="ru-RU"/>
        </w:rPr>
      </w:pPr>
      <w:r w:rsidRPr="001D0A40">
        <w:rPr>
          <w:rFonts w:ascii="Times New Roman" w:eastAsia="Times New Roman" w:hAnsi="Times New Roman" w:cs="Times New Roman"/>
          <w:b/>
          <w:sz w:val="24"/>
          <w:szCs w:val="24"/>
          <w:lang w:eastAsia="ru-RU"/>
        </w:rPr>
        <w:t>Демографическая ситуация в муниципальном образовании Красноселькупский район:</w:t>
      </w:r>
    </w:p>
    <w:p w:rsidR="002A5108" w:rsidRPr="001D0A40" w:rsidRDefault="002A5108" w:rsidP="00D91D47">
      <w:pPr>
        <w:spacing w:after="0" w:line="240" w:lineRule="auto"/>
        <w:ind w:firstLine="567"/>
        <w:jc w:val="both"/>
        <w:rPr>
          <w:rFonts w:ascii="Times New Roman" w:eastAsia="Times New Roman" w:hAnsi="Times New Roman" w:cs="Times New Roman"/>
          <w:b/>
          <w:sz w:val="24"/>
          <w:szCs w:val="24"/>
          <w:lang w:eastAsia="ru-RU"/>
        </w:rPr>
      </w:pPr>
    </w:p>
    <w:p w:rsidR="00F449E7" w:rsidRPr="00F449E7" w:rsidRDefault="00F449E7" w:rsidP="00F449E7">
      <w:pPr>
        <w:spacing w:line="240" w:lineRule="auto"/>
        <w:ind w:firstLine="567"/>
        <w:contextualSpacing/>
        <w:jc w:val="both"/>
        <w:rPr>
          <w:rFonts w:ascii="Times New Roman" w:hAnsi="Times New Roman" w:cs="Times New Roman"/>
          <w:sz w:val="24"/>
          <w:szCs w:val="24"/>
        </w:rPr>
      </w:pPr>
      <w:r w:rsidRPr="00F449E7">
        <w:rPr>
          <w:rFonts w:ascii="Times New Roman" w:hAnsi="Times New Roman" w:cs="Times New Roman"/>
          <w:sz w:val="24"/>
          <w:szCs w:val="24"/>
        </w:rPr>
        <w:t>Анализ демографической ситуации в муниципальном образовании Красноселькупский район проведён на основании данных Управления Федеральной службы государственной статистики по Тюменской области, Ханты-Мансийскому автономному округу-Югре и Ямало-Ненецкому автономному округу (</w:t>
      </w:r>
      <w:proofErr w:type="spellStart"/>
      <w:r w:rsidRPr="00F449E7">
        <w:rPr>
          <w:rFonts w:ascii="Times New Roman" w:hAnsi="Times New Roman" w:cs="Times New Roman"/>
          <w:sz w:val="24"/>
          <w:szCs w:val="24"/>
        </w:rPr>
        <w:t>Тюменьстат</w:t>
      </w:r>
      <w:proofErr w:type="spellEnd"/>
      <w:r w:rsidRPr="00F449E7">
        <w:rPr>
          <w:rFonts w:ascii="Times New Roman" w:hAnsi="Times New Roman" w:cs="Times New Roman"/>
          <w:sz w:val="24"/>
          <w:szCs w:val="24"/>
        </w:rPr>
        <w:t xml:space="preserve">) и данных </w:t>
      </w:r>
      <w:proofErr w:type="spellStart"/>
      <w:r w:rsidRPr="00F449E7">
        <w:rPr>
          <w:rFonts w:ascii="Times New Roman" w:hAnsi="Times New Roman" w:cs="Times New Roman"/>
          <w:sz w:val="24"/>
          <w:szCs w:val="24"/>
        </w:rPr>
        <w:t>похозяйственных</w:t>
      </w:r>
      <w:proofErr w:type="spellEnd"/>
      <w:r w:rsidRPr="00F449E7">
        <w:rPr>
          <w:rFonts w:ascii="Times New Roman" w:hAnsi="Times New Roman" w:cs="Times New Roman"/>
          <w:sz w:val="24"/>
          <w:szCs w:val="24"/>
        </w:rPr>
        <w:t xml:space="preserve"> книг Администраций муниципальных образований района.</w:t>
      </w:r>
    </w:p>
    <w:p w:rsidR="00F449E7" w:rsidRPr="00F449E7" w:rsidRDefault="00F449E7" w:rsidP="00F449E7">
      <w:pPr>
        <w:widowControl w:val="0"/>
        <w:autoSpaceDE w:val="0"/>
        <w:autoSpaceDN w:val="0"/>
        <w:adjustRightInd w:val="0"/>
        <w:spacing w:line="240" w:lineRule="auto"/>
        <w:ind w:firstLine="567"/>
        <w:contextualSpacing/>
        <w:jc w:val="both"/>
        <w:rPr>
          <w:rFonts w:ascii="Times New Roman" w:eastAsia="Times New Roman" w:hAnsi="Times New Roman" w:cs="Times New Roman"/>
          <w:color w:val="000000"/>
          <w:sz w:val="24"/>
          <w:szCs w:val="24"/>
          <w:lang w:eastAsia="ru-RU"/>
        </w:rPr>
      </w:pPr>
      <w:r w:rsidRPr="00F449E7">
        <w:rPr>
          <w:rFonts w:ascii="Times New Roman" w:eastAsia="Times New Roman" w:hAnsi="Times New Roman" w:cs="Times New Roman"/>
          <w:color w:val="000000"/>
          <w:sz w:val="24"/>
          <w:szCs w:val="24"/>
          <w:lang w:eastAsia="ru-RU"/>
        </w:rPr>
        <w:t xml:space="preserve">Красноселькупский район – это один из малонаселенных районов округа с долей жителей чуть более 1% от общей численности. </w:t>
      </w:r>
    </w:p>
    <w:p w:rsidR="00F449E7" w:rsidRPr="00F449E7" w:rsidRDefault="00F449E7" w:rsidP="00F449E7">
      <w:pPr>
        <w:spacing w:line="240" w:lineRule="auto"/>
        <w:ind w:firstLine="567"/>
        <w:contextualSpacing/>
        <w:jc w:val="both"/>
        <w:rPr>
          <w:rFonts w:ascii="Times New Roman" w:hAnsi="Times New Roman" w:cs="Times New Roman"/>
          <w:sz w:val="24"/>
          <w:szCs w:val="24"/>
        </w:rPr>
      </w:pPr>
      <w:r w:rsidRPr="00F449E7">
        <w:rPr>
          <w:rFonts w:ascii="Times New Roman" w:hAnsi="Times New Roman" w:cs="Times New Roman"/>
          <w:sz w:val="24"/>
          <w:szCs w:val="24"/>
        </w:rPr>
        <w:t xml:space="preserve">Численность населения по Красноселькупскому району, согласно данных </w:t>
      </w:r>
      <w:proofErr w:type="spellStart"/>
      <w:r w:rsidRPr="00F449E7">
        <w:rPr>
          <w:rFonts w:ascii="Times New Roman" w:hAnsi="Times New Roman" w:cs="Times New Roman"/>
          <w:sz w:val="24"/>
          <w:szCs w:val="24"/>
        </w:rPr>
        <w:t>похозяйственных</w:t>
      </w:r>
      <w:proofErr w:type="spellEnd"/>
      <w:r w:rsidRPr="00F449E7">
        <w:rPr>
          <w:rFonts w:ascii="Times New Roman" w:hAnsi="Times New Roman" w:cs="Times New Roman"/>
          <w:sz w:val="24"/>
          <w:szCs w:val="24"/>
        </w:rPr>
        <w:t xml:space="preserve"> книг Администраций муниципальных образований района, на 01.01.2021 года составила 7 270 человек. В том числе:</w:t>
      </w:r>
    </w:p>
    <w:p w:rsidR="00F449E7" w:rsidRPr="00F449E7" w:rsidRDefault="00F449E7" w:rsidP="00F449E7">
      <w:pPr>
        <w:spacing w:line="240" w:lineRule="auto"/>
        <w:contextualSpacing/>
        <w:rPr>
          <w:rFonts w:ascii="Times New Roman" w:hAnsi="Times New Roman" w:cs="Times New Roman"/>
          <w:sz w:val="24"/>
          <w:szCs w:val="24"/>
        </w:rPr>
      </w:pPr>
      <w:r w:rsidRPr="00F449E7">
        <w:rPr>
          <w:rFonts w:ascii="Times New Roman" w:hAnsi="Times New Roman" w:cs="Times New Roman"/>
          <w:sz w:val="24"/>
          <w:szCs w:val="24"/>
        </w:rPr>
        <w:t>- по муниципальному образованию с. Красноселькуп – 5 014 человек;</w:t>
      </w:r>
    </w:p>
    <w:p w:rsidR="00F449E7" w:rsidRPr="00F449E7" w:rsidRDefault="00F449E7" w:rsidP="00F449E7">
      <w:pPr>
        <w:spacing w:line="240" w:lineRule="auto"/>
        <w:contextualSpacing/>
        <w:rPr>
          <w:rFonts w:ascii="Times New Roman" w:hAnsi="Times New Roman" w:cs="Times New Roman"/>
          <w:sz w:val="24"/>
          <w:szCs w:val="24"/>
        </w:rPr>
      </w:pPr>
      <w:r w:rsidRPr="00F449E7">
        <w:rPr>
          <w:rFonts w:ascii="Times New Roman" w:hAnsi="Times New Roman" w:cs="Times New Roman"/>
          <w:sz w:val="24"/>
          <w:szCs w:val="24"/>
        </w:rPr>
        <w:t>- по муниципальному образованию Толькинское – 1 976 человек;</w:t>
      </w:r>
    </w:p>
    <w:p w:rsidR="00F449E7" w:rsidRPr="00F449E7" w:rsidRDefault="00F449E7" w:rsidP="00F449E7">
      <w:pPr>
        <w:spacing w:line="240" w:lineRule="auto"/>
        <w:contextualSpacing/>
        <w:rPr>
          <w:rFonts w:ascii="Times New Roman" w:hAnsi="Times New Roman" w:cs="Times New Roman"/>
          <w:sz w:val="24"/>
          <w:szCs w:val="24"/>
        </w:rPr>
      </w:pPr>
      <w:r w:rsidRPr="00F449E7">
        <w:rPr>
          <w:rFonts w:ascii="Times New Roman" w:hAnsi="Times New Roman" w:cs="Times New Roman"/>
          <w:sz w:val="24"/>
          <w:szCs w:val="24"/>
        </w:rPr>
        <w:t>- по муниципальному образованию с. Ратта – 280 человек.</w:t>
      </w:r>
    </w:p>
    <w:p w:rsidR="00F449E7" w:rsidRPr="00F449E7" w:rsidRDefault="00F449E7" w:rsidP="00F449E7">
      <w:pPr>
        <w:spacing w:line="240" w:lineRule="auto"/>
        <w:ind w:firstLine="567"/>
        <w:contextualSpacing/>
        <w:jc w:val="both"/>
        <w:rPr>
          <w:rFonts w:ascii="Times New Roman" w:hAnsi="Times New Roman" w:cs="Times New Roman"/>
          <w:sz w:val="24"/>
          <w:szCs w:val="24"/>
        </w:rPr>
      </w:pPr>
      <w:r w:rsidRPr="00F449E7">
        <w:rPr>
          <w:rFonts w:ascii="Times New Roman" w:hAnsi="Times New Roman" w:cs="Times New Roman"/>
          <w:sz w:val="24"/>
          <w:szCs w:val="24"/>
        </w:rPr>
        <w:t xml:space="preserve">В отчетном периоде также отмечается незначительное снижение численности населения по Красноселькупскому району на 1,7 %, в результате среднегодовая численность населения Красноселькупского района за 2020 год составила - 5 717 человек (2019 год – 5 820 человек). </w:t>
      </w:r>
    </w:p>
    <w:p w:rsidR="00F449E7" w:rsidRPr="00F449E7" w:rsidRDefault="00F449E7" w:rsidP="00F449E7">
      <w:pPr>
        <w:spacing w:line="240" w:lineRule="auto"/>
        <w:ind w:firstLine="567"/>
        <w:contextualSpacing/>
        <w:jc w:val="both"/>
        <w:rPr>
          <w:rFonts w:ascii="Times New Roman" w:hAnsi="Times New Roman" w:cs="Times New Roman"/>
          <w:sz w:val="24"/>
          <w:szCs w:val="24"/>
        </w:rPr>
      </w:pPr>
      <w:r w:rsidRPr="00F449E7">
        <w:rPr>
          <w:rFonts w:ascii="Times New Roman" w:hAnsi="Times New Roman" w:cs="Times New Roman"/>
          <w:sz w:val="24"/>
          <w:szCs w:val="24"/>
        </w:rPr>
        <w:t>Численность населения района на 01.01.2021 года по данным статистики составила  – 5 752 человека (рисунок 1).</w:t>
      </w:r>
    </w:p>
    <w:p w:rsidR="00F449E7" w:rsidRPr="00F449E7" w:rsidRDefault="00F449E7" w:rsidP="00F449E7">
      <w:pPr>
        <w:spacing w:line="240" w:lineRule="auto"/>
        <w:rPr>
          <w:rFonts w:ascii="Times New Roman" w:hAnsi="Times New Roman" w:cs="Times New Roman"/>
          <w:sz w:val="24"/>
          <w:szCs w:val="24"/>
          <w:highlight w:val="yellow"/>
        </w:rPr>
      </w:pPr>
    </w:p>
    <w:p w:rsidR="00F449E7" w:rsidRPr="00F449E7" w:rsidRDefault="00F449E7" w:rsidP="00F449E7">
      <w:pPr>
        <w:spacing w:line="240" w:lineRule="auto"/>
        <w:jc w:val="center"/>
        <w:rPr>
          <w:rFonts w:ascii="Times New Roman" w:hAnsi="Times New Roman" w:cs="Times New Roman"/>
          <w:sz w:val="24"/>
          <w:szCs w:val="24"/>
          <w:highlight w:val="yellow"/>
        </w:rPr>
      </w:pPr>
      <w:r w:rsidRPr="00F449E7">
        <w:rPr>
          <w:rFonts w:ascii="Times New Roman" w:hAnsi="Times New Roman" w:cs="Times New Roman"/>
          <w:noProof/>
          <w:sz w:val="24"/>
          <w:szCs w:val="24"/>
          <w:lang w:eastAsia="ru-RU"/>
        </w:rPr>
        <w:lastRenderedPageBreak/>
        <w:drawing>
          <wp:inline distT="0" distB="0" distL="0" distR="0" wp14:anchorId="6F854767" wp14:editId="67113E71">
            <wp:extent cx="6772275" cy="254317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F449E7" w:rsidRPr="00242619" w:rsidRDefault="00F449E7" w:rsidP="00F449E7">
      <w:pPr>
        <w:spacing w:line="240" w:lineRule="auto"/>
        <w:jc w:val="center"/>
        <w:rPr>
          <w:rFonts w:ascii="Times New Roman" w:hAnsi="Times New Roman" w:cs="Times New Roman"/>
          <w:i/>
        </w:rPr>
      </w:pPr>
      <w:r w:rsidRPr="00242619">
        <w:rPr>
          <w:rFonts w:ascii="Times New Roman" w:hAnsi="Times New Roman" w:cs="Times New Roman"/>
          <w:i/>
        </w:rPr>
        <w:t>Рис. 1. Численность населения Красноселькупского района  2018-2020 годы</w:t>
      </w:r>
    </w:p>
    <w:p w:rsidR="00F449E7" w:rsidRPr="00F449E7" w:rsidRDefault="00F449E7" w:rsidP="00F449E7">
      <w:pPr>
        <w:spacing w:line="240" w:lineRule="auto"/>
        <w:jc w:val="center"/>
        <w:rPr>
          <w:rFonts w:ascii="Times New Roman" w:hAnsi="Times New Roman" w:cs="Times New Roman"/>
          <w:i/>
          <w:sz w:val="24"/>
          <w:szCs w:val="24"/>
        </w:rPr>
      </w:pPr>
    </w:p>
    <w:p w:rsidR="00F449E7" w:rsidRPr="00F449E7" w:rsidRDefault="00F449E7" w:rsidP="00F449E7">
      <w:pPr>
        <w:spacing w:line="240" w:lineRule="auto"/>
        <w:jc w:val="center"/>
        <w:rPr>
          <w:rFonts w:ascii="Times New Roman" w:hAnsi="Times New Roman" w:cs="Times New Roman"/>
          <w:sz w:val="24"/>
          <w:szCs w:val="24"/>
          <w:highlight w:val="yellow"/>
        </w:rPr>
      </w:pPr>
      <w:r w:rsidRPr="00F449E7">
        <w:rPr>
          <w:rFonts w:ascii="Times New Roman" w:hAnsi="Times New Roman" w:cs="Times New Roman"/>
          <w:noProof/>
          <w:sz w:val="24"/>
          <w:szCs w:val="24"/>
          <w:highlight w:val="yellow"/>
          <w:lang w:eastAsia="ru-RU"/>
        </w:rPr>
        <w:drawing>
          <wp:inline distT="0" distB="0" distL="0" distR="0" wp14:anchorId="1B9550FE" wp14:editId="4A50CEE1">
            <wp:extent cx="6124575" cy="2524125"/>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F449E7" w:rsidRPr="00242619" w:rsidRDefault="00F449E7" w:rsidP="00F449E7">
      <w:pPr>
        <w:spacing w:line="240" w:lineRule="auto"/>
        <w:jc w:val="center"/>
        <w:rPr>
          <w:rFonts w:ascii="Times New Roman" w:hAnsi="Times New Roman" w:cs="Times New Roman"/>
          <w:i/>
        </w:rPr>
      </w:pPr>
      <w:r w:rsidRPr="00242619">
        <w:rPr>
          <w:rFonts w:ascii="Times New Roman" w:hAnsi="Times New Roman" w:cs="Times New Roman"/>
          <w:i/>
        </w:rPr>
        <w:t>Рис. 2. Структура численности населения  2019-2020 годы</w:t>
      </w:r>
    </w:p>
    <w:p w:rsidR="00F449E7" w:rsidRPr="00F449E7" w:rsidRDefault="00F449E7" w:rsidP="00242619">
      <w:pPr>
        <w:spacing w:line="240" w:lineRule="auto"/>
        <w:ind w:firstLine="567"/>
        <w:rPr>
          <w:rFonts w:ascii="Times New Roman" w:hAnsi="Times New Roman" w:cs="Times New Roman"/>
          <w:spacing w:val="2"/>
          <w:sz w:val="24"/>
          <w:szCs w:val="24"/>
        </w:rPr>
      </w:pPr>
      <w:r w:rsidRPr="00F449E7">
        <w:rPr>
          <w:rFonts w:ascii="Times New Roman" w:hAnsi="Times New Roman" w:cs="Times New Roman"/>
          <w:spacing w:val="2"/>
          <w:sz w:val="24"/>
          <w:szCs w:val="24"/>
        </w:rPr>
        <w:lastRenderedPageBreak/>
        <w:t xml:space="preserve">В структуре численности населения (рисунок 2) преобладает население трудоспособного возраста (60%), моложе трудоспособного возраста – 26%, старше трудоспособного – 14%. </w:t>
      </w:r>
    </w:p>
    <w:p w:rsidR="00F449E7" w:rsidRPr="00F449E7" w:rsidRDefault="00F449E7" w:rsidP="00F449E7">
      <w:pPr>
        <w:spacing w:line="240" w:lineRule="auto"/>
        <w:ind w:firstLine="709"/>
        <w:rPr>
          <w:rFonts w:ascii="Times New Roman" w:hAnsi="Times New Roman" w:cs="Times New Roman"/>
          <w:spacing w:val="2"/>
          <w:sz w:val="24"/>
          <w:szCs w:val="24"/>
        </w:rPr>
      </w:pPr>
    </w:p>
    <w:p w:rsidR="00F449E7" w:rsidRPr="00F449E7" w:rsidRDefault="00F449E7" w:rsidP="00F449E7">
      <w:pPr>
        <w:spacing w:line="240" w:lineRule="auto"/>
        <w:ind w:firstLine="709"/>
        <w:rPr>
          <w:rFonts w:ascii="Times New Roman" w:hAnsi="Times New Roman" w:cs="Times New Roman"/>
          <w:spacing w:val="2"/>
          <w:sz w:val="24"/>
          <w:szCs w:val="24"/>
        </w:rPr>
      </w:pPr>
      <w:r w:rsidRPr="00F449E7">
        <w:rPr>
          <w:rFonts w:ascii="Times New Roman" w:hAnsi="Times New Roman" w:cs="Times New Roman"/>
          <w:noProof/>
          <w:sz w:val="24"/>
          <w:szCs w:val="24"/>
          <w:lang w:eastAsia="ru-RU"/>
        </w:rPr>
        <w:drawing>
          <wp:inline distT="0" distB="0" distL="0" distR="0" wp14:anchorId="191D66D5" wp14:editId="17FEABBC">
            <wp:extent cx="8601075" cy="2886075"/>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F449E7" w:rsidRPr="00242619" w:rsidRDefault="00F449E7" w:rsidP="00F449E7">
      <w:pPr>
        <w:spacing w:line="240" w:lineRule="auto"/>
        <w:jc w:val="center"/>
        <w:rPr>
          <w:rFonts w:ascii="Times New Roman" w:hAnsi="Times New Roman" w:cs="Times New Roman"/>
          <w:i/>
        </w:rPr>
      </w:pPr>
      <w:r w:rsidRPr="00242619">
        <w:rPr>
          <w:rFonts w:ascii="Times New Roman" w:hAnsi="Times New Roman" w:cs="Times New Roman"/>
          <w:i/>
        </w:rPr>
        <w:t>Рис. 3. Половозрастной состав населения</w:t>
      </w:r>
      <w:r w:rsidR="00242619" w:rsidRPr="00242619">
        <w:rPr>
          <w:rFonts w:ascii="Times New Roman" w:hAnsi="Times New Roman" w:cs="Times New Roman"/>
          <w:i/>
        </w:rPr>
        <w:t xml:space="preserve"> </w:t>
      </w:r>
      <w:r w:rsidRPr="00242619">
        <w:rPr>
          <w:rFonts w:ascii="Times New Roman" w:hAnsi="Times New Roman" w:cs="Times New Roman"/>
          <w:i/>
        </w:rPr>
        <w:t>2019-2020 годы</w:t>
      </w:r>
    </w:p>
    <w:p w:rsidR="00F449E7" w:rsidRPr="00F449E7" w:rsidRDefault="00F449E7" w:rsidP="00F449E7">
      <w:pPr>
        <w:spacing w:line="240" w:lineRule="auto"/>
        <w:ind w:firstLine="709"/>
        <w:rPr>
          <w:rFonts w:ascii="Times New Roman" w:hAnsi="Times New Roman" w:cs="Times New Roman"/>
          <w:spacing w:val="2"/>
          <w:sz w:val="24"/>
          <w:szCs w:val="24"/>
        </w:rPr>
      </w:pPr>
    </w:p>
    <w:p w:rsidR="00F449E7" w:rsidRPr="00F449E7" w:rsidRDefault="00F449E7" w:rsidP="00242619">
      <w:pPr>
        <w:spacing w:line="240" w:lineRule="auto"/>
        <w:ind w:left="707" w:firstLine="427"/>
        <w:contextualSpacing/>
        <w:jc w:val="both"/>
        <w:rPr>
          <w:rFonts w:ascii="Times New Roman" w:hAnsi="Times New Roman" w:cs="Times New Roman"/>
          <w:spacing w:val="2"/>
          <w:sz w:val="24"/>
          <w:szCs w:val="24"/>
        </w:rPr>
      </w:pPr>
      <w:r w:rsidRPr="00F449E7">
        <w:rPr>
          <w:rFonts w:ascii="Times New Roman" w:hAnsi="Times New Roman" w:cs="Times New Roman"/>
          <w:spacing w:val="2"/>
          <w:sz w:val="24"/>
          <w:szCs w:val="24"/>
        </w:rPr>
        <w:t>По половозрастному составу (рисунок 3) отмечается:</w:t>
      </w:r>
    </w:p>
    <w:p w:rsidR="00F449E7" w:rsidRPr="00F449E7" w:rsidRDefault="00F449E7" w:rsidP="00242619">
      <w:pPr>
        <w:spacing w:line="240" w:lineRule="auto"/>
        <w:ind w:left="707" w:firstLine="427"/>
        <w:contextualSpacing/>
        <w:jc w:val="both"/>
        <w:rPr>
          <w:rFonts w:ascii="Times New Roman" w:hAnsi="Times New Roman" w:cs="Times New Roman"/>
          <w:spacing w:val="2"/>
          <w:sz w:val="24"/>
          <w:szCs w:val="24"/>
        </w:rPr>
      </w:pPr>
      <w:r w:rsidRPr="00F449E7">
        <w:rPr>
          <w:rFonts w:ascii="Times New Roman" w:hAnsi="Times New Roman" w:cs="Times New Roman"/>
          <w:spacing w:val="2"/>
          <w:sz w:val="24"/>
          <w:szCs w:val="24"/>
        </w:rPr>
        <w:t>- практически одинаковый состав мужского (2866 человек) и женского населения (2886 человек);</w:t>
      </w:r>
    </w:p>
    <w:p w:rsidR="00F449E7" w:rsidRPr="00F449E7" w:rsidRDefault="00F449E7" w:rsidP="00242619">
      <w:pPr>
        <w:spacing w:line="240" w:lineRule="auto"/>
        <w:ind w:left="707" w:firstLine="427"/>
        <w:contextualSpacing/>
        <w:jc w:val="both"/>
        <w:rPr>
          <w:rFonts w:ascii="Times New Roman" w:hAnsi="Times New Roman" w:cs="Times New Roman"/>
          <w:spacing w:val="2"/>
          <w:sz w:val="24"/>
          <w:szCs w:val="24"/>
        </w:rPr>
      </w:pPr>
      <w:r w:rsidRPr="00F449E7">
        <w:rPr>
          <w:rFonts w:ascii="Times New Roman" w:hAnsi="Times New Roman" w:cs="Times New Roman"/>
          <w:spacing w:val="2"/>
          <w:sz w:val="24"/>
          <w:szCs w:val="24"/>
        </w:rPr>
        <w:t xml:space="preserve">- снижение числа граждан в возрастной категории от 45 до 49 лет, от 30 до 34 лет, от 20 до 24 лет, числа детей в возрасте до 4 лет. </w:t>
      </w:r>
    </w:p>
    <w:p w:rsidR="00F449E7" w:rsidRPr="00F449E7" w:rsidRDefault="00F449E7" w:rsidP="00242619">
      <w:pPr>
        <w:spacing w:line="240" w:lineRule="auto"/>
        <w:ind w:left="567" w:firstLine="567"/>
        <w:contextualSpacing/>
        <w:jc w:val="both"/>
        <w:rPr>
          <w:rFonts w:ascii="Times New Roman" w:hAnsi="Times New Roman" w:cs="Times New Roman"/>
          <w:spacing w:val="2"/>
          <w:sz w:val="24"/>
          <w:szCs w:val="24"/>
        </w:rPr>
      </w:pPr>
      <w:r w:rsidRPr="00F449E7">
        <w:rPr>
          <w:rFonts w:ascii="Times New Roman" w:hAnsi="Times New Roman" w:cs="Times New Roman"/>
          <w:spacing w:val="2"/>
          <w:sz w:val="24"/>
          <w:szCs w:val="24"/>
        </w:rPr>
        <w:t>В целом демографическая ситуация за последние 3 года изменилась незначительно.</w:t>
      </w:r>
    </w:p>
    <w:p w:rsidR="00F449E7" w:rsidRPr="00F449E7" w:rsidRDefault="00F449E7" w:rsidP="00242619">
      <w:pPr>
        <w:spacing w:line="240" w:lineRule="auto"/>
        <w:ind w:left="707" w:firstLine="427"/>
        <w:contextualSpacing/>
        <w:jc w:val="both"/>
        <w:rPr>
          <w:rFonts w:ascii="Times New Roman" w:hAnsi="Times New Roman" w:cs="Times New Roman"/>
          <w:sz w:val="24"/>
          <w:szCs w:val="24"/>
        </w:rPr>
      </w:pPr>
      <w:r w:rsidRPr="00F449E7">
        <w:rPr>
          <w:rFonts w:ascii="Times New Roman" w:hAnsi="Times New Roman" w:cs="Times New Roman"/>
          <w:sz w:val="24"/>
          <w:szCs w:val="24"/>
        </w:rPr>
        <w:t>В районе наблюдается:</w:t>
      </w:r>
    </w:p>
    <w:p w:rsidR="00F449E7" w:rsidRPr="00F449E7" w:rsidRDefault="00F449E7" w:rsidP="00242619">
      <w:pPr>
        <w:spacing w:line="240" w:lineRule="auto"/>
        <w:ind w:firstLine="567"/>
        <w:contextualSpacing/>
        <w:jc w:val="both"/>
        <w:rPr>
          <w:rFonts w:ascii="Times New Roman" w:hAnsi="Times New Roman" w:cs="Times New Roman"/>
          <w:sz w:val="24"/>
          <w:szCs w:val="24"/>
        </w:rPr>
      </w:pPr>
      <w:r w:rsidRPr="00F449E7">
        <w:rPr>
          <w:rFonts w:ascii="Times New Roman" w:hAnsi="Times New Roman" w:cs="Times New Roman"/>
          <w:sz w:val="24"/>
          <w:szCs w:val="24"/>
        </w:rPr>
        <w:t>1) ежегодный естественный прирост населения;</w:t>
      </w:r>
    </w:p>
    <w:p w:rsidR="00F449E7" w:rsidRPr="00F449E7" w:rsidRDefault="00F449E7" w:rsidP="00242619">
      <w:pPr>
        <w:spacing w:line="240" w:lineRule="auto"/>
        <w:ind w:firstLine="567"/>
        <w:contextualSpacing/>
        <w:jc w:val="both"/>
        <w:rPr>
          <w:rFonts w:ascii="Times New Roman" w:hAnsi="Times New Roman" w:cs="Times New Roman"/>
          <w:sz w:val="24"/>
          <w:szCs w:val="24"/>
        </w:rPr>
      </w:pPr>
      <w:r w:rsidRPr="00F449E7">
        <w:rPr>
          <w:rFonts w:ascii="Times New Roman" w:hAnsi="Times New Roman" w:cs="Times New Roman"/>
          <w:sz w:val="24"/>
          <w:szCs w:val="24"/>
        </w:rPr>
        <w:t xml:space="preserve">2) увеличение числа многодетных семей: </w:t>
      </w:r>
    </w:p>
    <w:p w:rsidR="00F449E7" w:rsidRPr="00F449E7" w:rsidRDefault="00F449E7" w:rsidP="00242619">
      <w:pPr>
        <w:spacing w:line="240" w:lineRule="auto"/>
        <w:ind w:left="707" w:firstLine="709"/>
        <w:contextualSpacing/>
        <w:jc w:val="both"/>
        <w:rPr>
          <w:rFonts w:ascii="Times New Roman" w:hAnsi="Times New Roman" w:cs="Times New Roman"/>
          <w:sz w:val="24"/>
          <w:szCs w:val="24"/>
        </w:rPr>
      </w:pPr>
      <w:r w:rsidRPr="00F449E7">
        <w:rPr>
          <w:rFonts w:ascii="Times New Roman" w:hAnsi="Times New Roman" w:cs="Times New Roman"/>
          <w:sz w:val="24"/>
          <w:szCs w:val="24"/>
        </w:rPr>
        <w:t xml:space="preserve">- в 2019 году в районе проживало 192 многодетные семьи в 2020 году – 211 человек, </w:t>
      </w:r>
    </w:p>
    <w:p w:rsidR="00F449E7" w:rsidRPr="00F449E7" w:rsidRDefault="00F449E7" w:rsidP="00242619">
      <w:pPr>
        <w:spacing w:line="240" w:lineRule="auto"/>
        <w:ind w:left="567" w:firstLine="567"/>
        <w:contextualSpacing/>
        <w:jc w:val="both"/>
        <w:rPr>
          <w:rFonts w:ascii="Times New Roman" w:hAnsi="Times New Roman" w:cs="Times New Roman"/>
          <w:sz w:val="24"/>
          <w:szCs w:val="24"/>
        </w:rPr>
      </w:pPr>
      <w:r w:rsidRPr="00F449E7">
        <w:rPr>
          <w:rFonts w:ascii="Times New Roman" w:hAnsi="Times New Roman" w:cs="Times New Roman"/>
          <w:sz w:val="24"/>
          <w:szCs w:val="24"/>
        </w:rPr>
        <w:lastRenderedPageBreak/>
        <w:t>- выдано 11 свидетельств на материнский капитал при рождении второго ребёнка и 23 свидетельств при рождении третьего и последующих детей;</w:t>
      </w:r>
    </w:p>
    <w:p w:rsidR="00F449E7" w:rsidRPr="00F449E7" w:rsidRDefault="00F449E7" w:rsidP="00242619">
      <w:pPr>
        <w:spacing w:line="240" w:lineRule="auto"/>
        <w:ind w:firstLine="567"/>
        <w:contextualSpacing/>
        <w:jc w:val="both"/>
        <w:rPr>
          <w:rFonts w:ascii="Times New Roman" w:hAnsi="Times New Roman" w:cs="Times New Roman"/>
          <w:sz w:val="24"/>
          <w:szCs w:val="24"/>
        </w:rPr>
      </w:pPr>
      <w:r w:rsidRPr="00F449E7">
        <w:rPr>
          <w:rFonts w:ascii="Times New Roman" w:hAnsi="Times New Roman" w:cs="Times New Roman"/>
          <w:sz w:val="24"/>
          <w:szCs w:val="24"/>
        </w:rPr>
        <w:t>3) отмечается уменьшение смертности населения, что связано не только с проведением диспансеризации населения, но и с увеличением оттока пенсионеров по завершении трудовой деятельности.</w:t>
      </w:r>
    </w:p>
    <w:p w:rsidR="00242619" w:rsidRDefault="00F449E7" w:rsidP="00242619">
      <w:pPr>
        <w:spacing w:line="240" w:lineRule="auto"/>
        <w:ind w:firstLine="567"/>
        <w:contextualSpacing/>
        <w:jc w:val="both"/>
        <w:rPr>
          <w:rFonts w:ascii="Times New Roman" w:hAnsi="Times New Roman" w:cs="Times New Roman"/>
          <w:bCs/>
          <w:sz w:val="24"/>
          <w:szCs w:val="24"/>
        </w:rPr>
      </w:pPr>
      <w:r w:rsidRPr="00F449E7">
        <w:rPr>
          <w:rFonts w:ascii="Times New Roman" w:hAnsi="Times New Roman" w:cs="Times New Roman"/>
          <w:bCs/>
          <w:sz w:val="24"/>
          <w:szCs w:val="24"/>
        </w:rPr>
        <w:t>Основными причинами смертности в районе являются: болезни системы кровообращения (38,2%),внешние причины (26,5%) новообразования (8,8%).</w:t>
      </w:r>
    </w:p>
    <w:p w:rsidR="00242619" w:rsidRDefault="00F449E7" w:rsidP="00242619">
      <w:pPr>
        <w:spacing w:line="240" w:lineRule="auto"/>
        <w:ind w:firstLine="567"/>
        <w:contextualSpacing/>
        <w:jc w:val="both"/>
        <w:rPr>
          <w:rFonts w:ascii="Times New Roman" w:hAnsi="Times New Roman" w:cs="Times New Roman"/>
          <w:bCs/>
          <w:sz w:val="24"/>
          <w:szCs w:val="24"/>
        </w:rPr>
      </w:pPr>
      <w:r w:rsidRPr="00F449E7">
        <w:rPr>
          <w:rFonts w:ascii="Times New Roman" w:hAnsi="Times New Roman" w:cs="Times New Roman"/>
          <w:sz w:val="24"/>
          <w:szCs w:val="24"/>
        </w:rPr>
        <w:t>Несмотря на естественный прирост населения за последние 3 года, фиксировалось ежегодное падение численности населения, что связано в первую очередь с миграционным оттоком населения (рисунок 4).</w:t>
      </w:r>
    </w:p>
    <w:p w:rsidR="00F449E7" w:rsidRPr="00242619" w:rsidRDefault="00F449E7" w:rsidP="00242619">
      <w:pPr>
        <w:spacing w:line="240" w:lineRule="auto"/>
        <w:ind w:firstLine="567"/>
        <w:contextualSpacing/>
        <w:jc w:val="both"/>
        <w:rPr>
          <w:rFonts w:ascii="Times New Roman" w:hAnsi="Times New Roman" w:cs="Times New Roman"/>
          <w:bCs/>
          <w:sz w:val="24"/>
          <w:szCs w:val="24"/>
        </w:rPr>
      </w:pPr>
      <w:r w:rsidRPr="00242619">
        <w:rPr>
          <w:rFonts w:ascii="Times New Roman" w:eastAsia="Times New Roman" w:hAnsi="Times New Roman" w:cs="Times New Roman"/>
          <w:color w:val="000000"/>
          <w:sz w:val="24"/>
          <w:szCs w:val="24"/>
          <w:lang w:eastAsia="ru-RU"/>
        </w:rPr>
        <w:t xml:space="preserve">Наиболее высокая миграция наблюдается среди лиц трудоспособного возраста (67% от числа выбывших). </w:t>
      </w:r>
    </w:p>
    <w:p w:rsidR="00F449E7" w:rsidRPr="00F449E7" w:rsidRDefault="00F449E7" w:rsidP="00F449E7">
      <w:pPr>
        <w:spacing w:line="240" w:lineRule="auto"/>
        <w:jc w:val="center"/>
        <w:rPr>
          <w:rFonts w:ascii="Times New Roman" w:hAnsi="Times New Roman" w:cs="Times New Roman"/>
          <w:sz w:val="24"/>
          <w:szCs w:val="24"/>
          <w:highlight w:val="yellow"/>
        </w:rPr>
      </w:pPr>
      <w:r w:rsidRPr="00F449E7">
        <w:rPr>
          <w:rFonts w:ascii="Times New Roman" w:hAnsi="Times New Roman" w:cs="Times New Roman"/>
          <w:noProof/>
          <w:sz w:val="24"/>
          <w:szCs w:val="24"/>
          <w:lang w:eastAsia="ru-RU"/>
        </w:rPr>
        <w:drawing>
          <wp:inline distT="0" distB="0" distL="0" distR="0" wp14:anchorId="200F012C" wp14:editId="7AACBF76">
            <wp:extent cx="3781425" cy="184785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449E7" w:rsidRPr="00242619" w:rsidRDefault="00F449E7" w:rsidP="00F449E7">
      <w:pPr>
        <w:spacing w:line="240" w:lineRule="auto"/>
        <w:jc w:val="center"/>
        <w:rPr>
          <w:rFonts w:ascii="Times New Roman" w:hAnsi="Times New Roman" w:cs="Times New Roman"/>
          <w:i/>
        </w:rPr>
      </w:pPr>
      <w:r w:rsidRPr="00242619">
        <w:rPr>
          <w:rFonts w:ascii="Times New Roman" w:hAnsi="Times New Roman" w:cs="Times New Roman"/>
          <w:i/>
        </w:rPr>
        <w:t>Рис. 4. Естественное и миграционное движение населения 2017-2020 годы</w:t>
      </w:r>
    </w:p>
    <w:p w:rsidR="00F449E7" w:rsidRPr="00F449E7" w:rsidRDefault="00242619" w:rsidP="00F449E7">
      <w:pPr>
        <w:spacing w:line="240" w:lineRule="auto"/>
        <w:ind w:firstLine="539"/>
        <w:rPr>
          <w:rFonts w:ascii="Times New Roman" w:eastAsia="Times New Roman" w:hAnsi="Times New Roman" w:cs="Times New Roman"/>
          <w:sz w:val="24"/>
          <w:szCs w:val="24"/>
          <w:highlight w:val="yellow"/>
          <w:lang w:eastAsia="ru-RU"/>
        </w:rPr>
      </w:pPr>
      <w:r w:rsidRPr="00F449E7">
        <w:rPr>
          <w:rFonts w:ascii="Times New Roman" w:hAnsi="Times New Roman" w:cs="Times New Roman"/>
          <w:noProof/>
          <w:sz w:val="24"/>
          <w:szCs w:val="24"/>
          <w:lang w:eastAsia="ru-RU"/>
        </w:rPr>
        <w:drawing>
          <wp:inline distT="0" distB="0" distL="0" distR="0" wp14:anchorId="0351C83B" wp14:editId="737B2199">
            <wp:extent cx="8229600" cy="196215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449E7" w:rsidRPr="00242619" w:rsidRDefault="00F449E7" w:rsidP="00F449E7">
      <w:pPr>
        <w:spacing w:line="240" w:lineRule="auto"/>
        <w:jc w:val="center"/>
        <w:rPr>
          <w:rFonts w:ascii="Times New Roman" w:hAnsi="Times New Roman" w:cs="Times New Roman"/>
          <w:i/>
        </w:rPr>
      </w:pPr>
      <w:r w:rsidRPr="00242619">
        <w:rPr>
          <w:rFonts w:ascii="Times New Roman" w:hAnsi="Times New Roman" w:cs="Times New Roman"/>
          <w:i/>
        </w:rPr>
        <w:t>Рис. 5. Национальный состав населения</w:t>
      </w:r>
    </w:p>
    <w:p w:rsidR="00242619" w:rsidRDefault="00F449E7" w:rsidP="00242619">
      <w:pPr>
        <w:spacing w:line="240" w:lineRule="auto"/>
        <w:ind w:firstLine="539"/>
        <w:contextualSpacing/>
        <w:rPr>
          <w:rFonts w:ascii="Times New Roman" w:eastAsia="Times New Roman" w:hAnsi="Times New Roman" w:cs="Times New Roman"/>
          <w:sz w:val="24"/>
          <w:szCs w:val="24"/>
          <w:lang w:eastAsia="ru-RU"/>
        </w:rPr>
      </w:pPr>
      <w:r w:rsidRPr="00F449E7">
        <w:rPr>
          <w:rFonts w:ascii="Times New Roman" w:eastAsia="Times New Roman" w:hAnsi="Times New Roman" w:cs="Times New Roman"/>
          <w:sz w:val="24"/>
          <w:szCs w:val="24"/>
          <w:lang w:eastAsia="ru-RU"/>
        </w:rPr>
        <w:lastRenderedPageBreak/>
        <w:t xml:space="preserve">Основная часть населения района – это русские (56,4%) и представители коренных малочисленных народов Севера (23,8%) (рисунок 5). </w:t>
      </w:r>
    </w:p>
    <w:p w:rsidR="00F449E7" w:rsidRPr="00F449E7" w:rsidRDefault="00F449E7" w:rsidP="00242619">
      <w:pPr>
        <w:spacing w:line="240" w:lineRule="auto"/>
        <w:ind w:firstLine="539"/>
        <w:contextualSpacing/>
        <w:rPr>
          <w:rFonts w:ascii="Times New Roman" w:eastAsia="Times New Roman" w:hAnsi="Times New Roman" w:cs="Times New Roman"/>
          <w:sz w:val="24"/>
          <w:szCs w:val="24"/>
          <w:lang w:eastAsia="ru-RU"/>
        </w:rPr>
      </w:pPr>
      <w:r w:rsidRPr="00F449E7">
        <w:rPr>
          <w:rFonts w:ascii="Times New Roman" w:eastAsia="Times New Roman" w:hAnsi="Times New Roman" w:cs="Times New Roman"/>
          <w:sz w:val="24"/>
          <w:szCs w:val="24"/>
          <w:lang w:eastAsia="ru-RU"/>
        </w:rPr>
        <w:t xml:space="preserve">Красноселькупский район является территорией исторического проживания и хозяйственной деятельности коренных малочисленных народов Севера, </w:t>
      </w:r>
      <w:r w:rsidRPr="00F449E7">
        <w:rPr>
          <w:rFonts w:ascii="Times New Roman" w:hAnsi="Times New Roman" w:cs="Times New Roman"/>
          <w:sz w:val="24"/>
          <w:szCs w:val="24"/>
        </w:rPr>
        <w:t>всего в районе проживает 1 732 человека из числа коренных малочисленных народов Севера: селькупы – 1577 человек (91%), ненцы – 102  человек (6%) и ханты – 53 человека (3%). В 2020 году наблюдается увеличение численности граждан из числа коренных малочисленных народов Севера на 14 человек по сравнению с прошлым годом.</w:t>
      </w:r>
      <w:r w:rsidRPr="00F449E7">
        <w:rPr>
          <w:rFonts w:ascii="Times New Roman" w:eastAsia="Times New Roman" w:hAnsi="Times New Roman" w:cs="Times New Roman"/>
          <w:sz w:val="24"/>
          <w:szCs w:val="24"/>
          <w:lang w:eastAsia="ru-RU"/>
        </w:rPr>
        <w:t xml:space="preserve"> </w:t>
      </w:r>
    </w:p>
    <w:p w:rsidR="00F449E7" w:rsidRPr="00F449E7" w:rsidRDefault="00F449E7" w:rsidP="00F449E7">
      <w:pPr>
        <w:widowControl w:val="0"/>
        <w:autoSpaceDE w:val="0"/>
        <w:autoSpaceDN w:val="0"/>
        <w:adjustRightInd w:val="0"/>
        <w:spacing w:line="240" w:lineRule="auto"/>
        <w:jc w:val="center"/>
        <w:rPr>
          <w:rFonts w:ascii="Times New Roman" w:eastAsiaTheme="minorEastAsia" w:hAnsi="Times New Roman" w:cs="Times New Roman"/>
          <w:b/>
          <w:bCs/>
          <w:color w:val="1F497D" w:themeColor="text2"/>
          <w:sz w:val="24"/>
          <w:szCs w:val="24"/>
        </w:rPr>
      </w:pPr>
    </w:p>
    <w:p w:rsidR="00F449E7" w:rsidRPr="00F449E7" w:rsidRDefault="00F449E7" w:rsidP="00F449E7">
      <w:pPr>
        <w:widowControl w:val="0"/>
        <w:autoSpaceDE w:val="0"/>
        <w:autoSpaceDN w:val="0"/>
        <w:adjustRightInd w:val="0"/>
        <w:spacing w:line="240" w:lineRule="auto"/>
        <w:jc w:val="center"/>
        <w:rPr>
          <w:rFonts w:ascii="Times New Roman" w:eastAsiaTheme="minorEastAsia" w:hAnsi="Times New Roman" w:cs="Times New Roman"/>
          <w:b/>
          <w:bCs/>
          <w:color w:val="26282F"/>
          <w:sz w:val="24"/>
          <w:szCs w:val="24"/>
          <w:highlight w:val="yellow"/>
        </w:rPr>
      </w:pPr>
      <w:r w:rsidRPr="00F449E7">
        <w:rPr>
          <w:rFonts w:ascii="Times New Roman" w:eastAsiaTheme="minorEastAsia" w:hAnsi="Times New Roman" w:cs="Times New Roman"/>
          <w:b/>
          <w:bCs/>
          <w:noProof/>
          <w:color w:val="26282F"/>
          <w:sz w:val="24"/>
          <w:szCs w:val="24"/>
          <w:highlight w:val="yellow"/>
          <w:lang w:eastAsia="ru-RU"/>
        </w:rPr>
        <w:drawing>
          <wp:inline distT="0" distB="0" distL="0" distR="0" wp14:anchorId="74F1C406" wp14:editId="79FA0134">
            <wp:extent cx="5505792" cy="1778813"/>
            <wp:effectExtent l="0" t="0" r="0" b="0"/>
            <wp:docPr id="9"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449E7" w:rsidRPr="00242619" w:rsidRDefault="00F449E7" w:rsidP="00F449E7">
      <w:pPr>
        <w:spacing w:line="240" w:lineRule="auto"/>
        <w:jc w:val="center"/>
        <w:rPr>
          <w:rFonts w:ascii="Times New Roman" w:hAnsi="Times New Roman" w:cs="Times New Roman"/>
          <w:i/>
        </w:rPr>
      </w:pPr>
      <w:r w:rsidRPr="00242619">
        <w:rPr>
          <w:rFonts w:ascii="Times New Roman" w:hAnsi="Times New Roman" w:cs="Times New Roman"/>
          <w:i/>
        </w:rPr>
        <w:t>Рис. 6. Численность коренных малочисленных народов Севера за 2020 год</w:t>
      </w:r>
    </w:p>
    <w:p w:rsidR="00242619" w:rsidRDefault="00F449E7" w:rsidP="00F449E7">
      <w:pPr>
        <w:spacing w:line="240" w:lineRule="auto"/>
        <w:jc w:val="center"/>
        <w:rPr>
          <w:rFonts w:ascii="Times New Roman" w:hAnsi="Times New Roman" w:cs="Times New Roman"/>
          <w:i/>
          <w:sz w:val="24"/>
          <w:szCs w:val="24"/>
        </w:rPr>
      </w:pPr>
      <w:r w:rsidRPr="00242619">
        <w:rPr>
          <w:rFonts w:ascii="Times New Roman" w:hAnsi="Times New Roman" w:cs="Times New Roman"/>
          <w:caps/>
          <w:noProof/>
          <w:highlight w:val="yellow"/>
          <w:lang w:eastAsia="ru-RU"/>
        </w:rPr>
        <w:drawing>
          <wp:inline distT="0" distB="0" distL="0" distR="0" wp14:anchorId="6DC80D38" wp14:editId="2EB00AF7">
            <wp:extent cx="6981825" cy="2495550"/>
            <wp:effectExtent l="0" t="0" r="0" b="0"/>
            <wp:docPr id="22" name="Диаграмма 4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449E7" w:rsidRPr="00242619" w:rsidRDefault="00F449E7" w:rsidP="00F449E7">
      <w:pPr>
        <w:spacing w:line="240" w:lineRule="auto"/>
        <w:jc w:val="center"/>
        <w:rPr>
          <w:rFonts w:ascii="Times New Roman" w:hAnsi="Times New Roman" w:cs="Times New Roman"/>
          <w:i/>
        </w:rPr>
      </w:pPr>
      <w:r w:rsidRPr="00242619">
        <w:rPr>
          <w:rFonts w:ascii="Times New Roman" w:hAnsi="Times New Roman" w:cs="Times New Roman"/>
          <w:i/>
        </w:rPr>
        <w:t xml:space="preserve"> Рис. 7. Половозрастной состав коренных малочисленных народов Севера за 2020 год</w:t>
      </w:r>
    </w:p>
    <w:p w:rsidR="00F449E7" w:rsidRPr="00F449E7" w:rsidRDefault="00F449E7" w:rsidP="00F449E7">
      <w:pPr>
        <w:pStyle w:val="1"/>
        <w:rPr>
          <w:rFonts w:ascii="Times New Roman" w:hAnsi="Times New Roman"/>
          <w:b w:val="0"/>
          <w:caps/>
          <w:sz w:val="24"/>
          <w:szCs w:val="24"/>
          <w:highlight w:val="yellow"/>
        </w:rPr>
      </w:pPr>
    </w:p>
    <w:p w:rsidR="00242619" w:rsidRDefault="00F449E7" w:rsidP="00242619">
      <w:pPr>
        <w:spacing w:line="240" w:lineRule="auto"/>
        <w:ind w:firstLine="539"/>
        <w:rPr>
          <w:rFonts w:ascii="Times New Roman" w:eastAsia="Times New Roman" w:hAnsi="Times New Roman" w:cs="Times New Roman"/>
          <w:sz w:val="24"/>
          <w:szCs w:val="24"/>
          <w:lang w:eastAsia="ru-RU"/>
        </w:rPr>
      </w:pPr>
      <w:r w:rsidRPr="00F449E7">
        <w:rPr>
          <w:rFonts w:ascii="Times New Roman" w:eastAsia="Times New Roman" w:hAnsi="Times New Roman" w:cs="Times New Roman"/>
          <w:sz w:val="24"/>
          <w:szCs w:val="24"/>
          <w:lang w:eastAsia="ru-RU"/>
        </w:rPr>
        <w:t xml:space="preserve">Взрослое женское население коренных малочисленных народов Севера превышает мужское, мужчин – 831 человек, а женщин – 901 человек (рисунок 6). </w:t>
      </w:r>
    </w:p>
    <w:p w:rsidR="00F449E7" w:rsidRPr="00F449E7" w:rsidRDefault="00F449E7" w:rsidP="00242619">
      <w:pPr>
        <w:spacing w:line="240" w:lineRule="auto"/>
        <w:ind w:firstLine="539"/>
        <w:rPr>
          <w:rFonts w:ascii="Times New Roman" w:eastAsia="Times New Roman" w:hAnsi="Times New Roman" w:cs="Times New Roman"/>
          <w:sz w:val="24"/>
          <w:szCs w:val="24"/>
          <w:lang w:eastAsia="ru-RU"/>
        </w:rPr>
      </w:pPr>
      <w:r w:rsidRPr="00F449E7">
        <w:rPr>
          <w:rFonts w:ascii="Times New Roman" w:eastAsia="Times New Roman" w:hAnsi="Times New Roman" w:cs="Times New Roman"/>
          <w:sz w:val="24"/>
          <w:szCs w:val="24"/>
          <w:lang w:eastAsia="ru-RU"/>
        </w:rPr>
        <w:t>Из них трудоспособного возраста – 58,9%, младше трудоспособного возраста – 34,5%, старше – 6,5% (рисунок 7).</w:t>
      </w:r>
    </w:p>
    <w:p w:rsidR="002A5108" w:rsidRPr="001D0A40" w:rsidRDefault="002A5108" w:rsidP="00D91D47">
      <w:pPr>
        <w:spacing w:after="0" w:line="240" w:lineRule="auto"/>
        <w:ind w:firstLine="567"/>
        <w:jc w:val="both"/>
        <w:rPr>
          <w:rFonts w:ascii="Times New Roman" w:eastAsia="Times New Roman" w:hAnsi="Times New Roman" w:cs="Times New Roman"/>
          <w:sz w:val="24"/>
          <w:szCs w:val="24"/>
          <w:lang w:eastAsia="ru-RU"/>
        </w:rPr>
      </w:pPr>
    </w:p>
    <w:p w:rsidR="002A5108" w:rsidRPr="001D0A40" w:rsidRDefault="00101AAA" w:rsidP="00D91D47">
      <w:pPr>
        <w:spacing w:after="0" w:line="240" w:lineRule="auto"/>
        <w:ind w:left="567"/>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bCs/>
          <w:sz w:val="24"/>
          <w:szCs w:val="24"/>
          <w:lang w:eastAsia="ru-RU"/>
        </w:rPr>
        <w:t xml:space="preserve">Доходы населения, </w:t>
      </w:r>
      <w:r w:rsidR="002A5108" w:rsidRPr="001D0A40">
        <w:rPr>
          <w:rFonts w:ascii="Times New Roman" w:eastAsia="Times New Roman" w:hAnsi="Times New Roman" w:cs="Times New Roman"/>
          <w:b/>
          <w:bCs/>
          <w:sz w:val="24"/>
          <w:szCs w:val="24"/>
          <w:lang w:eastAsia="ru-RU"/>
        </w:rPr>
        <w:t>социальная поддержка.</w:t>
      </w:r>
    </w:p>
    <w:p w:rsidR="002A5108" w:rsidRPr="001D0A40" w:rsidRDefault="002A5108" w:rsidP="00D91D47">
      <w:pPr>
        <w:spacing w:after="0" w:line="240" w:lineRule="auto"/>
        <w:ind w:firstLine="567"/>
        <w:jc w:val="both"/>
        <w:rPr>
          <w:rFonts w:ascii="Times New Roman" w:eastAsia="Times New Roman" w:hAnsi="Times New Roman" w:cs="Times New Roman"/>
          <w:b/>
          <w:sz w:val="24"/>
          <w:szCs w:val="24"/>
          <w:lang w:eastAsia="ru-RU"/>
        </w:rPr>
      </w:pPr>
    </w:p>
    <w:p w:rsidR="00803065" w:rsidRPr="00803065" w:rsidRDefault="00803065" w:rsidP="00803065">
      <w:pPr>
        <w:widowControl w:val="0"/>
        <w:autoSpaceDE w:val="0"/>
        <w:autoSpaceDN w:val="0"/>
        <w:adjustRightInd w:val="0"/>
        <w:spacing w:line="240" w:lineRule="auto"/>
        <w:ind w:firstLine="567"/>
        <w:contextualSpacing/>
        <w:jc w:val="both"/>
        <w:rPr>
          <w:rFonts w:ascii="Times New Roman" w:eastAsia="Times New Roman" w:hAnsi="Times New Roman" w:cs="Times New Roman"/>
          <w:sz w:val="24"/>
          <w:szCs w:val="24"/>
          <w:lang w:eastAsia="ru-RU"/>
        </w:rPr>
      </w:pPr>
      <w:r w:rsidRPr="00803065">
        <w:rPr>
          <w:rFonts w:ascii="Times New Roman" w:eastAsia="Times New Roman" w:hAnsi="Times New Roman" w:cs="Times New Roman"/>
          <w:sz w:val="24"/>
          <w:szCs w:val="24"/>
          <w:lang w:eastAsia="ru-RU"/>
        </w:rPr>
        <w:t xml:space="preserve">Рынок труда Красноселькупского района представлен работники предприятий и организаций топливно-энергетического комплекса и их подрядчиками, работающими на территории межселенной территории и работниками предприятий, организаций, малого бизнеса на территории сельских населённых пунктов района. </w:t>
      </w:r>
    </w:p>
    <w:p w:rsidR="00803065" w:rsidRPr="00803065" w:rsidRDefault="00803065" w:rsidP="00803065">
      <w:pPr>
        <w:widowControl w:val="0"/>
        <w:autoSpaceDE w:val="0"/>
        <w:autoSpaceDN w:val="0"/>
        <w:adjustRightInd w:val="0"/>
        <w:spacing w:line="240" w:lineRule="auto"/>
        <w:ind w:firstLine="709"/>
        <w:contextualSpacing/>
        <w:jc w:val="both"/>
        <w:rPr>
          <w:rFonts w:ascii="Times New Roman" w:eastAsia="Times New Roman" w:hAnsi="Times New Roman" w:cs="Times New Roman"/>
          <w:sz w:val="24"/>
          <w:szCs w:val="24"/>
          <w:lang w:eastAsia="ru-RU"/>
        </w:rPr>
      </w:pPr>
      <w:r w:rsidRPr="00803065">
        <w:rPr>
          <w:rFonts w:ascii="Times New Roman" w:eastAsia="Times New Roman" w:hAnsi="Times New Roman" w:cs="Times New Roman"/>
          <w:sz w:val="24"/>
          <w:szCs w:val="24"/>
          <w:lang w:eastAsia="ru-RU"/>
        </w:rPr>
        <w:t>На территории района в 2020 году работало 2167 вахтовых работников – работники ТЭКа и их подрядчиков основная часть «</w:t>
      </w:r>
      <w:proofErr w:type="spellStart"/>
      <w:r w:rsidRPr="00803065">
        <w:rPr>
          <w:rFonts w:ascii="Times New Roman" w:eastAsia="Times New Roman" w:hAnsi="Times New Roman" w:cs="Times New Roman"/>
          <w:sz w:val="24"/>
          <w:szCs w:val="24"/>
          <w:lang w:eastAsia="ru-RU"/>
        </w:rPr>
        <w:t>вахтовиков</w:t>
      </w:r>
      <w:proofErr w:type="spellEnd"/>
      <w:r w:rsidRPr="00803065">
        <w:rPr>
          <w:rFonts w:ascii="Times New Roman" w:eastAsia="Times New Roman" w:hAnsi="Times New Roman" w:cs="Times New Roman"/>
          <w:sz w:val="24"/>
          <w:szCs w:val="24"/>
          <w:lang w:eastAsia="ru-RU"/>
        </w:rPr>
        <w:t xml:space="preserve">» – это граждане Российской Федерации, иностранная вахта составляет незначительна – 3 человека. Основная часть вахты привлекается из числа граждан, приезжающих с других субъектов Российской Федерации 77,5% (1680 человек), из числа жителей автономного округа – 22,3% (484 человека), внутрирайонная вахте 15,6% (339 человек). </w:t>
      </w:r>
    </w:p>
    <w:p w:rsidR="00803065" w:rsidRDefault="00803065" w:rsidP="00803065">
      <w:pPr>
        <w:autoSpaceDE w:val="0"/>
        <w:autoSpaceDN w:val="0"/>
        <w:adjustRightInd w:val="0"/>
        <w:jc w:val="center"/>
        <w:rPr>
          <w:rFonts w:eastAsia="Calibri"/>
          <w:i/>
          <w:sz w:val="24"/>
          <w:szCs w:val="24"/>
        </w:rPr>
      </w:pPr>
      <w:r>
        <w:rPr>
          <w:rFonts w:eastAsia="Times New Roman"/>
          <w:noProof/>
          <w:lang w:eastAsia="ru-RU"/>
        </w:rPr>
        <w:drawing>
          <wp:inline distT="0" distB="0" distL="0" distR="0">
            <wp:extent cx="5438775" cy="2333625"/>
            <wp:effectExtent l="0" t="0" r="0" b="0"/>
            <wp:docPr id="260" name="Диаграмма 2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Pr>
          <w:i/>
          <w:sz w:val="24"/>
          <w:szCs w:val="24"/>
        </w:rPr>
        <w:t xml:space="preserve"> </w:t>
      </w:r>
    </w:p>
    <w:p w:rsidR="00803065" w:rsidRPr="00803065" w:rsidRDefault="00803065" w:rsidP="00803065">
      <w:pPr>
        <w:widowControl w:val="0"/>
        <w:autoSpaceDE w:val="0"/>
        <w:autoSpaceDN w:val="0"/>
        <w:adjustRightInd w:val="0"/>
        <w:ind w:firstLine="567"/>
        <w:rPr>
          <w:rFonts w:ascii="Times New Roman" w:eastAsia="Times New Roman" w:hAnsi="Times New Roman" w:cs="Times New Roman"/>
          <w:sz w:val="24"/>
          <w:szCs w:val="24"/>
          <w:lang w:eastAsia="ru-RU"/>
        </w:rPr>
      </w:pPr>
      <w:r w:rsidRPr="00803065">
        <w:rPr>
          <w:rFonts w:ascii="Times New Roman" w:eastAsia="Times New Roman" w:hAnsi="Times New Roman" w:cs="Times New Roman"/>
          <w:sz w:val="24"/>
          <w:szCs w:val="24"/>
          <w:lang w:eastAsia="ru-RU"/>
        </w:rPr>
        <w:t>Основная часть работников на межселенной территории занята на предприятии ОАО «</w:t>
      </w:r>
      <w:proofErr w:type="spellStart"/>
      <w:r w:rsidRPr="00803065">
        <w:rPr>
          <w:rFonts w:ascii="Times New Roman" w:eastAsia="Times New Roman" w:hAnsi="Times New Roman" w:cs="Times New Roman"/>
          <w:sz w:val="24"/>
          <w:szCs w:val="24"/>
          <w:lang w:eastAsia="ru-RU"/>
        </w:rPr>
        <w:t>Севернефтегазпром</w:t>
      </w:r>
      <w:proofErr w:type="spellEnd"/>
      <w:r w:rsidRPr="00803065">
        <w:rPr>
          <w:rFonts w:ascii="Times New Roman" w:eastAsia="Times New Roman" w:hAnsi="Times New Roman" w:cs="Times New Roman"/>
          <w:sz w:val="24"/>
          <w:szCs w:val="24"/>
          <w:lang w:eastAsia="ru-RU"/>
        </w:rPr>
        <w:t>» - 31%, ООО «РН-</w:t>
      </w:r>
      <w:proofErr w:type="spellStart"/>
      <w:r w:rsidRPr="00803065">
        <w:rPr>
          <w:rFonts w:ascii="Times New Roman" w:eastAsia="Times New Roman" w:hAnsi="Times New Roman" w:cs="Times New Roman"/>
          <w:sz w:val="24"/>
          <w:szCs w:val="24"/>
          <w:lang w:eastAsia="ru-RU"/>
        </w:rPr>
        <w:t>Ванкор</w:t>
      </w:r>
      <w:proofErr w:type="spellEnd"/>
      <w:r w:rsidRPr="00803065">
        <w:rPr>
          <w:rFonts w:ascii="Times New Roman" w:eastAsia="Times New Roman" w:hAnsi="Times New Roman" w:cs="Times New Roman"/>
          <w:sz w:val="24"/>
          <w:szCs w:val="24"/>
          <w:lang w:eastAsia="ru-RU"/>
        </w:rPr>
        <w:t>» - 9%, ЗАО «</w:t>
      </w:r>
      <w:proofErr w:type="spellStart"/>
      <w:r w:rsidRPr="00803065">
        <w:rPr>
          <w:rFonts w:ascii="Times New Roman" w:eastAsia="Times New Roman" w:hAnsi="Times New Roman" w:cs="Times New Roman"/>
          <w:sz w:val="24"/>
          <w:szCs w:val="24"/>
          <w:lang w:eastAsia="ru-RU"/>
        </w:rPr>
        <w:t>Тернефтегаз</w:t>
      </w:r>
      <w:proofErr w:type="spellEnd"/>
      <w:r w:rsidRPr="00803065">
        <w:rPr>
          <w:rFonts w:ascii="Times New Roman" w:eastAsia="Times New Roman" w:hAnsi="Times New Roman" w:cs="Times New Roman"/>
          <w:sz w:val="24"/>
          <w:szCs w:val="24"/>
          <w:lang w:eastAsia="ru-RU"/>
        </w:rPr>
        <w:t>» - 6%, ООО «РН –</w:t>
      </w:r>
      <w:proofErr w:type="spellStart"/>
      <w:r w:rsidRPr="00803065">
        <w:rPr>
          <w:rFonts w:ascii="Times New Roman" w:eastAsia="Times New Roman" w:hAnsi="Times New Roman" w:cs="Times New Roman"/>
          <w:sz w:val="24"/>
          <w:szCs w:val="24"/>
          <w:lang w:eastAsia="ru-RU"/>
        </w:rPr>
        <w:t>Пурнефтегаз</w:t>
      </w:r>
      <w:proofErr w:type="spellEnd"/>
      <w:r w:rsidRPr="00803065">
        <w:rPr>
          <w:rFonts w:ascii="Times New Roman" w:eastAsia="Times New Roman" w:hAnsi="Times New Roman" w:cs="Times New Roman"/>
          <w:sz w:val="24"/>
          <w:szCs w:val="24"/>
          <w:lang w:eastAsia="ru-RU"/>
        </w:rPr>
        <w:t>» - 6%, подрядных предприятий ТЭКа – 42%.</w:t>
      </w:r>
    </w:p>
    <w:p w:rsidR="00803065" w:rsidRDefault="00803065" w:rsidP="00803065">
      <w:pPr>
        <w:widowControl w:val="0"/>
        <w:autoSpaceDE w:val="0"/>
        <w:autoSpaceDN w:val="0"/>
        <w:adjustRightInd w:val="0"/>
        <w:ind w:firstLine="709"/>
        <w:rPr>
          <w:rFonts w:eastAsia="Times New Roman"/>
          <w:lang w:eastAsia="ru-RU"/>
        </w:rPr>
      </w:pPr>
      <w:r>
        <w:rPr>
          <w:rFonts w:eastAsia="Times New Roman"/>
          <w:noProof/>
          <w:lang w:eastAsia="ru-RU"/>
        </w:rPr>
        <w:lastRenderedPageBreak/>
        <w:drawing>
          <wp:inline distT="0" distB="0" distL="0" distR="0">
            <wp:extent cx="8991600" cy="4200525"/>
            <wp:effectExtent l="0" t="0" r="0" b="0"/>
            <wp:docPr id="261" name="Диаграмма 2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803065" w:rsidRPr="00803065" w:rsidRDefault="00803065" w:rsidP="00803065">
      <w:pPr>
        <w:widowControl w:val="0"/>
        <w:autoSpaceDE w:val="0"/>
        <w:autoSpaceDN w:val="0"/>
        <w:adjustRightInd w:val="0"/>
        <w:spacing w:line="240" w:lineRule="auto"/>
        <w:ind w:firstLine="709"/>
        <w:jc w:val="both"/>
        <w:rPr>
          <w:rFonts w:ascii="Times New Roman" w:eastAsia="Times New Roman" w:hAnsi="Times New Roman" w:cs="Times New Roman"/>
          <w:sz w:val="24"/>
          <w:szCs w:val="24"/>
          <w:lang w:eastAsia="ru-RU"/>
        </w:rPr>
      </w:pPr>
      <w:r w:rsidRPr="00803065">
        <w:rPr>
          <w:rFonts w:ascii="Times New Roman" w:eastAsia="Times New Roman" w:hAnsi="Times New Roman" w:cs="Times New Roman"/>
          <w:sz w:val="24"/>
          <w:szCs w:val="24"/>
          <w:lang w:eastAsia="ru-RU"/>
        </w:rPr>
        <w:t xml:space="preserve">На территории населённых пунктов занято 3256 человек (рисунок 28) основная часть работников задействована в государственном и муниципальном секторе 24%, в малом бизнесе – 22%, энергетике и ЖКХ – 9%, в образовании – 9%, в здравоохранении – 7%, в сельском хозяйстве 6%, в культуре – 5%, спорте – 2% и транспорте – 4%. </w:t>
      </w:r>
    </w:p>
    <w:p w:rsidR="00803065" w:rsidRDefault="00803065" w:rsidP="00803065">
      <w:pPr>
        <w:widowControl w:val="0"/>
        <w:autoSpaceDE w:val="0"/>
        <w:autoSpaceDN w:val="0"/>
        <w:adjustRightInd w:val="0"/>
        <w:rPr>
          <w:rFonts w:eastAsia="Times New Roman"/>
          <w:lang w:eastAsia="ru-RU"/>
        </w:rPr>
      </w:pPr>
      <w:r>
        <w:rPr>
          <w:noProof/>
          <w:lang w:eastAsia="ru-RU"/>
        </w:rPr>
        <w:lastRenderedPageBreak/>
        <w:drawing>
          <wp:inline distT="0" distB="0" distL="0" distR="0">
            <wp:extent cx="6753225" cy="34004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21">
                      <a:extLst>
                        <a:ext uri="{28A0092B-C50C-407E-A947-70E740481C1C}">
                          <a14:useLocalDpi xmlns:a14="http://schemas.microsoft.com/office/drawing/2010/main" val="0"/>
                        </a:ext>
                      </a:extLst>
                    </a:blip>
                    <a:srcRect l="27222" t="29137" r="32085" b="20000"/>
                    <a:stretch>
                      <a:fillRect/>
                    </a:stretch>
                  </pic:blipFill>
                  <pic:spPr bwMode="auto">
                    <a:xfrm>
                      <a:off x="0" y="0"/>
                      <a:ext cx="6753225" cy="3400425"/>
                    </a:xfrm>
                    <a:prstGeom prst="rect">
                      <a:avLst/>
                    </a:prstGeom>
                    <a:noFill/>
                    <a:ln>
                      <a:noFill/>
                    </a:ln>
                  </pic:spPr>
                </pic:pic>
              </a:graphicData>
            </a:graphic>
          </wp:inline>
        </w:drawing>
      </w:r>
    </w:p>
    <w:p w:rsidR="00803065" w:rsidRPr="00803065" w:rsidRDefault="00803065" w:rsidP="00803065">
      <w:pPr>
        <w:widowControl w:val="0"/>
        <w:autoSpaceDE w:val="0"/>
        <w:autoSpaceDN w:val="0"/>
        <w:adjustRightInd w:val="0"/>
        <w:spacing w:line="240" w:lineRule="auto"/>
        <w:ind w:firstLine="709"/>
        <w:jc w:val="both"/>
        <w:rPr>
          <w:rFonts w:ascii="Times New Roman" w:eastAsia="Times New Roman" w:hAnsi="Times New Roman" w:cs="Times New Roman"/>
          <w:sz w:val="24"/>
          <w:szCs w:val="24"/>
          <w:lang w:eastAsia="ru-RU"/>
        </w:rPr>
      </w:pPr>
      <w:r w:rsidRPr="00803065">
        <w:rPr>
          <w:rFonts w:ascii="Times New Roman" w:eastAsia="Times New Roman" w:hAnsi="Times New Roman" w:cs="Times New Roman"/>
          <w:sz w:val="24"/>
          <w:szCs w:val="24"/>
          <w:lang w:eastAsia="ru-RU"/>
        </w:rPr>
        <w:t>Общее число неработающего населения в районе -  3022 человек (рисунок 30), в основном представлено детьми школьного возраста 33,9% (1025 человек), неработающими пенсионерами– 31,1% (939 человек), детьми дошкольного возраста – 19,4% (587 человек), представителями коренных малочисленных народов Севера, ведущими традиционный образ жизни – 7,4% (223 человека), студентами, обучающими в высших и средних учебных заведениях за пределами района – 7% (212 человек) и безработными гражданами – 1,2% (36 человек).</w:t>
      </w:r>
    </w:p>
    <w:p w:rsidR="00803065" w:rsidRDefault="00803065" w:rsidP="00803065">
      <w:pPr>
        <w:widowControl w:val="0"/>
        <w:autoSpaceDE w:val="0"/>
        <w:autoSpaceDN w:val="0"/>
        <w:adjustRightInd w:val="0"/>
        <w:rPr>
          <w:rFonts w:eastAsia="Times New Roman"/>
          <w:lang w:eastAsia="ru-RU"/>
        </w:rPr>
      </w:pPr>
      <w:r>
        <w:rPr>
          <w:noProof/>
          <w:lang w:eastAsia="ru-RU"/>
        </w:rPr>
        <w:lastRenderedPageBreak/>
        <w:drawing>
          <wp:inline distT="0" distB="0" distL="0" distR="0">
            <wp:extent cx="8267700" cy="3371850"/>
            <wp:effectExtent l="0" t="0" r="0" b="0"/>
            <wp:docPr id="265" name="Диаграмма 26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803065" w:rsidRDefault="00803065" w:rsidP="00803065">
      <w:pPr>
        <w:widowControl w:val="0"/>
        <w:autoSpaceDE w:val="0"/>
        <w:autoSpaceDN w:val="0"/>
        <w:adjustRightInd w:val="0"/>
        <w:rPr>
          <w:rFonts w:eastAsia="Times New Roman"/>
          <w:sz w:val="28"/>
          <w:szCs w:val="28"/>
          <w:lang w:eastAsia="ru-RU"/>
        </w:rPr>
      </w:pPr>
    </w:p>
    <w:p w:rsidR="00803065" w:rsidRDefault="00803065" w:rsidP="00E4280C">
      <w:pPr>
        <w:widowControl w:val="0"/>
        <w:autoSpaceDE w:val="0"/>
        <w:autoSpaceDN w:val="0"/>
        <w:adjustRightInd w:val="0"/>
        <w:jc w:val="center"/>
        <w:rPr>
          <w:rFonts w:eastAsia="Calibri"/>
          <w:i/>
          <w:sz w:val="24"/>
          <w:szCs w:val="24"/>
        </w:rPr>
      </w:pPr>
      <w:r>
        <w:rPr>
          <w:b/>
          <w:noProof/>
          <w:lang w:eastAsia="ru-RU"/>
        </w:rPr>
        <w:drawing>
          <wp:inline distT="0" distB="0" distL="0" distR="0">
            <wp:extent cx="4467225" cy="1781175"/>
            <wp:effectExtent l="0" t="0" r="0" b="0"/>
            <wp:docPr id="481" name="Диаграмма 4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803065" w:rsidRDefault="00803065" w:rsidP="00803065">
      <w:pPr>
        <w:widowControl w:val="0"/>
        <w:autoSpaceDE w:val="0"/>
        <w:autoSpaceDN w:val="0"/>
        <w:adjustRightInd w:val="0"/>
        <w:rPr>
          <w:rFonts w:eastAsia="Times New Roman"/>
          <w:sz w:val="28"/>
          <w:szCs w:val="28"/>
          <w:lang w:eastAsia="ru-RU"/>
        </w:rPr>
      </w:pPr>
    </w:p>
    <w:p w:rsidR="00803065" w:rsidRPr="00E4280C" w:rsidRDefault="00803065" w:rsidP="00E4280C">
      <w:pPr>
        <w:spacing w:line="240" w:lineRule="auto"/>
        <w:ind w:firstLine="708"/>
        <w:contextualSpacing/>
        <w:jc w:val="both"/>
        <w:rPr>
          <w:rFonts w:ascii="Times New Roman" w:eastAsia="Calibri" w:hAnsi="Times New Roman" w:cs="Times New Roman"/>
          <w:sz w:val="24"/>
          <w:szCs w:val="24"/>
        </w:rPr>
      </w:pPr>
      <w:r w:rsidRPr="00E4280C">
        <w:rPr>
          <w:rFonts w:ascii="Times New Roman" w:hAnsi="Times New Roman" w:cs="Times New Roman"/>
          <w:sz w:val="24"/>
          <w:szCs w:val="24"/>
        </w:rPr>
        <w:lastRenderedPageBreak/>
        <w:t>Уровень безработицы за прошлый год по району составил 0,6%, уровень безработицы по методологии МОТ (к рабочей силе) – 0,8%, имеется 111 вакансий постоянного характера. Предприятия, работающие в районе, не планируют высвобождение работников.</w:t>
      </w:r>
    </w:p>
    <w:p w:rsidR="00E4280C" w:rsidRDefault="00E4280C" w:rsidP="00E4280C">
      <w:pPr>
        <w:widowControl w:val="0"/>
        <w:autoSpaceDE w:val="0"/>
        <w:autoSpaceDN w:val="0"/>
        <w:adjustRightInd w:val="0"/>
        <w:spacing w:line="240" w:lineRule="auto"/>
        <w:ind w:firstLine="709"/>
        <w:contextualSpacing/>
        <w:jc w:val="both"/>
        <w:rPr>
          <w:rFonts w:ascii="Times New Roman" w:eastAsia="Times New Roman" w:hAnsi="Times New Roman" w:cs="Times New Roman"/>
          <w:sz w:val="24"/>
          <w:szCs w:val="24"/>
          <w:lang w:eastAsia="ru-RU"/>
        </w:rPr>
      </w:pPr>
    </w:p>
    <w:p w:rsidR="00803065" w:rsidRPr="00E4280C" w:rsidRDefault="00803065" w:rsidP="00E4280C">
      <w:pPr>
        <w:widowControl w:val="0"/>
        <w:autoSpaceDE w:val="0"/>
        <w:autoSpaceDN w:val="0"/>
        <w:adjustRightInd w:val="0"/>
        <w:spacing w:line="240" w:lineRule="auto"/>
        <w:ind w:firstLine="709"/>
        <w:contextualSpacing/>
        <w:jc w:val="both"/>
        <w:rPr>
          <w:rFonts w:ascii="Times New Roman" w:eastAsia="Times New Roman" w:hAnsi="Times New Roman" w:cs="Times New Roman"/>
          <w:sz w:val="24"/>
          <w:szCs w:val="24"/>
          <w:lang w:eastAsia="ru-RU"/>
        </w:rPr>
      </w:pPr>
      <w:r w:rsidRPr="00E4280C">
        <w:rPr>
          <w:rFonts w:ascii="Times New Roman" w:eastAsia="Times New Roman" w:hAnsi="Times New Roman" w:cs="Times New Roman"/>
          <w:sz w:val="24"/>
          <w:szCs w:val="24"/>
          <w:lang w:eastAsia="ru-RU"/>
        </w:rPr>
        <w:t>В районе отмечается достаточно высокий уровень средней заработной платы. За прошлый год средняя заработная плата выросла на 14,5% и составила 121,462 тыс. рублей.</w:t>
      </w:r>
    </w:p>
    <w:p w:rsidR="00803065" w:rsidRPr="00E4280C" w:rsidRDefault="00803065" w:rsidP="00E4280C">
      <w:pPr>
        <w:widowControl w:val="0"/>
        <w:autoSpaceDE w:val="0"/>
        <w:autoSpaceDN w:val="0"/>
        <w:adjustRightInd w:val="0"/>
        <w:spacing w:line="240" w:lineRule="auto"/>
        <w:ind w:firstLine="709"/>
        <w:contextualSpacing/>
        <w:jc w:val="both"/>
        <w:rPr>
          <w:rFonts w:ascii="Times New Roman" w:eastAsia="Times New Roman" w:hAnsi="Times New Roman" w:cs="Times New Roman"/>
          <w:sz w:val="24"/>
          <w:szCs w:val="24"/>
          <w:lang w:eastAsia="ru-RU"/>
        </w:rPr>
      </w:pPr>
      <w:r w:rsidRPr="00E4280C">
        <w:rPr>
          <w:rFonts w:ascii="Times New Roman" w:eastAsia="Times New Roman" w:hAnsi="Times New Roman" w:cs="Times New Roman"/>
          <w:sz w:val="24"/>
          <w:szCs w:val="24"/>
          <w:lang w:eastAsia="ru-RU"/>
        </w:rPr>
        <w:t>Высокий уровень средней заработной платы сложился за счёт работников ТЭКа, основная часть которых работает вахтовым методом, причём только 2% из них являются местными жителями.</w:t>
      </w:r>
    </w:p>
    <w:p w:rsidR="00803065" w:rsidRPr="00E4280C" w:rsidRDefault="00803065" w:rsidP="00E4280C">
      <w:pPr>
        <w:widowControl w:val="0"/>
        <w:autoSpaceDE w:val="0"/>
        <w:autoSpaceDN w:val="0"/>
        <w:adjustRightInd w:val="0"/>
        <w:spacing w:line="240" w:lineRule="auto"/>
        <w:ind w:firstLine="709"/>
        <w:contextualSpacing/>
        <w:jc w:val="both"/>
        <w:rPr>
          <w:rFonts w:ascii="Times New Roman" w:eastAsia="Times New Roman" w:hAnsi="Times New Roman" w:cs="Times New Roman"/>
          <w:sz w:val="24"/>
          <w:szCs w:val="24"/>
          <w:lang w:eastAsia="ru-RU"/>
        </w:rPr>
      </w:pPr>
      <w:r w:rsidRPr="00E4280C">
        <w:rPr>
          <w:rFonts w:ascii="Times New Roman" w:eastAsia="Times New Roman" w:hAnsi="Times New Roman" w:cs="Times New Roman"/>
          <w:sz w:val="24"/>
          <w:szCs w:val="24"/>
          <w:lang w:eastAsia="ru-RU"/>
        </w:rPr>
        <w:t xml:space="preserve">Реальный уровень средней заработной платы жителей района за 2020 год составил 91,2 тысячи рублей, в основном за счёт заработной платы работников бюджетной сферы. </w:t>
      </w:r>
    </w:p>
    <w:p w:rsidR="00803065" w:rsidRPr="00E4280C" w:rsidRDefault="00803065" w:rsidP="00E4280C">
      <w:pPr>
        <w:widowControl w:val="0"/>
        <w:autoSpaceDE w:val="0"/>
        <w:autoSpaceDN w:val="0"/>
        <w:adjustRightInd w:val="0"/>
        <w:spacing w:line="240" w:lineRule="auto"/>
        <w:ind w:firstLine="709"/>
        <w:contextualSpacing/>
        <w:jc w:val="both"/>
        <w:rPr>
          <w:rFonts w:ascii="Times New Roman" w:eastAsia="Times New Roman" w:hAnsi="Times New Roman" w:cs="Times New Roman"/>
          <w:sz w:val="24"/>
          <w:szCs w:val="24"/>
          <w:lang w:eastAsia="ru-RU"/>
        </w:rPr>
      </w:pPr>
      <w:r w:rsidRPr="00E4280C">
        <w:rPr>
          <w:rFonts w:ascii="Times New Roman" w:eastAsia="Times New Roman" w:hAnsi="Times New Roman" w:cs="Times New Roman"/>
          <w:sz w:val="24"/>
          <w:szCs w:val="24"/>
          <w:lang w:eastAsia="ru-RU"/>
        </w:rPr>
        <w:t>Просроченной задолженности по выплате заработной платы в Красноселькупск</w:t>
      </w:r>
      <w:r w:rsidR="00E4280C">
        <w:rPr>
          <w:rFonts w:ascii="Times New Roman" w:eastAsia="Times New Roman" w:hAnsi="Times New Roman" w:cs="Times New Roman"/>
          <w:sz w:val="24"/>
          <w:szCs w:val="24"/>
          <w:lang w:eastAsia="ru-RU"/>
        </w:rPr>
        <w:t>ом районе по состоянию в течение</w:t>
      </w:r>
      <w:r w:rsidRPr="00E4280C">
        <w:rPr>
          <w:rFonts w:ascii="Times New Roman" w:eastAsia="Times New Roman" w:hAnsi="Times New Roman" w:cs="Times New Roman"/>
          <w:sz w:val="24"/>
          <w:szCs w:val="24"/>
          <w:lang w:eastAsia="ru-RU"/>
        </w:rPr>
        <w:t xml:space="preserve"> 2020 года не имелось.</w:t>
      </w:r>
    </w:p>
    <w:p w:rsidR="00803065" w:rsidRDefault="00803065" w:rsidP="00803065">
      <w:pPr>
        <w:widowControl w:val="0"/>
        <w:autoSpaceDE w:val="0"/>
        <w:autoSpaceDN w:val="0"/>
        <w:adjustRightInd w:val="0"/>
        <w:ind w:firstLine="284"/>
        <w:rPr>
          <w:rFonts w:eastAsia="Times New Roman"/>
          <w:highlight w:val="yellow"/>
          <w:lang w:eastAsia="ru-RU"/>
        </w:rPr>
      </w:pPr>
      <w:r>
        <w:rPr>
          <w:rFonts w:eastAsia="Times New Roman"/>
          <w:noProof/>
          <w:lang w:eastAsia="ru-RU"/>
        </w:rPr>
        <w:drawing>
          <wp:inline distT="0" distB="0" distL="0" distR="0">
            <wp:extent cx="8486775" cy="3524250"/>
            <wp:effectExtent l="0" t="0" r="0" b="0"/>
            <wp:docPr id="6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803065" w:rsidRDefault="00803065" w:rsidP="00E4280C">
      <w:pPr>
        <w:widowControl w:val="0"/>
        <w:autoSpaceDE w:val="0"/>
        <w:autoSpaceDN w:val="0"/>
        <w:adjustRightInd w:val="0"/>
        <w:ind w:firstLine="284"/>
        <w:jc w:val="center"/>
        <w:rPr>
          <w:rFonts w:eastAsia="Times New Roman"/>
          <w:highlight w:val="yellow"/>
          <w:lang w:eastAsia="ru-RU"/>
        </w:rPr>
      </w:pPr>
      <w:r>
        <w:rPr>
          <w:rFonts w:eastAsia="Times New Roman"/>
          <w:noProof/>
          <w:lang w:eastAsia="ru-RU"/>
        </w:rPr>
        <w:lastRenderedPageBreak/>
        <w:drawing>
          <wp:inline distT="0" distB="0" distL="0" distR="0">
            <wp:extent cx="5924550" cy="4733925"/>
            <wp:effectExtent l="0" t="0" r="0" b="0"/>
            <wp:docPr id="480" name="Диаграмма 48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03065" w:rsidRDefault="00803065" w:rsidP="00E4280C">
      <w:pPr>
        <w:widowControl w:val="0"/>
        <w:tabs>
          <w:tab w:val="left" w:pos="720"/>
        </w:tabs>
        <w:autoSpaceDE w:val="0"/>
        <w:autoSpaceDN w:val="0"/>
        <w:adjustRightInd w:val="0"/>
        <w:ind w:firstLine="284"/>
        <w:rPr>
          <w:rFonts w:eastAsia="Times New Roman"/>
          <w:highlight w:val="yellow"/>
          <w:lang w:eastAsia="ru-RU"/>
        </w:rPr>
      </w:pPr>
    </w:p>
    <w:p w:rsidR="00803065" w:rsidRPr="00E4280C" w:rsidRDefault="00803065" w:rsidP="00E4280C">
      <w:pPr>
        <w:widowControl w:val="0"/>
        <w:autoSpaceDE w:val="0"/>
        <w:autoSpaceDN w:val="0"/>
        <w:adjustRightInd w:val="0"/>
        <w:spacing w:line="240" w:lineRule="auto"/>
        <w:ind w:left="567"/>
        <w:contextualSpacing/>
        <w:jc w:val="both"/>
        <w:rPr>
          <w:rFonts w:ascii="Times New Roman" w:eastAsia="Times New Roman" w:hAnsi="Times New Roman" w:cs="Times New Roman"/>
          <w:sz w:val="24"/>
          <w:szCs w:val="24"/>
          <w:lang w:eastAsia="ru-RU"/>
        </w:rPr>
      </w:pPr>
      <w:r w:rsidRPr="00E4280C">
        <w:rPr>
          <w:rFonts w:ascii="Times New Roman" w:eastAsia="Times New Roman" w:hAnsi="Times New Roman" w:cs="Times New Roman"/>
          <w:sz w:val="24"/>
          <w:szCs w:val="24"/>
          <w:lang w:eastAsia="ru-RU"/>
        </w:rPr>
        <w:t>По итогам работы за 2020 год целевых показатели средней заработной платы работников в соответствии с «майскими» Указами Президента достигнуты.</w:t>
      </w:r>
    </w:p>
    <w:p w:rsidR="00803065" w:rsidRPr="00E4280C" w:rsidRDefault="00803065" w:rsidP="00E4280C">
      <w:pPr>
        <w:widowControl w:val="0"/>
        <w:autoSpaceDE w:val="0"/>
        <w:autoSpaceDN w:val="0"/>
        <w:adjustRightInd w:val="0"/>
        <w:spacing w:line="240" w:lineRule="auto"/>
        <w:ind w:left="567"/>
        <w:contextualSpacing/>
        <w:jc w:val="both"/>
        <w:rPr>
          <w:rFonts w:ascii="Times New Roman" w:eastAsia="Times New Roman" w:hAnsi="Times New Roman" w:cs="Times New Roman"/>
          <w:sz w:val="24"/>
          <w:szCs w:val="24"/>
          <w:lang w:eastAsia="ru-RU"/>
        </w:rPr>
      </w:pPr>
      <w:r w:rsidRPr="00E4280C">
        <w:rPr>
          <w:rFonts w:ascii="Times New Roman" w:eastAsia="Times New Roman" w:hAnsi="Times New Roman" w:cs="Times New Roman"/>
          <w:sz w:val="24"/>
          <w:szCs w:val="24"/>
          <w:lang w:eastAsia="ru-RU"/>
        </w:rPr>
        <w:t>В результате средняя заработная плата:</w:t>
      </w:r>
    </w:p>
    <w:p w:rsidR="00803065" w:rsidRPr="00E4280C" w:rsidRDefault="00803065" w:rsidP="00E4280C">
      <w:pPr>
        <w:widowControl w:val="0"/>
        <w:autoSpaceDE w:val="0"/>
        <w:autoSpaceDN w:val="0"/>
        <w:adjustRightInd w:val="0"/>
        <w:spacing w:line="240" w:lineRule="auto"/>
        <w:ind w:left="567"/>
        <w:contextualSpacing/>
        <w:jc w:val="both"/>
        <w:rPr>
          <w:rFonts w:ascii="Times New Roman" w:eastAsia="Times New Roman" w:hAnsi="Times New Roman" w:cs="Times New Roman"/>
          <w:sz w:val="24"/>
          <w:szCs w:val="24"/>
          <w:lang w:eastAsia="ru-RU"/>
        </w:rPr>
      </w:pPr>
      <w:r w:rsidRPr="00E4280C">
        <w:rPr>
          <w:rFonts w:ascii="Times New Roman" w:eastAsia="Times New Roman" w:hAnsi="Times New Roman" w:cs="Times New Roman"/>
          <w:sz w:val="24"/>
          <w:szCs w:val="24"/>
          <w:lang w:eastAsia="ru-RU"/>
        </w:rPr>
        <w:t>- работников культуры достигла 98,611 тысяч рублей;</w:t>
      </w:r>
    </w:p>
    <w:p w:rsidR="00803065" w:rsidRPr="00E4280C" w:rsidRDefault="00803065" w:rsidP="00E4280C">
      <w:pPr>
        <w:widowControl w:val="0"/>
        <w:autoSpaceDE w:val="0"/>
        <w:autoSpaceDN w:val="0"/>
        <w:adjustRightInd w:val="0"/>
        <w:spacing w:line="240" w:lineRule="auto"/>
        <w:ind w:left="567"/>
        <w:contextualSpacing/>
        <w:jc w:val="both"/>
        <w:rPr>
          <w:rFonts w:ascii="Times New Roman" w:eastAsia="Times New Roman" w:hAnsi="Times New Roman" w:cs="Times New Roman"/>
          <w:sz w:val="24"/>
          <w:szCs w:val="24"/>
          <w:lang w:eastAsia="ru-RU"/>
        </w:rPr>
      </w:pPr>
      <w:r w:rsidRPr="00E4280C">
        <w:rPr>
          <w:rFonts w:ascii="Times New Roman" w:eastAsia="Times New Roman" w:hAnsi="Times New Roman" w:cs="Times New Roman"/>
          <w:sz w:val="24"/>
          <w:szCs w:val="24"/>
          <w:lang w:eastAsia="ru-RU"/>
        </w:rPr>
        <w:t>- педагогов детских школ искусств – 106,206 тысяч рублей;</w:t>
      </w:r>
    </w:p>
    <w:p w:rsidR="00803065" w:rsidRPr="00E4280C" w:rsidRDefault="00803065" w:rsidP="00E4280C">
      <w:pPr>
        <w:widowControl w:val="0"/>
        <w:autoSpaceDE w:val="0"/>
        <w:autoSpaceDN w:val="0"/>
        <w:adjustRightInd w:val="0"/>
        <w:spacing w:line="240" w:lineRule="auto"/>
        <w:ind w:left="567"/>
        <w:contextualSpacing/>
        <w:jc w:val="both"/>
        <w:rPr>
          <w:rFonts w:ascii="Times New Roman" w:eastAsia="Times New Roman" w:hAnsi="Times New Roman" w:cs="Times New Roman"/>
          <w:sz w:val="24"/>
          <w:szCs w:val="24"/>
          <w:lang w:eastAsia="ru-RU"/>
        </w:rPr>
      </w:pPr>
      <w:r w:rsidRPr="00E4280C">
        <w:rPr>
          <w:rFonts w:ascii="Times New Roman" w:eastAsia="Times New Roman" w:hAnsi="Times New Roman" w:cs="Times New Roman"/>
          <w:sz w:val="24"/>
          <w:szCs w:val="24"/>
          <w:lang w:eastAsia="ru-RU"/>
        </w:rPr>
        <w:t xml:space="preserve">- педагогов дополнительного образования – 105,110 тысяч рублей; </w:t>
      </w:r>
    </w:p>
    <w:p w:rsidR="00803065" w:rsidRPr="00E4280C" w:rsidRDefault="00803065" w:rsidP="00E4280C">
      <w:pPr>
        <w:widowControl w:val="0"/>
        <w:autoSpaceDE w:val="0"/>
        <w:autoSpaceDN w:val="0"/>
        <w:adjustRightInd w:val="0"/>
        <w:spacing w:line="240" w:lineRule="auto"/>
        <w:ind w:left="567"/>
        <w:contextualSpacing/>
        <w:jc w:val="both"/>
        <w:rPr>
          <w:rFonts w:ascii="Times New Roman" w:eastAsia="Times New Roman" w:hAnsi="Times New Roman" w:cs="Times New Roman"/>
          <w:sz w:val="24"/>
          <w:szCs w:val="24"/>
          <w:lang w:eastAsia="ru-RU"/>
        </w:rPr>
      </w:pPr>
      <w:r w:rsidRPr="00E4280C">
        <w:rPr>
          <w:rFonts w:ascii="Times New Roman" w:eastAsia="Times New Roman" w:hAnsi="Times New Roman" w:cs="Times New Roman"/>
          <w:sz w:val="24"/>
          <w:szCs w:val="24"/>
          <w:lang w:eastAsia="ru-RU"/>
        </w:rPr>
        <w:lastRenderedPageBreak/>
        <w:t>- педагогов общего образования – 99,416 тысяч рублей, в том числе учителей – 104,406 тысяч рублей;</w:t>
      </w:r>
    </w:p>
    <w:p w:rsidR="00803065" w:rsidRPr="00E4280C" w:rsidRDefault="00803065" w:rsidP="00E4280C">
      <w:pPr>
        <w:widowControl w:val="0"/>
        <w:autoSpaceDE w:val="0"/>
        <w:autoSpaceDN w:val="0"/>
        <w:adjustRightInd w:val="0"/>
        <w:spacing w:line="240" w:lineRule="auto"/>
        <w:ind w:left="567"/>
        <w:contextualSpacing/>
        <w:jc w:val="both"/>
        <w:rPr>
          <w:rFonts w:ascii="Times New Roman" w:eastAsia="Times New Roman" w:hAnsi="Times New Roman" w:cs="Times New Roman"/>
          <w:sz w:val="24"/>
          <w:szCs w:val="24"/>
          <w:lang w:eastAsia="ru-RU"/>
        </w:rPr>
      </w:pPr>
      <w:r w:rsidRPr="00E4280C">
        <w:rPr>
          <w:rFonts w:ascii="Times New Roman" w:eastAsia="Times New Roman" w:hAnsi="Times New Roman" w:cs="Times New Roman"/>
          <w:sz w:val="24"/>
          <w:szCs w:val="24"/>
          <w:lang w:eastAsia="ru-RU"/>
        </w:rPr>
        <w:t xml:space="preserve">- педагогов дошкольного образования – 81,753 тысяч рублей. </w:t>
      </w:r>
    </w:p>
    <w:p w:rsidR="002A5108" w:rsidRPr="001D0A40" w:rsidRDefault="002A5108" w:rsidP="00D91D47">
      <w:pPr>
        <w:spacing w:after="0" w:line="240" w:lineRule="auto"/>
        <w:ind w:firstLine="708"/>
        <w:jc w:val="center"/>
        <w:rPr>
          <w:rFonts w:ascii="Times New Roman" w:eastAsia="Times New Roman" w:hAnsi="Times New Roman" w:cs="Times New Roman"/>
          <w:b/>
          <w:sz w:val="24"/>
          <w:szCs w:val="24"/>
          <w:u w:val="single"/>
          <w:lang w:eastAsia="ru-RU"/>
        </w:rPr>
      </w:pPr>
    </w:p>
    <w:p w:rsidR="002A5108" w:rsidRPr="001D0A40" w:rsidRDefault="002A5108" w:rsidP="00D91D47">
      <w:pPr>
        <w:spacing w:after="0" w:line="240" w:lineRule="auto"/>
        <w:jc w:val="center"/>
        <w:rPr>
          <w:rFonts w:ascii="Times New Roman" w:eastAsia="Calibri" w:hAnsi="Times New Roman" w:cs="Times New Roman"/>
          <w:b/>
          <w:sz w:val="24"/>
          <w:szCs w:val="24"/>
          <w:lang w:eastAsia="ru-RU"/>
        </w:rPr>
      </w:pPr>
      <w:r w:rsidRPr="001D0A40">
        <w:rPr>
          <w:rFonts w:ascii="Times New Roman" w:eastAsia="Calibri" w:hAnsi="Times New Roman" w:cs="Times New Roman"/>
          <w:b/>
          <w:sz w:val="24"/>
          <w:szCs w:val="24"/>
          <w:lang w:eastAsia="ru-RU"/>
        </w:rPr>
        <w:t>Социальная защита населения</w:t>
      </w:r>
    </w:p>
    <w:p w:rsidR="002A5108" w:rsidRPr="001D0A40" w:rsidRDefault="002A5108" w:rsidP="00D91D47">
      <w:pPr>
        <w:spacing w:after="0" w:line="240" w:lineRule="auto"/>
        <w:jc w:val="both"/>
        <w:rPr>
          <w:rFonts w:ascii="Times New Roman" w:eastAsia="Calibri" w:hAnsi="Times New Roman" w:cs="Times New Roman"/>
          <w:b/>
          <w:i/>
          <w:sz w:val="24"/>
          <w:szCs w:val="24"/>
          <w:u w:val="single"/>
          <w:lang w:eastAsia="ru-RU"/>
        </w:rPr>
      </w:pPr>
    </w:p>
    <w:p w:rsidR="002A5108" w:rsidRPr="001D0A40" w:rsidRDefault="002A5108" w:rsidP="001B6B6F">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Услуги социального обслуживания реализуются муниципальной программой «Социальная поддержка граждан и охрана труда» и «Доступная среда».</w:t>
      </w:r>
    </w:p>
    <w:p w:rsidR="001B6B6F" w:rsidRDefault="002A5108" w:rsidP="001B6B6F">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Целью муниципальной программы «Социальная поддержка граждан и охрана труда» является - повышение качества жизни отдельных категорий граждан, нуждающихся в различных видах социальной помощи и поддержки в соответствии с федеральным и региональным законодательством, нормативно-правовыми актами муниципального образования с учетом адресности, обеспечения доступности социальных услуг для населения.</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 xml:space="preserve">Осуществление предоставления мер социальной поддержки, в рамках переданных полномочий, осуществляется с использованием автоматизированной информационной системы КИС </w:t>
      </w:r>
      <w:proofErr w:type="spellStart"/>
      <w:r w:rsidRPr="001B6B6F">
        <w:rPr>
          <w:rFonts w:ascii="Times New Roman" w:hAnsi="Times New Roman" w:cs="Times New Roman"/>
          <w:color w:val="000000"/>
          <w:sz w:val="24"/>
          <w:szCs w:val="24"/>
          <w:lang w:val="en-US"/>
        </w:rPr>
        <w:t>iSZN</w:t>
      </w:r>
      <w:proofErr w:type="spellEnd"/>
      <w:r w:rsidRPr="001B6B6F">
        <w:rPr>
          <w:rFonts w:ascii="Times New Roman" w:hAnsi="Times New Roman" w:cs="Times New Roman"/>
          <w:color w:val="000000"/>
          <w:sz w:val="24"/>
          <w:szCs w:val="24"/>
        </w:rPr>
        <w:t xml:space="preserve">. </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В 2020 году на учете состояло 5 753 человек</w:t>
      </w:r>
      <w:r w:rsidRPr="001B6B6F">
        <w:rPr>
          <w:rFonts w:ascii="Times New Roman" w:hAnsi="Times New Roman" w:cs="Times New Roman"/>
          <w:color w:val="000000"/>
          <w:sz w:val="24"/>
          <w:szCs w:val="24"/>
          <w:lang w:val="en-US"/>
        </w:rPr>
        <w:t>f</w:t>
      </w:r>
      <w:r w:rsidRPr="001B6B6F">
        <w:rPr>
          <w:rFonts w:ascii="Times New Roman" w:hAnsi="Times New Roman" w:cs="Times New Roman"/>
          <w:color w:val="000000"/>
          <w:sz w:val="24"/>
          <w:szCs w:val="24"/>
        </w:rPr>
        <w:t xml:space="preserve">, имеющих право на меры социальной поддержки. </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Из них: 381 человек – по федеральному законодательству (в том числе получатели пособий за счет средств Фонда социального страхования и получения пособия за рождение первого ребенка); 5112 человек – в рамках окружных нормативно-правовых актов; 260 человек – получили выплаты за счет средств муниципального бюджета.</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 xml:space="preserve">В 2020 году по Федеральному бюджету пользовались выплатами 381 человек, что на 32 человека  больше, чем в 2019 году. Такие изменения связаны с увеличением получателей пособий при рождении первенца. </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Увеличение суммы исполненных денежных средств по Федеральному бюджету,  связано с введением в 2018 году новой выплаты семьям, при рождении первого ребенка.</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По категории «Ветеран ВОВ» (труженики тыла) на учете состоит 3 человека.</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 xml:space="preserve">Количество получателей субсидий на оплату жилья и коммунальных услуг 44 семьи человек, что больше, чем в 2019 году на 8 семей. </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Увеличение небольшое, это в первую очередь связано с низкой активностью граждан желающих оформить данную выплату, несмотря на постоянное информирование.</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Имеются и другие причины невозможности продления или оформления субсидии:</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 xml:space="preserve">- наличие зарегистрированного в жилом помещении члена семьи, который не работает и не желает состоять в центре занятости в качестве безработного (основное условие оформления субсидии – подтвердить совокупный доход всех зарегистрированных); </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 наличие регистраций в домах, которых уже не существует;</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 отсутствия подтверждения правовых оснований проживания по фактическому адресу;</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 наличие огромной задолженности по коммунальным услугам, в связи с чем, не представляется возможным предоставить в Управление копию соглашения о погашении задолженности между гражданином и предприятиями, предоставляющие услуги в сфере ЖКХ.</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Социальная защита граждан, которые по состоянию здоровья не могут самостоятельно осуществлять свои гражданские права и нуждаются в установлении степени их дееспособности, установлении над ними опеки и попечительства, представления их интересов в учреждениях и организациях, а также защиту их прав является одним из направлений деятельности управления.</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lastRenderedPageBreak/>
        <w:t>На учете состоит 6 совершеннолетних недееспособных граждан, находящихся под опекой.</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В рамках Закона ЯНАО от 20.12.2016 № 107-ЗАО "О ежемесячном пособии опекунам совершеннолетних недееспособных граждан" опекунам с января 2020 года  увеличено до 18946,10.</w:t>
      </w:r>
    </w:p>
    <w:p w:rsidR="001B6B6F" w:rsidRPr="001B6B6F" w:rsidRDefault="001B6B6F" w:rsidP="001B6B6F">
      <w:pPr>
        <w:keepNext/>
        <w:autoSpaceDE w:val="0"/>
        <w:autoSpaceDN w:val="0"/>
        <w:adjustRightInd w:val="0"/>
        <w:spacing w:after="0" w:line="240" w:lineRule="auto"/>
        <w:ind w:firstLine="567"/>
        <w:jc w:val="both"/>
        <w:rPr>
          <w:rFonts w:ascii="Times New Roman" w:hAnsi="Times New Roman" w:cs="Times New Roman"/>
          <w:color w:val="000000"/>
          <w:sz w:val="24"/>
          <w:szCs w:val="24"/>
        </w:rPr>
      </w:pPr>
    </w:p>
    <w:p w:rsidR="001B6B6F" w:rsidRPr="001B6B6F" w:rsidRDefault="001B6B6F" w:rsidP="001B6B6F">
      <w:pPr>
        <w:autoSpaceDE w:val="0"/>
        <w:autoSpaceDN w:val="0"/>
        <w:adjustRightInd w:val="0"/>
        <w:spacing w:after="0" w:line="240" w:lineRule="auto"/>
        <w:ind w:left="567" w:firstLine="567"/>
        <w:jc w:val="center"/>
        <w:rPr>
          <w:rFonts w:ascii="Times New Roman" w:hAnsi="Times New Roman" w:cs="Times New Roman"/>
          <w:b/>
          <w:bCs/>
          <w:color w:val="000000"/>
          <w:sz w:val="24"/>
          <w:szCs w:val="24"/>
        </w:rPr>
      </w:pPr>
      <w:r w:rsidRPr="001B6B6F">
        <w:rPr>
          <w:rFonts w:ascii="Times New Roman" w:hAnsi="Times New Roman" w:cs="Times New Roman"/>
          <w:b/>
          <w:bCs/>
          <w:color w:val="000000"/>
          <w:sz w:val="24"/>
          <w:szCs w:val="24"/>
        </w:rPr>
        <w:t>Сведения о количестве инвалидов, населения с доходом ниже прожиточного минимума, и др. граждан состоящих на учете</w:t>
      </w:r>
    </w:p>
    <w:p w:rsidR="001B6B6F" w:rsidRPr="001B6B6F" w:rsidRDefault="001B6B6F" w:rsidP="001B6B6F">
      <w:pPr>
        <w:autoSpaceDE w:val="0"/>
        <w:autoSpaceDN w:val="0"/>
        <w:adjustRightInd w:val="0"/>
        <w:spacing w:after="0" w:line="240" w:lineRule="auto"/>
        <w:ind w:left="567" w:firstLine="567"/>
        <w:jc w:val="center"/>
        <w:rPr>
          <w:rFonts w:ascii="Times New Roman" w:hAnsi="Times New Roman" w:cs="Times New Roman"/>
          <w:b/>
          <w:bCs/>
          <w:color w:val="000000"/>
          <w:sz w:val="24"/>
          <w:szCs w:val="24"/>
        </w:rPr>
      </w:pPr>
    </w:p>
    <w:tbl>
      <w:tblPr>
        <w:tblW w:w="14616" w:type="dxa"/>
        <w:tblInd w:w="93" w:type="dxa"/>
        <w:tblLayout w:type="fixed"/>
        <w:tblLook w:val="04A0" w:firstRow="1" w:lastRow="0" w:firstColumn="1" w:lastColumn="0" w:noHBand="0" w:noVBand="1"/>
      </w:tblPr>
      <w:tblGrid>
        <w:gridCol w:w="866"/>
        <w:gridCol w:w="2835"/>
        <w:gridCol w:w="1276"/>
        <w:gridCol w:w="1134"/>
        <w:gridCol w:w="1559"/>
        <w:gridCol w:w="1417"/>
        <w:gridCol w:w="1134"/>
        <w:gridCol w:w="1701"/>
        <w:gridCol w:w="1276"/>
        <w:gridCol w:w="1418"/>
      </w:tblGrid>
      <w:tr w:rsidR="001B6B6F" w:rsidRPr="001B6B6F" w:rsidTr="001B6B6F">
        <w:trPr>
          <w:trHeight w:val="315"/>
        </w:trPr>
        <w:tc>
          <w:tcPr>
            <w:tcW w:w="866"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1B6B6F" w:rsidRPr="001B6B6F" w:rsidRDefault="001B6B6F" w:rsidP="001B6B6F">
            <w:pPr>
              <w:spacing w:after="0" w:line="240" w:lineRule="auto"/>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N п/п</w:t>
            </w:r>
          </w:p>
        </w:tc>
        <w:tc>
          <w:tcPr>
            <w:tcW w:w="2835"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1B6B6F" w:rsidRPr="001B6B6F" w:rsidRDefault="001B6B6F" w:rsidP="001B6B6F">
            <w:pPr>
              <w:spacing w:after="0" w:line="240" w:lineRule="auto"/>
              <w:ind w:firstLine="567"/>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Параметры</w:t>
            </w:r>
          </w:p>
        </w:tc>
        <w:tc>
          <w:tcPr>
            <w:tcW w:w="2410" w:type="dxa"/>
            <w:gridSpan w:val="2"/>
            <w:vMerge w:val="restart"/>
            <w:tcBorders>
              <w:top w:val="single" w:sz="8" w:space="0" w:color="auto"/>
              <w:left w:val="single" w:sz="8" w:space="0" w:color="auto"/>
              <w:bottom w:val="nil"/>
              <w:right w:val="single" w:sz="8" w:space="0" w:color="000000"/>
            </w:tcBorders>
            <w:shd w:val="clear" w:color="auto" w:fill="auto"/>
            <w:hideMark/>
          </w:tcPr>
          <w:p w:rsidR="001B6B6F" w:rsidRPr="001B6B6F" w:rsidRDefault="001B6B6F" w:rsidP="001B6B6F">
            <w:pPr>
              <w:spacing w:after="0" w:line="240" w:lineRule="auto"/>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Красноселькупский район</w:t>
            </w:r>
          </w:p>
        </w:tc>
        <w:tc>
          <w:tcPr>
            <w:tcW w:w="8505" w:type="dxa"/>
            <w:gridSpan w:val="6"/>
            <w:tcBorders>
              <w:top w:val="single" w:sz="8" w:space="0" w:color="auto"/>
              <w:left w:val="nil"/>
              <w:bottom w:val="single" w:sz="8" w:space="0" w:color="auto"/>
              <w:right w:val="single" w:sz="8" w:space="0" w:color="000000"/>
            </w:tcBorders>
            <w:shd w:val="clear" w:color="auto" w:fill="auto"/>
            <w:hideMark/>
          </w:tcPr>
          <w:p w:rsidR="001B6B6F" w:rsidRPr="001B6B6F" w:rsidRDefault="001B6B6F" w:rsidP="001B6B6F">
            <w:pPr>
              <w:spacing w:after="0" w:line="240" w:lineRule="auto"/>
              <w:ind w:firstLine="567"/>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Из него: населенные пункты</w:t>
            </w:r>
          </w:p>
        </w:tc>
      </w:tr>
      <w:tr w:rsidR="001B6B6F" w:rsidRPr="001B6B6F" w:rsidTr="001B6B6F">
        <w:trPr>
          <w:trHeight w:val="315"/>
        </w:trPr>
        <w:tc>
          <w:tcPr>
            <w:tcW w:w="866" w:type="dxa"/>
            <w:vMerge/>
            <w:tcBorders>
              <w:top w:val="single" w:sz="8" w:space="0" w:color="auto"/>
              <w:left w:val="single" w:sz="8" w:space="0" w:color="auto"/>
              <w:bottom w:val="single" w:sz="8" w:space="0" w:color="000000"/>
              <w:right w:val="single" w:sz="8" w:space="0" w:color="auto"/>
            </w:tcBorders>
            <w:vAlign w:val="center"/>
            <w:hideMark/>
          </w:tcPr>
          <w:p w:rsidR="001B6B6F" w:rsidRPr="001B6B6F" w:rsidRDefault="001B6B6F" w:rsidP="001B6B6F">
            <w:pPr>
              <w:spacing w:after="0" w:line="240" w:lineRule="auto"/>
              <w:ind w:firstLine="567"/>
              <w:rPr>
                <w:rFonts w:ascii="Times New Roman" w:eastAsia="Times New Roman" w:hAnsi="Times New Roman" w:cs="Times New Roman"/>
                <w:color w:val="000000"/>
                <w:sz w:val="24"/>
                <w:szCs w:val="24"/>
              </w:rPr>
            </w:pPr>
          </w:p>
        </w:tc>
        <w:tc>
          <w:tcPr>
            <w:tcW w:w="2835" w:type="dxa"/>
            <w:vMerge/>
            <w:tcBorders>
              <w:top w:val="single" w:sz="8" w:space="0" w:color="auto"/>
              <w:left w:val="single" w:sz="8" w:space="0" w:color="auto"/>
              <w:bottom w:val="single" w:sz="8" w:space="0" w:color="000000"/>
              <w:right w:val="single" w:sz="8" w:space="0" w:color="auto"/>
            </w:tcBorders>
            <w:vAlign w:val="center"/>
            <w:hideMark/>
          </w:tcPr>
          <w:p w:rsidR="001B6B6F" w:rsidRPr="001B6B6F" w:rsidRDefault="001B6B6F" w:rsidP="001B6B6F">
            <w:pPr>
              <w:spacing w:after="0" w:line="240" w:lineRule="auto"/>
              <w:ind w:firstLine="567"/>
              <w:rPr>
                <w:rFonts w:ascii="Times New Roman" w:eastAsia="Times New Roman" w:hAnsi="Times New Roman" w:cs="Times New Roman"/>
                <w:color w:val="000000"/>
                <w:sz w:val="24"/>
                <w:szCs w:val="24"/>
              </w:rPr>
            </w:pPr>
          </w:p>
        </w:tc>
        <w:tc>
          <w:tcPr>
            <w:tcW w:w="2410" w:type="dxa"/>
            <w:gridSpan w:val="2"/>
            <w:vMerge/>
            <w:tcBorders>
              <w:top w:val="single" w:sz="8" w:space="0" w:color="auto"/>
              <w:left w:val="single" w:sz="8" w:space="0" w:color="auto"/>
              <w:bottom w:val="nil"/>
              <w:right w:val="single" w:sz="8" w:space="0" w:color="000000"/>
            </w:tcBorders>
            <w:vAlign w:val="center"/>
            <w:hideMark/>
          </w:tcPr>
          <w:p w:rsidR="001B6B6F" w:rsidRPr="001B6B6F" w:rsidRDefault="001B6B6F" w:rsidP="001B6B6F">
            <w:pPr>
              <w:spacing w:after="0" w:line="240" w:lineRule="auto"/>
              <w:ind w:firstLine="567"/>
              <w:rPr>
                <w:rFonts w:ascii="Times New Roman" w:eastAsia="Times New Roman" w:hAnsi="Times New Roman" w:cs="Times New Roman"/>
                <w:color w:val="000000"/>
                <w:sz w:val="24"/>
                <w:szCs w:val="24"/>
              </w:rPr>
            </w:pPr>
          </w:p>
        </w:tc>
        <w:tc>
          <w:tcPr>
            <w:tcW w:w="2976" w:type="dxa"/>
            <w:gridSpan w:val="2"/>
            <w:tcBorders>
              <w:top w:val="single" w:sz="8" w:space="0" w:color="auto"/>
              <w:left w:val="nil"/>
              <w:bottom w:val="nil"/>
              <w:right w:val="single" w:sz="8" w:space="0" w:color="000000"/>
            </w:tcBorders>
            <w:shd w:val="clear" w:color="auto" w:fill="auto"/>
            <w:vAlign w:val="center"/>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Красноселькуп</w:t>
            </w:r>
          </w:p>
        </w:tc>
        <w:tc>
          <w:tcPr>
            <w:tcW w:w="2835" w:type="dxa"/>
            <w:gridSpan w:val="2"/>
            <w:tcBorders>
              <w:top w:val="single" w:sz="8" w:space="0" w:color="auto"/>
              <w:left w:val="nil"/>
              <w:bottom w:val="nil"/>
              <w:right w:val="single" w:sz="8" w:space="0" w:color="000000"/>
            </w:tcBorders>
            <w:shd w:val="clear" w:color="auto" w:fill="auto"/>
            <w:vAlign w:val="center"/>
            <w:hideMark/>
          </w:tcPr>
          <w:p w:rsidR="001B6B6F" w:rsidRPr="001B6B6F" w:rsidRDefault="001B6B6F" w:rsidP="001B6B6F">
            <w:pPr>
              <w:spacing w:after="0" w:line="240" w:lineRule="auto"/>
              <w:ind w:firstLine="567"/>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Толька</w:t>
            </w:r>
          </w:p>
        </w:tc>
        <w:tc>
          <w:tcPr>
            <w:tcW w:w="2694" w:type="dxa"/>
            <w:gridSpan w:val="2"/>
            <w:tcBorders>
              <w:top w:val="single" w:sz="8" w:space="0" w:color="auto"/>
              <w:left w:val="nil"/>
              <w:bottom w:val="nil"/>
              <w:right w:val="single" w:sz="8" w:space="0" w:color="000000"/>
            </w:tcBorders>
            <w:shd w:val="clear" w:color="auto" w:fill="auto"/>
            <w:vAlign w:val="center"/>
            <w:hideMark/>
          </w:tcPr>
          <w:p w:rsidR="001B6B6F" w:rsidRPr="001B6B6F" w:rsidRDefault="001B6B6F" w:rsidP="001B6B6F">
            <w:pPr>
              <w:spacing w:after="0" w:line="240" w:lineRule="auto"/>
              <w:ind w:firstLine="567"/>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Ратта</w:t>
            </w:r>
          </w:p>
        </w:tc>
      </w:tr>
      <w:tr w:rsidR="001B6B6F" w:rsidRPr="001B6B6F" w:rsidTr="001B6B6F">
        <w:trPr>
          <w:trHeight w:val="330"/>
        </w:trPr>
        <w:tc>
          <w:tcPr>
            <w:tcW w:w="866" w:type="dxa"/>
            <w:tcBorders>
              <w:top w:val="nil"/>
              <w:left w:val="single" w:sz="8" w:space="0" w:color="auto"/>
              <w:bottom w:val="single" w:sz="4" w:space="0" w:color="auto"/>
              <w:right w:val="single" w:sz="8" w:space="0" w:color="auto"/>
            </w:tcBorders>
            <w:shd w:val="clear" w:color="auto" w:fill="auto"/>
            <w:hideMark/>
          </w:tcPr>
          <w:p w:rsidR="001B6B6F" w:rsidRPr="001B6B6F" w:rsidRDefault="001B6B6F" w:rsidP="001B6B6F">
            <w:pPr>
              <w:spacing w:after="0" w:line="240" w:lineRule="auto"/>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 </w:t>
            </w:r>
          </w:p>
        </w:tc>
        <w:tc>
          <w:tcPr>
            <w:tcW w:w="2835" w:type="dxa"/>
            <w:tcBorders>
              <w:top w:val="nil"/>
              <w:left w:val="nil"/>
              <w:bottom w:val="single" w:sz="4" w:space="0" w:color="auto"/>
              <w:right w:val="nil"/>
            </w:tcBorders>
            <w:shd w:val="clear" w:color="auto" w:fill="auto"/>
            <w:hideMark/>
          </w:tcPr>
          <w:p w:rsidR="001B6B6F" w:rsidRPr="001B6B6F" w:rsidRDefault="001B6B6F" w:rsidP="001B6B6F">
            <w:pPr>
              <w:spacing w:after="0" w:line="240" w:lineRule="auto"/>
              <w:ind w:firstLine="567"/>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6B6F" w:rsidRPr="001B6B6F" w:rsidRDefault="001B6B6F" w:rsidP="001B6B6F">
            <w:pPr>
              <w:spacing w:after="0" w:line="240" w:lineRule="auto"/>
              <w:ind w:firstLine="3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2019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2019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2020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2019</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2020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2019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firstLine="567"/>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2020</w:t>
            </w:r>
          </w:p>
        </w:tc>
      </w:tr>
      <w:tr w:rsidR="001B6B6F" w:rsidRPr="001B6B6F" w:rsidTr="001B6B6F">
        <w:trPr>
          <w:trHeight w:val="735"/>
        </w:trPr>
        <w:tc>
          <w:tcPr>
            <w:tcW w:w="866" w:type="dxa"/>
            <w:tcBorders>
              <w:top w:val="single" w:sz="4" w:space="0" w:color="auto"/>
              <w:left w:val="single" w:sz="4" w:space="0" w:color="auto"/>
              <w:bottom w:val="single" w:sz="4" w:space="0" w:color="auto"/>
              <w:right w:val="single" w:sz="4" w:space="0" w:color="auto"/>
            </w:tcBorders>
            <w:shd w:val="clear" w:color="auto" w:fill="auto"/>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r w:rsidRPr="001B6B6F">
              <w:rPr>
                <w:rFonts w:ascii="Times New Roman" w:eastAsia="Times New Roman" w:hAnsi="Times New Roman" w:cs="Times New Roman"/>
                <w:color w:val="000000"/>
                <w:sz w:val="24"/>
                <w:szCs w:val="24"/>
              </w:rPr>
              <w:t>.</w:t>
            </w: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rsidR="001B6B6F" w:rsidRPr="001B6B6F" w:rsidRDefault="001B6B6F" w:rsidP="001B6B6F">
            <w:pPr>
              <w:spacing w:after="0" w:line="240" w:lineRule="auto"/>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Численность инвалидов на конец года (чел.), в том числе</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08"/>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221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243</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164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180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53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59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4</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4</w:t>
            </w:r>
          </w:p>
        </w:tc>
      </w:tr>
      <w:tr w:rsidR="001B6B6F" w:rsidRPr="001B6B6F" w:rsidTr="001B6B6F">
        <w:trPr>
          <w:trHeight w:val="330"/>
        </w:trPr>
        <w:tc>
          <w:tcPr>
            <w:tcW w:w="866" w:type="dxa"/>
            <w:tcBorders>
              <w:top w:val="single" w:sz="4" w:space="0" w:color="auto"/>
              <w:left w:val="single" w:sz="8" w:space="0" w:color="auto"/>
              <w:bottom w:val="single" w:sz="8" w:space="0" w:color="auto"/>
              <w:right w:val="single" w:sz="8" w:space="0" w:color="auto"/>
            </w:tcBorders>
            <w:shd w:val="clear" w:color="auto" w:fill="auto"/>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r w:rsidRPr="001B6B6F">
              <w:rPr>
                <w:rFonts w:ascii="Times New Roman" w:eastAsia="Times New Roman" w:hAnsi="Times New Roman" w:cs="Times New Roman"/>
                <w:color w:val="000000"/>
                <w:sz w:val="24"/>
                <w:szCs w:val="24"/>
              </w:rPr>
              <w:t>.1.</w:t>
            </w:r>
          </w:p>
        </w:tc>
        <w:tc>
          <w:tcPr>
            <w:tcW w:w="2835" w:type="dxa"/>
            <w:tcBorders>
              <w:top w:val="single" w:sz="4" w:space="0" w:color="auto"/>
              <w:left w:val="nil"/>
              <w:bottom w:val="single" w:sz="8" w:space="0" w:color="auto"/>
              <w:right w:val="nil"/>
            </w:tcBorders>
            <w:shd w:val="clear" w:color="auto" w:fill="auto"/>
            <w:hideMark/>
          </w:tcPr>
          <w:p w:rsidR="001B6B6F" w:rsidRPr="001B6B6F" w:rsidRDefault="001B6B6F" w:rsidP="001B6B6F">
            <w:pPr>
              <w:spacing w:after="0" w:line="240" w:lineRule="auto"/>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 детей-инвалидов (чел.)</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08"/>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35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36</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30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6</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0</w:t>
            </w:r>
          </w:p>
        </w:tc>
      </w:tr>
      <w:tr w:rsidR="001B6B6F" w:rsidRPr="001B6B6F" w:rsidTr="001B6B6F">
        <w:trPr>
          <w:trHeight w:val="975"/>
        </w:trPr>
        <w:tc>
          <w:tcPr>
            <w:tcW w:w="866" w:type="dxa"/>
            <w:tcBorders>
              <w:top w:val="nil"/>
              <w:left w:val="single" w:sz="8" w:space="0" w:color="auto"/>
              <w:bottom w:val="single" w:sz="8" w:space="0" w:color="auto"/>
              <w:right w:val="single" w:sz="8" w:space="0" w:color="auto"/>
            </w:tcBorders>
            <w:shd w:val="clear" w:color="auto" w:fill="auto"/>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r w:rsidRPr="001B6B6F">
              <w:rPr>
                <w:rFonts w:ascii="Times New Roman" w:eastAsia="Times New Roman" w:hAnsi="Times New Roman" w:cs="Times New Roman"/>
                <w:color w:val="000000"/>
                <w:sz w:val="24"/>
                <w:szCs w:val="24"/>
              </w:rPr>
              <w:t>.</w:t>
            </w:r>
          </w:p>
        </w:tc>
        <w:tc>
          <w:tcPr>
            <w:tcW w:w="2835" w:type="dxa"/>
            <w:tcBorders>
              <w:top w:val="nil"/>
              <w:left w:val="nil"/>
              <w:bottom w:val="single" w:sz="8" w:space="0" w:color="auto"/>
              <w:right w:val="nil"/>
            </w:tcBorders>
            <w:shd w:val="clear" w:color="auto" w:fill="auto"/>
            <w:hideMark/>
          </w:tcPr>
          <w:p w:rsidR="001B6B6F" w:rsidRPr="001B6B6F" w:rsidRDefault="001B6B6F" w:rsidP="001B6B6F">
            <w:pPr>
              <w:spacing w:after="0" w:line="240" w:lineRule="auto"/>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Численность ветеранов Великой Отечественной войны на конец года (чел.)</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08"/>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3</w:t>
            </w:r>
          </w:p>
        </w:tc>
        <w:tc>
          <w:tcPr>
            <w:tcW w:w="1134"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3</w:t>
            </w:r>
          </w:p>
        </w:tc>
        <w:tc>
          <w:tcPr>
            <w:tcW w:w="1559"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w:t>
            </w:r>
          </w:p>
        </w:tc>
        <w:tc>
          <w:tcPr>
            <w:tcW w:w="1417"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w:t>
            </w:r>
          </w:p>
        </w:tc>
        <w:tc>
          <w:tcPr>
            <w:tcW w:w="1134"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w:t>
            </w:r>
          </w:p>
        </w:tc>
        <w:tc>
          <w:tcPr>
            <w:tcW w:w="1701"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w:t>
            </w:r>
          </w:p>
        </w:tc>
        <w:tc>
          <w:tcPr>
            <w:tcW w:w="1276"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0</w:t>
            </w:r>
          </w:p>
        </w:tc>
        <w:tc>
          <w:tcPr>
            <w:tcW w:w="1418"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0</w:t>
            </w:r>
          </w:p>
        </w:tc>
      </w:tr>
      <w:tr w:rsidR="001B6B6F" w:rsidRPr="001B6B6F" w:rsidTr="001B6B6F">
        <w:trPr>
          <w:trHeight w:val="735"/>
        </w:trPr>
        <w:tc>
          <w:tcPr>
            <w:tcW w:w="866" w:type="dxa"/>
            <w:tcBorders>
              <w:top w:val="nil"/>
              <w:left w:val="single" w:sz="8" w:space="0" w:color="auto"/>
              <w:bottom w:val="single" w:sz="8" w:space="0" w:color="auto"/>
              <w:right w:val="single" w:sz="8" w:space="0" w:color="auto"/>
            </w:tcBorders>
            <w:shd w:val="clear" w:color="auto" w:fill="auto"/>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r w:rsidRPr="001B6B6F">
              <w:rPr>
                <w:rFonts w:ascii="Times New Roman" w:eastAsia="Times New Roman" w:hAnsi="Times New Roman" w:cs="Times New Roman"/>
                <w:color w:val="000000"/>
                <w:sz w:val="24"/>
                <w:szCs w:val="24"/>
              </w:rPr>
              <w:t>.</w:t>
            </w:r>
          </w:p>
        </w:tc>
        <w:tc>
          <w:tcPr>
            <w:tcW w:w="2835" w:type="dxa"/>
            <w:tcBorders>
              <w:top w:val="nil"/>
              <w:left w:val="nil"/>
              <w:bottom w:val="single" w:sz="8" w:space="0" w:color="auto"/>
              <w:right w:val="nil"/>
            </w:tcBorders>
            <w:shd w:val="clear" w:color="auto" w:fill="auto"/>
            <w:hideMark/>
          </w:tcPr>
          <w:p w:rsidR="001B6B6F" w:rsidRPr="001B6B6F" w:rsidRDefault="001B6B6F" w:rsidP="001B6B6F">
            <w:pPr>
              <w:spacing w:after="0" w:line="240" w:lineRule="auto"/>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Численность малоимущего населения за год - всего (семей)</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08"/>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293</w:t>
            </w:r>
          </w:p>
        </w:tc>
        <w:tc>
          <w:tcPr>
            <w:tcW w:w="1134"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240</w:t>
            </w:r>
          </w:p>
        </w:tc>
        <w:tc>
          <w:tcPr>
            <w:tcW w:w="1559"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208</w:t>
            </w:r>
          </w:p>
        </w:tc>
        <w:tc>
          <w:tcPr>
            <w:tcW w:w="1417"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170</w:t>
            </w:r>
          </w:p>
        </w:tc>
        <w:tc>
          <w:tcPr>
            <w:tcW w:w="1134"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70</w:t>
            </w:r>
          </w:p>
        </w:tc>
        <w:tc>
          <w:tcPr>
            <w:tcW w:w="1701"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57</w:t>
            </w:r>
          </w:p>
        </w:tc>
        <w:tc>
          <w:tcPr>
            <w:tcW w:w="1276"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15</w:t>
            </w:r>
          </w:p>
        </w:tc>
        <w:tc>
          <w:tcPr>
            <w:tcW w:w="1418"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13</w:t>
            </w:r>
          </w:p>
        </w:tc>
      </w:tr>
      <w:tr w:rsidR="001B6B6F" w:rsidRPr="001B6B6F" w:rsidTr="001B6B6F">
        <w:trPr>
          <w:trHeight w:val="705"/>
        </w:trPr>
        <w:tc>
          <w:tcPr>
            <w:tcW w:w="866" w:type="dxa"/>
            <w:tcBorders>
              <w:top w:val="nil"/>
              <w:left w:val="single" w:sz="8" w:space="0" w:color="auto"/>
              <w:bottom w:val="single" w:sz="8" w:space="0" w:color="auto"/>
              <w:right w:val="single" w:sz="8" w:space="0" w:color="auto"/>
            </w:tcBorders>
            <w:shd w:val="clear" w:color="auto" w:fill="auto"/>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Pr="001B6B6F">
              <w:rPr>
                <w:rFonts w:ascii="Times New Roman" w:eastAsia="Times New Roman" w:hAnsi="Times New Roman" w:cs="Times New Roman"/>
                <w:color w:val="000000"/>
                <w:sz w:val="24"/>
                <w:szCs w:val="24"/>
              </w:rPr>
              <w:t>.</w:t>
            </w:r>
          </w:p>
        </w:tc>
        <w:tc>
          <w:tcPr>
            <w:tcW w:w="2835" w:type="dxa"/>
            <w:tcBorders>
              <w:top w:val="nil"/>
              <w:left w:val="nil"/>
              <w:bottom w:val="single" w:sz="8" w:space="0" w:color="auto"/>
              <w:right w:val="nil"/>
            </w:tcBorders>
            <w:shd w:val="clear" w:color="auto" w:fill="auto"/>
            <w:hideMark/>
          </w:tcPr>
          <w:p w:rsidR="001B6B6F" w:rsidRPr="001B6B6F" w:rsidRDefault="001B6B6F" w:rsidP="001B6B6F">
            <w:pPr>
              <w:spacing w:after="0" w:line="240" w:lineRule="auto"/>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Число получателей льгот по федеральным законам (чел.)</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08"/>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282</w:t>
            </w:r>
          </w:p>
        </w:tc>
        <w:tc>
          <w:tcPr>
            <w:tcW w:w="1134"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306</w:t>
            </w:r>
          </w:p>
        </w:tc>
        <w:tc>
          <w:tcPr>
            <w:tcW w:w="1559"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210</w:t>
            </w:r>
          </w:p>
        </w:tc>
        <w:tc>
          <w:tcPr>
            <w:tcW w:w="1417"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228</w:t>
            </w:r>
          </w:p>
        </w:tc>
        <w:tc>
          <w:tcPr>
            <w:tcW w:w="1134"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68</w:t>
            </w:r>
          </w:p>
        </w:tc>
        <w:tc>
          <w:tcPr>
            <w:tcW w:w="1701"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74</w:t>
            </w:r>
          </w:p>
        </w:tc>
        <w:tc>
          <w:tcPr>
            <w:tcW w:w="1276"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4</w:t>
            </w:r>
          </w:p>
        </w:tc>
        <w:tc>
          <w:tcPr>
            <w:tcW w:w="1418"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4</w:t>
            </w:r>
          </w:p>
        </w:tc>
      </w:tr>
      <w:tr w:rsidR="001B6B6F" w:rsidRPr="001B6B6F" w:rsidTr="001B6B6F">
        <w:trPr>
          <w:trHeight w:val="330"/>
        </w:trPr>
        <w:tc>
          <w:tcPr>
            <w:tcW w:w="866" w:type="dxa"/>
            <w:tcBorders>
              <w:top w:val="nil"/>
              <w:left w:val="single" w:sz="8" w:space="0" w:color="auto"/>
              <w:bottom w:val="single" w:sz="8" w:space="0" w:color="auto"/>
              <w:right w:val="single" w:sz="8" w:space="0" w:color="auto"/>
            </w:tcBorders>
            <w:shd w:val="clear" w:color="auto" w:fill="auto"/>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Pr="001B6B6F">
              <w:rPr>
                <w:rFonts w:ascii="Times New Roman" w:eastAsia="Times New Roman" w:hAnsi="Times New Roman" w:cs="Times New Roman"/>
                <w:color w:val="000000"/>
                <w:sz w:val="24"/>
                <w:szCs w:val="24"/>
              </w:rPr>
              <w:t>.1.</w:t>
            </w:r>
          </w:p>
        </w:tc>
        <w:tc>
          <w:tcPr>
            <w:tcW w:w="2835" w:type="dxa"/>
            <w:tcBorders>
              <w:top w:val="nil"/>
              <w:left w:val="nil"/>
              <w:bottom w:val="single" w:sz="8" w:space="0" w:color="auto"/>
              <w:right w:val="nil"/>
            </w:tcBorders>
            <w:shd w:val="clear" w:color="auto" w:fill="auto"/>
            <w:hideMark/>
          </w:tcPr>
          <w:p w:rsidR="001B6B6F" w:rsidRPr="001B6B6F" w:rsidRDefault="001B6B6F" w:rsidP="001B6B6F">
            <w:pPr>
              <w:spacing w:after="0" w:line="240" w:lineRule="auto"/>
              <w:rPr>
                <w:rFonts w:ascii="Times New Roman" w:eastAsia="Times New Roman" w:hAnsi="Times New Roman" w:cs="Times New Roman"/>
                <w:sz w:val="24"/>
                <w:szCs w:val="24"/>
              </w:rPr>
            </w:pPr>
            <w:r w:rsidRPr="001B6B6F">
              <w:rPr>
                <w:rFonts w:ascii="Times New Roman" w:eastAsia="Times New Roman" w:hAnsi="Times New Roman" w:cs="Times New Roman"/>
                <w:sz w:val="24"/>
                <w:szCs w:val="24"/>
              </w:rPr>
              <w:t>О ветеранах"</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08"/>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61</w:t>
            </w:r>
          </w:p>
        </w:tc>
        <w:tc>
          <w:tcPr>
            <w:tcW w:w="1134"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63</w:t>
            </w:r>
          </w:p>
        </w:tc>
        <w:tc>
          <w:tcPr>
            <w:tcW w:w="1559"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46</w:t>
            </w:r>
          </w:p>
        </w:tc>
        <w:tc>
          <w:tcPr>
            <w:tcW w:w="1417"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48</w:t>
            </w:r>
          </w:p>
        </w:tc>
        <w:tc>
          <w:tcPr>
            <w:tcW w:w="1134"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15</w:t>
            </w:r>
          </w:p>
        </w:tc>
        <w:tc>
          <w:tcPr>
            <w:tcW w:w="1701"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15</w:t>
            </w:r>
          </w:p>
        </w:tc>
        <w:tc>
          <w:tcPr>
            <w:tcW w:w="1276"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0</w:t>
            </w:r>
          </w:p>
        </w:tc>
        <w:tc>
          <w:tcPr>
            <w:tcW w:w="1418"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0</w:t>
            </w:r>
          </w:p>
        </w:tc>
      </w:tr>
      <w:tr w:rsidR="001B6B6F" w:rsidRPr="001B6B6F" w:rsidTr="001B6B6F">
        <w:trPr>
          <w:trHeight w:val="330"/>
        </w:trPr>
        <w:tc>
          <w:tcPr>
            <w:tcW w:w="866" w:type="dxa"/>
            <w:tcBorders>
              <w:top w:val="nil"/>
              <w:left w:val="single" w:sz="8" w:space="0" w:color="auto"/>
              <w:bottom w:val="single" w:sz="8" w:space="0" w:color="auto"/>
              <w:right w:val="single" w:sz="8" w:space="0" w:color="auto"/>
            </w:tcBorders>
            <w:shd w:val="clear" w:color="auto" w:fill="auto"/>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Pr="001B6B6F">
              <w:rPr>
                <w:rFonts w:ascii="Times New Roman" w:eastAsia="Times New Roman" w:hAnsi="Times New Roman" w:cs="Times New Roman"/>
                <w:color w:val="000000"/>
                <w:sz w:val="24"/>
                <w:szCs w:val="24"/>
              </w:rPr>
              <w:t>.2.</w:t>
            </w:r>
          </w:p>
        </w:tc>
        <w:tc>
          <w:tcPr>
            <w:tcW w:w="2835" w:type="dxa"/>
            <w:tcBorders>
              <w:top w:val="nil"/>
              <w:left w:val="nil"/>
              <w:bottom w:val="single" w:sz="8" w:space="0" w:color="auto"/>
              <w:right w:val="nil"/>
            </w:tcBorders>
            <w:shd w:val="clear" w:color="auto" w:fill="auto"/>
            <w:hideMark/>
          </w:tcPr>
          <w:p w:rsidR="001B6B6F" w:rsidRPr="001B6B6F" w:rsidRDefault="001B6B6F" w:rsidP="001B6B6F">
            <w:pPr>
              <w:spacing w:after="0" w:line="240" w:lineRule="auto"/>
              <w:rPr>
                <w:rFonts w:ascii="Times New Roman" w:eastAsia="Times New Roman" w:hAnsi="Times New Roman" w:cs="Times New Roman"/>
                <w:sz w:val="24"/>
                <w:szCs w:val="24"/>
              </w:rPr>
            </w:pPr>
            <w:r w:rsidRPr="001B6B6F">
              <w:rPr>
                <w:rFonts w:ascii="Times New Roman" w:eastAsia="Times New Roman" w:hAnsi="Times New Roman" w:cs="Times New Roman"/>
                <w:sz w:val="24"/>
                <w:szCs w:val="24"/>
              </w:rPr>
              <w:t>"По инвалидам"</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08"/>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221</w:t>
            </w:r>
          </w:p>
        </w:tc>
        <w:tc>
          <w:tcPr>
            <w:tcW w:w="1134"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243</w:t>
            </w:r>
          </w:p>
        </w:tc>
        <w:tc>
          <w:tcPr>
            <w:tcW w:w="1559"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164</w:t>
            </w:r>
          </w:p>
        </w:tc>
        <w:tc>
          <w:tcPr>
            <w:tcW w:w="1417"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180</w:t>
            </w:r>
          </w:p>
        </w:tc>
        <w:tc>
          <w:tcPr>
            <w:tcW w:w="1134"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53</w:t>
            </w:r>
          </w:p>
        </w:tc>
        <w:tc>
          <w:tcPr>
            <w:tcW w:w="1701"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59</w:t>
            </w:r>
          </w:p>
        </w:tc>
        <w:tc>
          <w:tcPr>
            <w:tcW w:w="1276"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4</w:t>
            </w:r>
          </w:p>
        </w:tc>
        <w:tc>
          <w:tcPr>
            <w:tcW w:w="1418"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4</w:t>
            </w:r>
          </w:p>
        </w:tc>
      </w:tr>
      <w:tr w:rsidR="001B6B6F" w:rsidRPr="001B6B6F" w:rsidTr="001B6B6F">
        <w:trPr>
          <w:trHeight w:val="990"/>
        </w:trPr>
        <w:tc>
          <w:tcPr>
            <w:tcW w:w="866" w:type="dxa"/>
            <w:tcBorders>
              <w:top w:val="nil"/>
              <w:left w:val="single" w:sz="8" w:space="0" w:color="auto"/>
              <w:bottom w:val="single" w:sz="8" w:space="0" w:color="auto"/>
              <w:right w:val="single" w:sz="8" w:space="0" w:color="auto"/>
            </w:tcBorders>
            <w:shd w:val="clear" w:color="auto" w:fill="auto"/>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r w:rsidRPr="001B6B6F">
              <w:rPr>
                <w:rFonts w:ascii="Times New Roman" w:eastAsia="Times New Roman" w:hAnsi="Times New Roman" w:cs="Times New Roman"/>
                <w:color w:val="000000"/>
                <w:sz w:val="24"/>
                <w:szCs w:val="24"/>
              </w:rPr>
              <w:t>.</w:t>
            </w:r>
          </w:p>
        </w:tc>
        <w:tc>
          <w:tcPr>
            <w:tcW w:w="2835" w:type="dxa"/>
            <w:tcBorders>
              <w:top w:val="nil"/>
              <w:left w:val="nil"/>
              <w:bottom w:val="single" w:sz="8" w:space="0" w:color="auto"/>
              <w:right w:val="nil"/>
            </w:tcBorders>
            <w:shd w:val="clear" w:color="auto" w:fill="auto"/>
            <w:hideMark/>
          </w:tcPr>
          <w:p w:rsidR="001B6B6F" w:rsidRPr="001B6B6F" w:rsidRDefault="001B6B6F" w:rsidP="001B6B6F">
            <w:pPr>
              <w:spacing w:after="0" w:line="240" w:lineRule="auto"/>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Число семей, получающих субсидии на оплату жилья и коммунальных услуг (ед.)</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08"/>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36</w:t>
            </w:r>
          </w:p>
        </w:tc>
        <w:tc>
          <w:tcPr>
            <w:tcW w:w="1134"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44</w:t>
            </w:r>
          </w:p>
        </w:tc>
        <w:tc>
          <w:tcPr>
            <w:tcW w:w="1559"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22</w:t>
            </w:r>
          </w:p>
        </w:tc>
        <w:tc>
          <w:tcPr>
            <w:tcW w:w="1417"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29</w:t>
            </w:r>
          </w:p>
        </w:tc>
        <w:tc>
          <w:tcPr>
            <w:tcW w:w="1134"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10</w:t>
            </w:r>
          </w:p>
        </w:tc>
        <w:tc>
          <w:tcPr>
            <w:tcW w:w="1701"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11</w:t>
            </w:r>
          </w:p>
        </w:tc>
        <w:tc>
          <w:tcPr>
            <w:tcW w:w="1276"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4</w:t>
            </w:r>
          </w:p>
        </w:tc>
        <w:tc>
          <w:tcPr>
            <w:tcW w:w="1418"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4</w:t>
            </w:r>
          </w:p>
        </w:tc>
      </w:tr>
      <w:tr w:rsidR="001B6B6F" w:rsidRPr="001B6B6F" w:rsidTr="001B6B6F">
        <w:trPr>
          <w:trHeight w:val="390"/>
        </w:trPr>
        <w:tc>
          <w:tcPr>
            <w:tcW w:w="866" w:type="dxa"/>
            <w:tcBorders>
              <w:top w:val="nil"/>
              <w:left w:val="single" w:sz="8" w:space="0" w:color="auto"/>
              <w:bottom w:val="single" w:sz="8" w:space="0" w:color="auto"/>
              <w:right w:val="single" w:sz="8" w:space="0" w:color="auto"/>
            </w:tcBorders>
            <w:shd w:val="clear" w:color="auto" w:fill="auto"/>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p>
        </w:tc>
        <w:tc>
          <w:tcPr>
            <w:tcW w:w="2835" w:type="dxa"/>
            <w:tcBorders>
              <w:top w:val="nil"/>
              <w:left w:val="nil"/>
              <w:bottom w:val="single" w:sz="8" w:space="0" w:color="auto"/>
              <w:right w:val="nil"/>
            </w:tcBorders>
            <w:shd w:val="clear" w:color="auto" w:fill="auto"/>
            <w:hideMark/>
          </w:tcPr>
          <w:p w:rsidR="001B6B6F" w:rsidRPr="001B6B6F" w:rsidRDefault="001B6B6F" w:rsidP="001B6B6F">
            <w:pPr>
              <w:spacing w:after="0" w:line="240" w:lineRule="auto"/>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В них человек</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08"/>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112</w:t>
            </w:r>
          </w:p>
        </w:tc>
        <w:tc>
          <w:tcPr>
            <w:tcW w:w="1134"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146</w:t>
            </w:r>
          </w:p>
        </w:tc>
        <w:tc>
          <w:tcPr>
            <w:tcW w:w="1559"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56</w:t>
            </w:r>
          </w:p>
        </w:tc>
        <w:tc>
          <w:tcPr>
            <w:tcW w:w="1417"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103</w:t>
            </w:r>
          </w:p>
        </w:tc>
        <w:tc>
          <w:tcPr>
            <w:tcW w:w="1134"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36</w:t>
            </w:r>
          </w:p>
        </w:tc>
        <w:tc>
          <w:tcPr>
            <w:tcW w:w="1701"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35</w:t>
            </w:r>
          </w:p>
        </w:tc>
        <w:tc>
          <w:tcPr>
            <w:tcW w:w="1276"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20</w:t>
            </w:r>
          </w:p>
        </w:tc>
        <w:tc>
          <w:tcPr>
            <w:tcW w:w="1418"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9</w:t>
            </w:r>
          </w:p>
        </w:tc>
      </w:tr>
      <w:tr w:rsidR="001B6B6F" w:rsidRPr="001B6B6F" w:rsidTr="001B6B6F">
        <w:trPr>
          <w:trHeight w:val="780"/>
        </w:trPr>
        <w:tc>
          <w:tcPr>
            <w:tcW w:w="866" w:type="dxa"/>
            <w:tcBorders>
              <w:top w:val="nil"/>
              <w:left w:val="single" w:sz="8" w:space="0" w:color="auto"/>
              <w:bottom w:val="single" w:sz="8" w:space="0" w:color="auto"/>
              <w:right w:val="single" w:sz="8" w:space="0" w:color="auto"/>
            </w:tcBorders>
            <w:shd w:val="clear" w:color="auto" w:fill="auto"/>
            <w:hideMark/>
          </w:tcPr>
          <w:p w:rsidR="001B6B6F" w:rsidRPr="001B6B6F" w:rsidRDefault="001B6B6F" w:rsidP="001B6B6F">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7.</w:t>
            </w:r>
          </w:p>
        </w:tc>
        <w:tc>
          <w:tcPr>
            <w:tcW w:w="2835" w:type="dxa"/>
            <w:tcBorders>
              <w:top w:val="nil"/>
              <w:left w:val="nil"/>
              <w:bottom w:val="single" w:sz="8" w:space="0" w:color="auto"/>
              <w:right w:val="nil"/>
            </w:tcBorders>
            <w:shd w:val="clear" w:color="auto" w:fill="auto"/>
            <w:hideMark/>
          </w:tcPr>
          <w:p w:rsidR="001B6B6F" w:rsidRPr="001B6B6F" w:rsidRDefault="001B6B6F" w:rsidP="001B6B6F">
            <w:pPr>
              <w:spacing w:after="0" w:line="240" w:lineRule="auto"/>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Размер средств, затраченных на выплату субсидий (тыс.руб.)</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08"/>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2184,00</w:t>
            </w:r>
          </w:p>
        </w:tc>
        <w:tc>
          <w:tcPr>
            <w:tcW w:w="1134"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2185,6</w:t>
            </w:r>
          </w:p>
        </w:tc>
        <w:tc>
          <w:tcPr>
            <w:tcW w:w="1559"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1271,7</w:t>
            </w:r>
          </w:p>
        </w:tc>
        <w:tc>
          <w:tcPr>
            <w:tcW w:w="1417"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1551,78</w:t>
            </w:r>
          </w:p>
        </w:tc>
        <w:tc>
          <w:tcPr>
            <w:tcW w:w="1134"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797</w:t>
            </w:r>
          </w:p>
        </w:tc>
        <w:tc>
          <w:tcPr>
            <w:tcW w:w="1701"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524,5</w:t>
            </w:r>
          </w:p>
        </w:tc>
        <w:tc>
          <w:tcPr>
            <w:tcW w:w="1276"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115,3</w:t>
            </w:r>
          </w:p>
        </w:tc>
        <w:tc>
          <w:tcPr>
            <w:tcW w:w="1418" w:type="dxa"/>
            <w:tcBorders>
              <w:top w:val="nil"/>
              <w:left w:val="nil"/>
              <w:bottom w:val="single" w:sz="4" w:space="0" w:color="auto"/>
              <w:right w:val="single" w:sz="4" w:space="0" w:color="auto"/>
            </w:tcBorders>
            <w:shd w:val="clear" w:color="auto" w:fill="auto"/>
            <w:noWrap/>
            <w:vAlign w:val="center"/>
            <w:hideMark/>
          </w:tcPr>
          <w:p w:rsidR="001B6B6F" w:rsidRPr="001B6B6F" w:rsidRDefault="001B6B6F" w:rsidP="001B6B6F">
            <w:pPr>
              <w:spacing w:after="0" w:line="240" w:lineRule="auto"/>
              <w:ind w:hanging="154"/>
              <w:jc w:val="center"/>
              <w:rPr>
                <w:rFonts w:ascii="Times New Roman" w:eastAsia="Times New Roman" w:hAnsi="Times New Roman" w:cs="Times New Roman"/>
                <w:color w:val="000000"/>
                <w:sz w:val="24"/>
                <w:szCs w:val="24"/>
              </w:rPr>
            </w:pPr>
            <w:r w:rsidRPr="001B6B6F">
              <w:rPr>
                <w:rFonts w:ascii="Times New Roman" w:eastAsia="Times New Roman" w:hAnsi="Times New Roman" w:cs="Times New Roman"/>
                <w:color w:val="000000"/>
                <w:sz w:val="24"/>
                <w:szCs w:val="24"/>
              </w:rPr>
              <w:t>109,32</w:t>
            </w:r>
          </w:p>
        </w:tc>
      </w:tr>
    </w:tbl>
    <w:p w:rsidR="001B6B6F" w:rsidRPr="001B6B6F" w:rsidRDefault="001B6B6F" w:rsidP="001B6B6F">
      <w:pPr>
        <w:autoSpaceDE w:val="0"/>
        <w:autoSpaceDN w:val="0"/>
        <w:adjustRightInd w:val="0"/>
        <w:spacing w:after="0" w:line="240" w:lineRule="auto"/>
        <w:ind w:left="567" w:firstLine="567"/>
        <w:rPr>
          <w:rFonts w:ascii="Times New Roman" w:hAnsi="Times New Roman" w:cs="Times New Roman"/>
          <w:color w:val="000000"/>
          <w:sz w:val="24"/>
          <w:szCs w:val="24"/>
        </w:rPr>
      </w:pPr>
    </w:p>
    <w:p w:rsidR="001B6B6F" w:rsidRPr="001B6B6F" w:rsidRDefault="001B6B6F" w:rsidP="001B6B6F">
      <w:pPr>
        <w:keepNext/>
        <w:autoSpaceDE w:val="0"/>
        <w:autoSpaceDN w:val="0"/>
        <w:adjustRightInd w:val="0"/>
        <w:spacing w:after="0" w:line="240" w:lineRule="auto"/>
        <w:ind w:firstLine="567"/>
        <w:jc w:val="both"/>
        <w:rPr>
          <w:rFonts w:ascii="Times New Roman" w:hAnsi="Times New Roman" w:cs="Times New Roman"/>
          <w:b/>
          <w:bCs/>
          <w:i/>
          <w:iCs/>
          <w:color w:val="000000"/>
          <w:sz w:val="24"/>
          <w:szCs w:val="24"/>
        </w:rPr>
      </w:pPr>
      <w:r w:rsidRPr="001B6B6F">
        <w:rPr>
          <w:rFonts w:ascii="Times New Roman" w:hAnsi="Times New Roman" w:cs="Times New Roman"/>
          <w:b/>
          <w:bCs/>
          <w:i/>
          <w:iCs/>
          <w:color w:val="000000"/>
          <w:sz w:val="24"/>
          <w:szCs w:val="24"/>
        </w:rPr>
        <w:t>Создание доступной среды</w:t>
      </w:r>
    </w:p>
    <w:p w:rsidR="001B6B6F" w:rsidRPr="001B6B6F" w:rsidRDefault="001B6B6F" w:rsidP="001B6B6F">
      <w:pPr>
        <w:keepNext/>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Целью муниципальной программы «Доступная среда» является - формирование условий для беспрепятственного доступа инвалидов и других маломобильных групп населения, проживающих на территории МО Красноселькупский район, к объектам и услугам социальной инфраструктуры в населенных пунктах района.</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В рамках программы «Доступная среда» адаптация внутриквартирного пространства, мест общего пользования в домах и прилегающих к жилым помещениям территорий для обеспечения свободного передвижения маломобильных жителей за счет средств местного бюджета в 2020 году не осуществлялась в связи с отсутствием обращений.</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ab/>
        <w:t>Основным условием участия в программе является наличие в индивидуальной программе реабилитации (</w:t>
      </w:r>
      <w:proofErr w:type="spellStart"/>
      <w:r w:rsidRPr="001B6B6F">
        <w:rPr>
          <w:rFonts w:ascii="Times New Roman" w:hAnsi="Times New Roman" w:cs="Times New Roman"/>
          <w:color w:val="000000"/>
          <w:sz w:val="24"/>
          <w:szCs w:val="24"/>
        </w:rPr>
        <w:t>абилитации</w:t>
      </w:r>
      <w:proofErr w:type="spellEnd"/>
      <w:r w:rsidRPr="001B6B6F">
        <w:rPr>
          <w:rFonts w:ascii="Times New Roman" w:hAnsi="Times New Roman" w:cs="Times New Roman"/>
          <w:color w:val="000000"/>
          <w:sz w:val="24"/>
          <w:szCs w:val="24"/>
        </w:rPr>
        <w:t>) инвалида, рекомендации на необходимость адаптации внутриквартирного пространства.</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ab/>
        <w:t>Специалистами Управления данный вопрос на постоянном контроле, отработаны все имеющиеся в Управлении ИПРА карты инвалидов, отработаны вопросы индивидуально с инвалидами по вопросам адаптации внутриквартирного пространства.</w:t>
      </w:r>
    </w:p>
    <w:p w:rsidR="001B6B6F" w:rsidRPr="001B6B6F" w:rsidRDefault="001B6B6F" w:rsidP="001B6B6F">
      <w:pPr>
        <w:keepNext/>
        <w:autoSpaceDE w:val="0"/>
        <w:autoSpaceDN w:val="0"/>
        <w:adjustRightInd w:val="0"/>
        <w:spacing w:after="0" w:line="240" w:lineRule="auto"/>
        <w:ind w:firstLine="567"/>
        <w:jc w:val="both"/>
        <w:rPr>
          <w:rFonts w:ascii="Times New Roman" w:hAnsi="Times New Roman" w:cs="Times New Roman"/>
          <w:color w:val="000000"/>
          <w:sz w:val="24"/>
          <w:szCs w:val="24"/>
        </w:rPr>
      </w:pPr>
    </w:p>
    <w:p w:rsidR="001B6B6F" w:rsidRPr="001B6B6F" w:rsidRDefault="001B6B6F" w:rsidP="001B6B6F">
      <w:pPr>
        <w:keepNext/>
        <w:autoSpaceDE w:val="0"/>
        <w:autoSpaceDN w:val="0"/>
        <w:adjustRightInd w:val="0"/>
        <w:spacing w:after="0" w:line="240" w:lineRule="auto"/>
        <w:ind w:firstLine="567"/>
        <w:jc w:val="both"/>
        <w:rPr>
          <w:rFonts w:ascii="Times New Roman" w:hAnsi="Times New Roman" w:cs="Times New Roman"/>
          <w:b/>
          <w:bCs/>
          <w:i/>
          <w:iCs/>
          <w:color w:val="000000"/>
          <w:sz w:val="24"/>
          <w:szCs w:val="24"/>
        </w:rPr>
      </w:pPr>
      <w:r w:rsidRPr="001B6B6F">
        <w:rPr>
          <w:rFonts w:ascii="Times New Roman" w:hAnsi="Times New Roman" w:cs="Times New Roman"/>
          <w:b/>
          <w:bCs/>
          <w:i/>
          <w:iCs/>
          <w:color w:val="000000"/>
          <w:sz w:val="24"/>
          <w:szCs w:val="24"/>
        </w:rPr>
        <w:t>Оздоровительная кампания</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Организация отдыха, оздоровления и санаторно-курортного лечения семей с детьми Управлением организуется в течение всего года. в связи с ограничительными мерами связанными с пандемией в 2020 году исполнение мероприятий по оздоровлению было плохо востребовано населением.</w:t>
      </w:r>
    </w:p>
    <w:p w:rsidR="001B6B6F" w:rsidRPr="001B6B6F" w:rsidRDefault="001B6B6F" w:rsidP="001B6B6F">
      <w:pPr>
        <w:autoSpaceDE w:val="0"/>
        <w:autoSpaceDN w:val="0"/>
        <w:adjustRightInd w:val="0"/>
        <w:spacing w:after="0" w:line="240" w:lineRule="auto"/>
        <w:ind w:firstLine="567"/>
        <w:jc w:val="both"/>
        <w:rPr>
          <w:rFonts w:ascii="Times New Roman" w:hAnsi="Times New Roman" w:cs="Times New Roman"/>
          <w:color w:val="000000"/>
          <w:sz w:val="24"/>
          <w:szCs w:val="24"/>
        </w:rPr>
      </w:pPr>
      <w:r w:rsidRPr="001B6B6F">
        <w:rPr>
          <w:rFonts w:ascii="Times New Roman" w:hAnsi="Times New Roman" w:cs="Times New Roman"/>
          <w:color w:val="000000"/>
          <w:sz w:val="24"/>
          <w:szCs w:val="24"/>
        </w:rPr>
        <w:t>Отдых, оздоровление и санаторно-курортное лечение дети получают в организациях, расположенных на территории Российской Федерации.</w:t>
      </w:r>
    </w:p>
    <w:p w:rsidR="001B6B6F" w:rsidRPr="001B6B6F" w:rsidRDefault="001B6B6F" w:rsidP="001B6B6F">
      <w:pPr>
        <w:spacing w:after="0" w:line="240" w:lineRule="auto"/>
        <w:ind w:firstLine="567"/>
        <w:jc w:val="both"/>
        <w:rPr>
          <w:rFonts w:ascii="Times New Roman" w:hAnsi="Times New Roman" w:cs="Times New Roman"/>
          <w:sz w:val="24"/>
          <w:szCs w:val="24"/>
        </w:rPr>
      </w:pPr>
      <w:r w:rsidRPr="001B6B6F">
        <w:rPr>
          <w:rFonts w:ascii="Times New Roman" w:hAnsi="Times New Roman" w:cs="Times New Roman"/>
          <w:sz w:val="24"/>
          <w:szCs w:val="24"/>
        </w:rPr>
        <w:t>В Управлении по труду и социальной защите населения Администрации муниципального образования Красноселькупский района в 2020 году было зарегистрировано 64 заявления от граждан желающих получить санаторно-курортные путевки категории «Мать и дитя» для 93 детей, из них 10 дети-инвалиды.</w:t>
      </w:r>
    </w:p>
    <w:p w:rsidR="001B6B6F" w:rsidRPr="001B6B6F" w:rsidRDefault="001B6B6F" w:rsidP="001B6B6F">
      <w:pPr>
        <w:spacing w:after="0" w:line="240" w:lineRule="auto"/>
        <w:ind w:firstLine="567"/>
        <w:jc w:val="both"/>
        <w:rPr>
          <w:rFonts w:ascii="Times New Roman" w:hAnsi="Times New Roman" w:cs="Times New Roman"/>
          <w:sz w:val="24"/>
          <w:szCs w:val="24"/>
        </w:rPr>
      </w:pPr>
      <w:r w:rsidRPr="001B6B6F">
        <w:rPr>
          <w:rFonts w:ascii="Times New Roman" w:hAnsi="Times New Roman" w:cs="Times New Roman"/>
          <w:sz w:val="24"/>
          <w:szCs w:val="24"/>
        </w:rPr>
        <w:t>Всего в 2020 году выдано денежных средств на сумму 1 561 589,45 рублей. На данные средства были приобретены путевки категории "Мать и дитя" в количестве 13 шт., категории "Мать и 2 дитя" в количестве 4 шт., "Мать и 3 дитя" в количестве 1 шт. (25 детей получили оздоровление, 18 сопровождающих).</w:t>
      </w:r>
    </w:p>
    <w:p w:rsidR="001B6B6F" w:rsidRPr="001B6B6F" w:rsidRDefault="001B6B6F" w:rsidP="001B6B6F">
      <w:pPr>
        <w:spacing w:after="0" w:line="240" w:lineRule="auto"/>
        <w:ind w:firstLine="567"/>
        <w:jc w:val="both"/>
        <w:rPr>
          <w:rFonts w:ascii="Times New Roman" w:hAnsi="Times New Roman" w:cs="Times New Roman"/>
          <w:sz w:val="24"/>
          <w:szCs w:val="24"/>
        </w:rPr>
      </w:pPr>
      <w:r w:rsidRPr="001B6B6F">
        <w:rPr>
          <w:rFonts w:ascii="Times New Roman" w:hAnsi="Times New Roman" w:cs="Times New Roman"/>
          <w:sz w:val="24"/>
          <w:szCs w:val="24"/>
        </w:rPr>
        <w:t xml:space="preserve">Также в 2020 году Управлению Департаментом СЗН </w:t>
      </w:r>
      <w:r>
        <w:rPr>
          <w:rFonts w:ascii="Times New Roman" w:hAnsi="Times New Roman" w:cs="Times New Roman"/>
          <w:sz w:val="24"/>
          <w:szCs w:val="24"/>
        </w:rPr>
        <w:t xml:space="preserve">был реализована </w:t>
      </w:r>
      <w:r w:rsidRPr="001B6B6F">
        <w:rPr>
          <w:rFonts w:ascii="Times New Roman" w:hAnsi="Times New Roman" w:cs="Times New Roman"/>
          <w:sz w:val="24"/>
          <w:szCs w:val="24"/>
        </w:rPr>
        <w:t>1 сертификат (по речи</w:t>
      </w:r>
      <w:r>
        <w:rPr>
          <w:rFonts w:ascii="Times New Roman" w:hAnsi="Times New Roman" w:cs="Times New Roman"/>
          <w:sz w:val="24"/>
          <w:szCs w:val="24"/>
        </w:rPr>
        <w:t xml:space="preserve">) </w:t>
      </w:r>
      <w:r w:rsidRPr="001B6B6F">
        <w:rPr>
          <w:rFonts w:ascii="Times New Roman" w:hAnsi="Times New Roman" w:cs="Times New Roman"/>
          <w:sz w:val="24"/>
          <w:szCs w:val="24"/>
        </w:rPr>
        <w:t xml:space="preserve">в реабилитационный центр « Пышма». </w:t>
      </w:r>
    </w:p>
    <w:p w:rsidR="001B6B6F" w:rsidRPr="001B6B6F" w:rsidRDefault="001B6B6F" w:rsidP="001B6B6F">
      <w:pPr>
        <w:spacing w:after="0" w:line="240" w:lineRule="auto"/>
        <w:ind w:firstLine="567"/>
        <w:jc w:val="both"/>
        <w:rPr>
          <w:rFonts w:ascii="Times New Roman" w:hAnsi="Times New Roman" w:cs="Times New Roman"/>
          <w:sz w:val="24"/>
          <w:szCs w:val="24"/>
        </w:rPr>
      </w:pPr>
      <w:r w:rsidRPr="001B6B6F">
        <w:rPr>
          <w:rFonts w:ascii="Times New Roman" w:hAnsi="Times New Roman" w:cs="Times New Roman"/>
          <w:sz w:val="24"/>
          <w:szCs w:val="24"/>
        </w:rPr>
        <w:t>Было реализовано 2 серт</w:t>
      </w:r>
      <w:r>
        <w:rPr>
          <w:rFonts w:ascii="Times New Roman" w:hAnsi="Times New Roman" w:cs="Times New Roman"/>
          <w:sz w:val="24"/>
          <w:szCs w:val="24"/>
        </w:rPr>
        <w:t>ификата категории «Мать и дитя»</w:t>
      </w:r>
      <w:r w:rsidRPr="001B6B6F">
        <w:rPr>
          <w:rFonts w:ascii="Times New Roman" w:hAnsi="Times New Roman" w:cs="Times New Roman"/>
          <w:sz w:val="24"/>
          <w:szCs w:val="24"/>
        </w:rPr>
        <w:t xml:space="preserve"> в ГУП ЯНОРЦ «Большой </w:t>
      </w:r>
      <w:proofErr w:type="spellStart"/>
      <w:r w:rsidRPr="001B6B6F">
        <w:rPr>
          <w:rFonts w:ascii="Times New Roman" w:hAnsi="Times New Roman" w:cs="Times New Roman"/>
          <w:sz w:val="24"/>
          <w:szCs w:val="24"/>
        </w:rPr>
        <w:t>Тараскуль</w:t>
      </w:r>
      <w:proofErr w:type="spellEnd"/>
      <w:r w:rsidRPr="001B6B6F">
        <w:rPr>
          <w:rFonts w:ascii="Times New Roman" w:hAnsi="Times New Roman" w:cs="Times New Roman"/>
          <w:sz w:val="24"/>
          <w:szCs w:val="24"/>
        </w:rPr>
        <w:t>». Отдых получили 2 ребенка.</w:t>
      </w:r>
    </w:p>
    <w:p w:rsidR="001B6B6F" w:rsidRPr="001B6B6F" w:rsidRDefault="001B6B6F" w:rsidP="001B6B6F">
      <w:pPr>
        <w:spacing w:line="240" w:lineRule="auto"/>
        <w:ind w:firstLine="567"/>
        <w:rPr>
          <w:rFonts w:ascii="Times New Roman" w:hAnsi="Times New Roman" w:cs="Times New Roman"/>
          <w:color w:val="000000"/>
          <w:sz w:val="24"/>
          <w:szCs w:val="24"/>
        </w:rPr>
      </w:pPr>
    </w:p>
    <w:p w:rsidR="001B6B6F" w:rsidRDefault="001B6B6F" w:rsidP="001B6B6F">
      <w:pPr>
        <w:spacing w:line="240" w:lineRule="auto"/>
        <w:ind w:firstLine="567"/>
        <w:contextualSpacing/>
        <w:rPr>
          <w:rFonts w:ascii="Times New Roman" w:hAnsi="Times New Roman" w:cs="Times New Roman"/>
          <w:b/>
          <w:i/>
          <w:color w:val="000000"/>
          <w:sz w:val="24"/>
          <w:szCs w:val="24"/>
        </w:rPr>
      </w:pPr>
      <w:r w:rsidRPr="001B6B6F">
        <w:rPr>
          <w:rFonts w:ascii="Times New Roman" w:hAnsi="Times New Roman" w:cs="Times New Roman"/>
          <w:b/>
          <w:i/>
          <w:color w:val="000000"/>
          <w:sz w:val="24"/>
          <w:szCs w:val="24"/>
        </w:rPr>
        <w:t>Проект "Забота"</w:t>
      </w:r>
    </w:p>
    <w:p w:rsidR="001B6B6F" w:rsidRPr="001B6B6F" w:rsidRDefault="001B6B6F" w:rsidP="001B6B6F">
      <w:pPr>
        <w:spacing w:line="240" w:lineRule="auto"/>
        <w:ind w:firstLine="567"/>
        <w:contextualSpacing/>
        <w:rPr>
          <w:rFonts w:ascii="Times New Roman" w:hAnsi="Times New Roman" w:cs="Times New Roman"/>
          <w:b/>
          <w:i/>
          <w:color w:val="000000"/>
          <w:sz w:val="24"/>
          <w:szCs w:val="24"/>
        </w:rPr>
      </w:pPr>
      <w:r w:rsidRPr="001B6B6F">
        <w:rPr>
          <w:rFonts w:ascii="Times New Roman" w:hAnsi="Times New Roman" w:cs="Times New Roman"/>
          <w:color w:val="000000"/>
          <w:sz w:val="24"/>
          <w:szCs w:val="24"/>
        </w:rPr>
        <w:tab/>
        <w:t>В районе продолжает работать проект «Забота», благодаря которому льготные категории жителей получают скидки на товары и услуги от 3 до 20%. К проекту присоединились 14 организаций и индивидуальных предпринимателей. Социальную карту «Забота» используют 984 человека.</w:t>
      </w:r>
    </w:p>
    <w:p w:rsidR="002604B0" w:rsidRPr="001D0A40" w:rsidRDefault="002604B0" w:rsidP="00D91D47">
      <w:pPr>
        <w:spacing w:after="0" w:line="240" w:lineRule="auto"/>
        <w:ind w:firstLine="709"/>
        <w:jc w:val="both"/>
        <w:rPr>
          <w:rFonts w:ascii="Times New Roman" w:eastAsia="Times New Roman" w:hAnsi="Times New Roman" w:cs="Times New Roman"/>
          <w:sz w:val="24"/>
          <w:szCs w:val="24"/>
          <w:lang w:eastAsia="ru-RU"/>
        </w:rPr>
      </w:pPr>
    </w:p>
    <w:p w:rsidR="002A5108" w:rsidRPr="001D0A40" w:rsidRDefault="002A5108" w:rsidP="00D91D47">
      <w:pPr>
        <w:spacing w:after="0" w:line="240" w:lineRule="auto"/>
        <w:jc w:val="center"/>
        <w:rPr>
          <w:rFonts w:ascii="Times New Roman" w:eastAsia="Times New Roman" w:hAnsi="Times New Roman" w:cs="Times New Roman"/>
          <w:b/>
          <w:sz w:val="24"/>
          <w:szCs w:val="24"/>
          <w:lang w:eastAsia="ru-RU"/>
        </w:rPr>
      </w:pPr>
      <w:r w:rsidRPr="001D0A40">
        <w:rPr>
          <w:rFonts w:ascii="Times New Roman" w:eastAsia="Times New Roman" w:hAnsi="Times New Roman" w:cs="Times New Roman"/>
          <w:b/>
          <w:sz w:val="24"/>
          <w:szCs w:val="24"/>
          <w:lang w:eastAsia="ru-RU"/>
        </w:rPr>
        <w:t>Промышленность района</w:t>
      </w:r>
    </w:p>
    <w:p w:rsidR="002A5108" w:rsidRPr="001D0A40" w:rsidRDefault="002A5108" w:rsidP="00D91D47">
      <w:pPr>
        <w:spacing w:after="0" w:line="240" w:lineRule="auto"/>
        <w:jc w:val="center"/>
        <w:rPr>
          <w:rFonts w:ascii="Times New Roman" w:eastAsia="Times New Roman" w:hAnsi="Times New Roman" w:cs="Times New Roman"/>
          <w:b/>
          <w:sz w:val="24"/>
          <w:szCs w:val="24"/>
          <w:lang w:eastAsia="ru-RU"/>
        </w:rPr>
      </w:pPr>
    </w:p>
    <w:p w:rsidR="002A5108" w:rsidRPr="001D0A40" w:rsidRDefault="002A5108" w:rsidP="00D91D47">
      <w:pPr>
        <w:spacing w:after="0" w:line="240" w:lineRule="auto"/>
        <w:ind w:firstLine="709"/>
        <w:jc w:val="both"/>
        <w:rPr>
          <w:rFonts w:ascii="Times New Roman" w:eastAsia="Times New Roman" w:hAnsi="Times New Roman" w:cs="Times New Roman"/>
          <w:sz w:val="24"/>
          <w:szCs w:val="24"/>
          <w:lang w:eastAsia="ru-RU"/>
        </w:rPr>
      </w:pPr>
      <w:r w:rsidRPr="001D0A40">
        <w:rPr>
          <w:rFonts w:ascii="Times New Roman" w:eastAsia="Calibri" w:hAnsi="Times New Roman" w:cs="Times New Roman"/>
          <w:sz w:val="24"/>
          <w:szCs w:val="24"/>
          <w:lang w:eastAsia="ru-RU"/>
        </w:rPr>
        <w:t xml:space="preserve">Работа предприятий района является основой его социально-экономического развития. </w:t>
      </w:r>
    </w:p>
    <w:p w:rsidR="002A5108" w:rsidRPr="001D0A40" w:rsidRDefault="002A5108" w:rsidP="00D91D47">
      <w:pPr>
        <w:spacing w:after="0" w:line="240" w:lineRule="auto"/>
        <w:ind w:firstLine="709"/>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Деятельность предприятий ТЭКа, предприятий агропромышленного и жилищно-коммунального комплекса определяют стабильность развития нашего района.</w:t>
      </w:r>
    </w:p>
    <w:p w:rsidR="002A5108" w:rsidRDefault="002A5108" w:rsidP="00D91D47">
      <w:pPr>
        <w:spacing w:after="0" w:line="240" w:lineRule="auto"/>
        <w:ind w:firstLine="709"/>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Значительная часть трудовых ресурсов района осуществляют свою деятельность именно в этих направлениях.</w:t>
      </w:r>
    </w:p>
    <w:p w:rsidR="00DD300B" w:rsidRPr="001D0A40" w:rsidRDefault="00DD300B" w:rsidP="00D91D47">
      <w:pPr>
        <w:spacing w:after="0" w:line="240" w:lineRule="auto"/>
        <w:ind w:firstLine="709"/>
        <w:jc w:val="both"/>
        <w:rPr>
          <w:rFonts w:ascii="Times New Roman" w:eastAsia="Calibri" w:hAnsi="Times New Roman" w:cs="Times New Roman"/>
          <w:sz w:val="24"/>
          <w:szCs w:val="24"/>
          <w:lang w:eastAsia="ru-RU"/>
        </w:rPr>
      </w:pPr>
    </w:p>
    <w:p w:rsidR="00DD300B" w:rsidRDefault="00DD300B" w:rsidP="00DD300B">
      <w:pPr>
        <w:spacing w:line="240" w:lineRule="auto"/>
        <w:ind w:firstLine="708"/>
        <w:contextualSpacing/>
        <w:jc w:val="both"/>
        <w:rPr>
          <w:rFonts w:ascii="Times New Roman" w:hAnsi="Times New Roman" w:cs="Times New Roman"/>
          <w:i/>
          <w:caps/>
          <w:sz w:val="24"/>
          <w:szCs w:val="24"/>
        </w:rPr>
      </w:pPr>
      <w:r w:rsidRPr="00DD300B">
        <w:rPr>
          <w:rFonts w:ascii="Times New Roman" w:hAnsi="Times New Roman" w:cs="Times New Roman"/>
          <w:sz w:val="24"/>
          <w:szCs w:val="24"/>
        </w:rPr>
        <w:t xml:space="preserve">На Красноселькупский район приходится почти </w:t>
      </w:r>
      <w:r w:rsidRPr="00DD300B">
        <w:rPr>
          <w:rFonts w:ascii="Times New Roman" w:hAnsi="Times New Roman" w:cs="Times New Roman"/>
          <w:b/>
          <w:sz w:val="24"/>
          <w:szCs w:val="24"/>
        </w:rPr>
        <w:t>4 %</w:t>
      </w:r>
      <w:r w:rsidRPr="00DD300B">
        <w:rPr>
          <w:rFonts w:ascii="Times New Roman" w:hAnsi="Times New Roman" w:cs="Times New Roman"/>
          <w:sz w:val="24"/>
          <w:szCs w:val="24"/>
        </w:rPr>
        <w:t xml:space="preserve"> разведанных в автономном округе запасов нефти, </w:t>
      </w:r>
      <w:r w:rsidRPr="00DD300B">
        <w:rPr>
          <w:rFonts w:ascii="Times New Roman" w:hAnsi="Times New Roman" w:cs="Times New Roman"/>
          <w:b/>
          <w:sz w:val="24"/>
          <w:szCs w:val="24"/>
        </w:rPr>
        <w:t>5%</w:t>
      </w:r>
      <w:r w:rsidRPr="00DD300B">
        <w:rPr>
          <w:rFonts w:ascii="Times New Roman" w:hAnsi="Times New Roman" w:cs="Times New Roman"/>
          <w:sz w:val="24"/>
          <w:szCs w:val="24"/>
        </w:rPr>
        <w:t xml:space="preserve"> - свободного газа и </w:t>
      </w:r>
      <w:r w:rsidRPr="00DD300B">
        <w:rPr>
          <w:rFonts w:ascii="Times New Roman" w:hAnsi="Times New Roman" w:cs="Times New Roman"/>
          <w:b/>
          <w:sz w:val="24"/>
          <w:szCs w:val="24"/>
        </w:rPr>
        <w:t>3 %</w:t>
      </w:r>
      <w:r w:rsidRPr="00DD300B">
        <w:rPr>
          <w:rFonts w:ascii="Times New Roman" w:hAnsi="Times New Roman" w:cs="Times New Roman"/>
          <w:sz w:val="24"/>
          <w:szCs w:val="24"/>
        </w:rPr>
        <w:t xml:space="preserve"> - конденсата, осуществляется добыча нефти, газа и конденсата, имеется потенциал для роста добычи и достаточный для развития запас недр.</w:t>
      </w:r>
    </w:p>
    <w:p w:rsidR="00DD300B" w:rsidRPr="00DD300B" w:rsidRDefault="00DD300B" w:rsidP="00DD300B">
      <w:pPr>
        <w:spacing w:line="240" w:lineRule="auto"/>
        <w:ind w:firstLine="708"/>
        <w:contextualSpacing/>
        <w:jc w:val="both"/>
        <w:rPr>
          <w:rFonts w:ascii="Times New Roman" w:hAnsi="Times New Roman" w:cs="Times New Roman"/>
          <w:i/>
          <w:caps/>
          <w:sz w:val="24"/>
          <w:szCs w:val="24"/>
          <w:highlight w:val="yellow"/>
        </w:rPr>
      </w:pPr>
      <w:r w:rsidRPr="00DD300B">
        <w:rPr>
          <w:rFonts w:ascii="Times New Roman" w:hAnsi="Times New Roman" w:cs="Times New Roman"/>
          <w:sz w:val="24"/>
          <w:szCs w:val="24"/>
        </w:rPr>
        <w:t>Разведанные извлекаемые запасы углеводородного сырья категории АВ</w:t>
      </w:r>
      <w:r w:rsidRPr="00DD300B">
        <w:rPr>
          <w:rFonts w:ascii="Times New Roman" w:hAnsi="Times New Roman" w:cs="Times New Roman"/>
          <w:sz w:val="24"/>
          <w:szCs w:val="24"/>
          <w:vertAlign w:val="subscript"/>
        </w:rPr>
        <w:t>1</w:t>
      </w:r>
      <w:r w:rsidRPr="00DD300B">
        <w:rPr>
          <w:rFonts w:ascii="Times New Roman" w:hAnsi="Times New Roman" w:cs="Times New Roman"/>
          <w:sz w:val="24"/>
          <w:szCs w:val="24"/>
        </w:rPr>
        <w:t>С</w:t>
      </w:r>
      <w:r w:rsidRPr="00DD300B">
        <w:rPr>
          <w:rFonts w:ascii="Times New Roman" w:hAnsi="Times New Roman" w:cs="Times New Roman"/>
          <w:sz w:val="24"/>
          <w:szCs w:val="24"/>
          <w:vertAlign w:val="subscript"/>
        </w:rPr>
        <w:t>1</w:t>
      </w:r>
      <w:r w:rsidRPr="00DD300B">
        <w:rPr>
          <w:rFonts w:ascii="Times New Roman" w:hAnsi="Times New Roman" w:cs="Times New Roman"/>
          <w:sz w:val="24"/>
          <w:szCs w:val="24"/>
        </w:rPr>
        <w:t>В</w:t>
      </w:r>
      <w:r w:rsidRPr="00DD300B">
        <w:rPr>
          <w:rFonts w:ascii="Times New Roman" w:hAnsi="Times New Roman" w:cs="Times New Roman"/>
          <w:sz w:val="24"/>
          <w:szCs w:val="24"/>
          <w:vertAlign w:val="subscript"/>
        </w:rPr>
        <w:t>2</w:t>
      </w:r>
      <w:r w:rsidRPr="00DD300B">
        <w:rPr>
          <w:rFonts w:ascii="Times New Roman" w:hAnsi="Times New Roman" w:cs="Times New Roman"/>
          <w:sz w:val="24"/>
          <w:szCs w:val="24"/>
        </w:rPr>
        <w:t>С</w:t>
      </w:r>
      <w:r w:rsidRPr="00DD300B">
        <w:rPr>
          <w:rFonts w:ascii="Times New Roman" w:hAnsi="Times New Roman" w:cs="Times New Roman"/>
          <w:sz w:val="24"/>
          <w:szCs w:val="24"/>
          <w:vertAlign w:val="subscript"/>
        </w:rPr>
        <w:t>2</w:t>
      </w:r>
      <w:r w:rsidRPr="00DD300B">
        <w:rPr>
          <w:rFonts w:ascii="Times New Roman" w:hAnsi="Times New Roman" w:cs="Times New Roman"/>
          <w:sz w:val="24"/>
          <w:szCs w:val="24"/>
        </w:rPr>
        <w:t xml:space="preserve"> по состоянию на 01.01.2020 года составляют (рисунок 8): </w:t>
      </w:r>
    </w:p>
    <w:p w:rsidR="00DD300B" w:rsidRPr="00DD300B" w:rsidRDefault="00DD300B" w:rsidP="00DD300B">
      <w:pPr>
        <w:spacing w:line="240" w:lineRule="auto"/>
        <w:ind w:firstLine="720"/>
        <w:contextualSpacing/>
        <w:jc w:val="both"/>
        <w:rPr>
          <w:rFonts w:ascii="Times New Roman" w:hAnsi="Times New Roman" w:cs="Times New Roman"/>
          <w:sz w:val="24"/>
          <w:szCs w:val="24"/>
        </w:rPr>
      </w:pPr>
      <w:r w:rsidRPr="00DD300B">
        <w:rPr>
          <w:rFonts w:ascii="Times New Roman" w:hAnsi="Times New Roman" w:cs="Times New Roman"/>
          <w:sz w:val="24"/>
          <w:szCs w:val="24"/>
        </w:rPr>
        <w:t xml:space="preserve">по нефти- 153,7 млн тонн, </w:t>
      </w:r>
    </w:p>
    <w:p w:rsidR="00DD300B" w:rsidRPr="00DD300B" w:rsidRDefault="00DD300B" w:rsidP="00DD300B">
      <w:pPr>
        <w:spacing w:line="240" w:lineRule="auto"/>
        <w:ind w:firstLine="720"/>
        <w:contextualSpacing/>
        <w:jc w:val="both"/>
        <w:rPr>
          <w:rFonts w:ascii="Times New Roman" w:hAnsi="Times New Roman" w:cs="Times New Roman"/>
          <w:sz w:val="24"/>
          <w:szCs w:val="24"/>
        </w:rPr>
      </w:pPr>
      <w:r w:rsidRPr="00DD300B">
        <w:rPr>
          <w:rFonts w:ascii="Times New Roman" w:hAnsi="Times New Roman" w:cs="Times New Roman"/>
          <w:sz w:val="24"/>
          <w:szCs w:val="24"/>
        </w:rPr>
        <w:t>по газу – 1 947,9 млрд м</w:t>
      </w:r>
      <w:r w:rsidRPr="00DD300B">
        <w:rPr>
          <w:rFonts w:ascii="Times New Roman" w:hAnsi="Times New Roman" w:cs="Times New Roman"/>
          <w:sz w:val="24"/>
          <w:szCs w:val="24"/>
          <w:vertAlign w:val="superscript"/>
        </w:rPr>
        <w:t>3</w:t>
      </w:r>
      <w:r w:rsidRPr="00DD300B">
        <w:rPr>
          <w:rFonts w:ascii="Times New Roman" w:hAnsi="Times New Roman" w:cs="Times New Roman"/>
          <w:sz w:val="24"/>
          <w:szCs w:val="24"/>
        </w:rPr>
        <w:t xml:space="preserve">, </w:t>
      </w:r>
    </w:p>
    <w:p w:rsidR="00DD300B" w:rsidRPr="00DD300B" w:rsidRDefault="00DD300B" w:rsidP="00DD300B">
      <w:pPr>
        <w:spacing w:line="240" w:lineRule="auto"/>
        <w:ind w:firstLine="720"/>
        <w:contextualSpacing/>
        <w:jc w:val="both"/>
        <w:rPr>
          <w:rFonts w:ascii="Times New Roman" w:hAnsi="Times New Roman" w:cs="Times New Roman"/>
          <w:sz w:val="24"/>
          <w:szCs w:val="24"/>
        </w:rPr>
      </w:pPr>
      <w:r w:rsidRPr="00DD300B">
        <w:rPr>
          <w:rFonts w:ascii="Times New Roman" w:hAnsi="Times New Roman" w:cs="Times New Roman"/>
          <w:sz w:val="24"/>
          <w:szCs w:val="24"/>
        </w:rPr>
        <w:t>по конденсату – 52,3 млн тонн.</w:t>
      </w:r>
    </w:p>
    <w:p w:rsidR="00DD300B" w:rsidRPr="00DD300B" w:rsidRDefault="00DD300B" w:rsidP="00DD300B">
      <w:pPr>
        <w:spacing w:line="240" w:lineRule="auto"/>
        <w:ind w:firstLine="720"/>
        <w:jc w:val="both"/>
        <w:rPr>
          <w:rFonts w:ascii="Times New Roman" w:hAnsi="Times New Roman" w:cs="Times New Roman"/>
          <w:sz w:val="24"/>
          <w:szCs w:val="24"/>
        </w:rPr>
      </w:pPr>
    </w:p>
    <w:p w:rsidR="00DD300B" w:rsidRPr="00DD300B" w:rsidRDefault="00DD300B" w:rsidP="00DD300B">
      <w:pPr>
        <w:spacing w:line="240" w:lineRule="auto"/>
        <w:ind w:firstLine="720"/>
        <w:jc w:val="both"/>
        <w:rPr>
          <w:rFonts w:ascii="Times New Roman" w:hAnsi="Times New Roman" w:cs="Times New Roman"/>
          <w:sz w:val="24"/>
          <w:szCs w:val="24"/>
        </w:rPr>
      </w:pPr>
      <w:r w:rsidRPr="00DD300B">
        <w:rPr>
          <w:rFonts w:ascii="Times New Roman" w:hAnsi="Times New Roman" w:cs="Times New Roman"/>
          <w:noProof/>
          <w:sz w:val="24"/>
          <w:szCs w:val="24"/>
          <w:lang w:eastAsia="ru-RU"/>
        </w:rPr>
        <w:drawing>
          <wp:inline distT="0" distB="0" distL="0" distR="0" wp14:anchorId="262C4DCA" wp14:editId="0CB11381">
            <wp:extent cx="3009900" cy="2514600"/>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Pr="00DD300B">
        <w:rPr>
          <w:rFonts w:ascii="Times New Roman" w:hAnsi="Times New Roman" w:cs="Times New Roman"/>
          <w:noProof/>
          <w:sz w:val="24"/>
          <w:szCs w:val="24"/>
          <w:lang w:eastAsia="ru-RU"/>
        </w:rPr>
        <w:drawing>
          <wp:inline distT="0" distB="0" distL="0" distR="0" wp14:anchorId="0045FC88" wp14:editId="17F59785">
            <wp:extent cx="2762250" cy="2524125"/>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DD300B">
        <w:rPr>
          <w:rFonts w:ascii="Times New Roman" w:hAnsi="Times New Roman" w:cs="Times New Roman"/>
          <w:noProof/>
          <w:sz w:val="24"/>
          <w:szCs w:val="24"/>
          <w:lang w:eastAsia="ru-RU"/>
        </w:rPr>
        <w:drawing>
          <wp:inline distT="0" distB="0" distL="0" distR="0" wp14:anchorId="43C27FF1" wp14:editId="17B3125B">
            <wp:extent cx="3019425" cy="2524125"/>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DD300B" w:rsidRPr="00DD300B" w:rsidRDefault="00DD300B" w:rsidP="00DD300B">
      <w:pPr>
        <w:spacing w:line="240" w:lineRule="auto"/>
        <w:jc w:val="center"/>
        <w:rPr>
          <w:rFonts w:ascii="Times New Roman" w:hAnsi="Times New Roman" w:cs="Times New Roman"/>
        </w:rPr>
      </w:pPr>
      <w:r w:rsidRPr="00DD300B">
        <w:rPr>
          <w:rFonts w:ascii="Times New Roman" w:hAnsi="Times New Roman" w:cs="Times New Roman"/>
          <w:i/>
        </w:rPr>
        <w:t>Рис. 8. Запасы углеводородного сырья Красноселькупского района</w:t>
      </w:r>
    </w:p>
    <w:p w:rsidR="00DD300B" w:rsidRPr="00DD300B" w:rsidRDefault="00DD300B" w:rsidP="00DD300B">
      <w:pPr>
        <w:spacing w:line="240" w:lineRule="auto"/>
        <w:ind w:firstLine="567"/>
        <w:contextualSpacing/>
        <w:jc w:val="both"/>
        <w:rPr>
          <w:rFonts w:ascii="Times New Roman" w:hAnsi="Times New Roman" w:cs="Times New Roman"/>
          <w:sz w:val="24"/>
          <w:szCs w:val="24"/>
        </w:rPr>
      </w:pPr>
      <w:r w:rsidRPr="00DD300B">
        <w:rPr>
          <w:rFonts w:ascii="Times New Roman" w:hAnsi="Times New Roman" w:cs="Times New Roman"/>
          <w:sz w:val="24"/>
          <w:szCs w:val="24"/>
        </w:rPr>
        <w:lastRenderedPageBreak/>
        <w:t>В настоящее время на территории Красноселькупского района откры</w:t>
      </w:r>
      <w:r>
        <w:rPr>
          <w:rFonts w:ascii="Times New Roman" w:hAnsi="Times New Roman" w:cs="Times New Roman"/>
          <w:sz w:val="24"/>
          <w:szCs w:val="24"/>
        </w:rPr>
        <w:t xml:space="preserve">то </w:t>
      </w:r>
      <w:r w:rsidRPr="00DD300B">
        <w:rPr>
          <w:rFonts w:ascii="Times New Roman" w:hAnsi="Times New Roman" w:cs="Times New Roman"/>
          <w:sz w:val="24"/>
          <w:szCs w:val="24"/>
        </w:rPr>
        <w:t xml:space="preserve">28 месторождений углеводородного сырья, из которых 2 месторождения: Южно-Русское и </w:t>
      </w:r>
      <w:proofErr w:type="spellStart"/>
      <w:r w:rsidRPr="00DD300B">
        <w:rPr>
          <w:rFonts w:ascii="Times New Roman" w:hAnsi="Times New Roman" w:cs="Times New Roman"/>
          <w:sz w:val="24"/>
          <w:szCs w:val="24"/>
        </w:rPr>
        <w:t>Харампурское</w:t>
      </w:r>
      <w:proofErr w:type="spellEnd"/>
      <w:r w:rsidRPr="00DD300B">
        <w:rPr>
          <w:rFonts w:ascii="Times New Roman" w:hAnsi="Times New Roman" w:cs="Times New Roman"/>
          <w:sz w:val="24"/>
          <w:szCs w:val="24"/>
        </w:rPr>
        <w:t xml:space="preserve"> (на территории района часть месторождения) являются уникальными по величине запасов свободного газа.</w:t>
      </w:r>
    </w:p>
    <w:p w:rsidR="00DD300B" w:rsidRDefault="00DD300B" w:rsidP="00DD300B">
      <w:pPr>
        <w:spacing w:line="240" w:lineRule="auto"/>
        <w:ind w:firstLine="567"/>
        <w:contextualSpacing/>
        <w:jc w:val="both"/>
        <w:rPr>
          <w:rFonts w:ascii="Times New Roman" w:hAnsi="Times New Roman" w:cs="Times New Roman"/>
          <w:sz w:val="24"/>
          <w:szCs w:val="24"/>
        </w:rPr>
      </w:pPr>
      <w:r w:rsidRPr="00DD300B">
        <w:rPr>
          <w:rFonts w:ascii="Times New Roman" w:hAnsi="Times New Roman" w:cs="Times New Roman"/>
          <w:sz w:val="24"/>
          <w:szCs w:val="24"/>
        </w:rPr>
        <w:t xml:space="preserve">На территории района работаю </w:t>
      </w:r>
      <w:r w:rsidRPr="00DD300B">
        <w:rPr>
          <w:rFonts w:ascii="Times New Roman" w:hAnsi="Times New Roman" w:cs="Times New Roman"/>
          <w:b/>
          <w:sz w:val="24"/>
          <w:szCs w:val="24"/>
        </w:rPr>
        <w:t>13</w:t>
      </w:r>
      <w:r w:rsidRPr="00DD300B">
        <w:rPr>
          <w:rFonts w:ascii="Times New Roman" w:hAnsi="Times New Roman" w:cs="Times New Roman"/>
          <w:sz w:val="24"/>
          <w:szCs w:val="24"/>
        </w:rPr>
        <w:t xml:space="preserve"> нефтегазовых предприятий на </w:t>
      </w:r>
      <w:r w:rsidRPr="00DD300B">
        <w:rPr>
          <w:rFonts w:ascii="Times New Roman" w:hAnsi="Times New Roman" w:cs="Times New Roman"/>
          <w:b/>
          <w:sz w:val="24"/>
          <w:szCs w:val="24"/>
        </w:rPr>
        <w:t>35</w:t>
      </w:r>
      <w:r w:rsidRPr="00DD300B">
        <w:rPr>
          <w:rFonts w:ascii="Times New Roman" w:hAnsi="Times New Roman" w:cs="Times New Roman"/>
          <w:sz w:val="24"/>
          <w:szCs w:val="24"/>
        </w:rPr>
        <w:t xml:space="preserve"> участках недр, добыча осуществляется на </w:t>
      </w:r>
      <w:r w:rsidRPr="00DD300B">
        <w:rPr>
          <w:rFonts w:ascii="Times New Roman" w:hAnsi="Times New Roman" w:cs="Times New Roman"/>
          <w:b/>
          <w:sz w:val="24"/>
          <w:szCs w:val="24"/>
        </w:rPr>
        <w:t>9</w:t>
      </w:r>
      <w:r w:rsidRPr="00DD300B">
        <w:rPr>
          <w:rFonts w:ascii="Times New Roman" w:hAnsi="Times New Roman" w:cs="Times New Roman"/>
          <w:sz w:val="24"/>
          <w:szCs w:val="24"/>
        </w:rPr>
        <w:t xml:space="preserve"> месторождениях. </w:t>
      </w:r>
    </w:p>
    <w:p w:rsidR="00DD300B" w:rsidRPr="00DD300B" w:rsidRDefault="00DD300B" w:rsidP="00DD300B">
      <w:pPr>
        <w:spacing w:line="240" w:lineRule="auto"/>
        <w:ind w:firstLine="567"/>
        <w:contextualSpacing/>
        <w:jc w:val="both"/>
        <w:rPr>
          <w:rFonts w:ascii="Times New Roman" w:hAnsi="Times New Roman" w:cs="Times New Roman"/>
          <w:sz w:val="24"/>
          <w:szCs w:val="24"/>
        </w:rPr>
      </w:pPr>
      <w:r w:rsidRPr="00DD300B">
        <w:rPr>
          <w:rFonts w:ascii="Times New Roman" w:hAnsi="Times New Roman" w:cs="Times New Roman"/>
          <w:sz w:val="24"/>
          <w:szCs w:val="24"/>
        </w:rPr>
        <w:t xml:space="preserve">Основными </w:t>
      </w:r>
      <w:proofErr w:type="spellStart"/>
      <w:r w:rsidRPr="00DD300B">
        <w:rPr>
          <w:rFonts w:ascii="Times New Roman" w:hAnsi="Times New Roman" w:cs="Times New Roman"/>
          <w:sz w:val="24"/>
          <w:szCs w:val="24"/>
        </w:rPr>
        <w:t>недропользователями</w:t>
      </w:r>
      <w:proofErr w:type="spellEnd"/>
      <w:r w:rsidRPr="00DD300B">
        <w:rPr>
          <w:rFonts w:ascii="Times New Roman" w:hAnsi="Times New Roman" w:cs="Times New Roman"/>
          <w:sz w:val="24"/>
          <w:szCs w:val="24"/>
        </w:rPr>
        <w:t xml:space="preserve"> являются дочерние предприятия компаний: ПАО «Газпром» (ОАО «</w:t>
      </w:r>
      <w:proofErr w:type="spellStart"/>
      <w:r w:rsidRPr="00DD300B">
        <w:rPr>
          <w:rFonts w:ascii="Times New Roman" w:hAnsi="Times New Roman" w:cs="Times New Roman"/>
          <w:sz w:val="24"/>
          <w:szCs w:val="24"/>
        </w:rPr>
        <w:t>Севернефтегазпром</w:t>
      </w:r>
      <w:proofErr w:type="spellEnd"/>
      <w:r w:rsidRPr="00DD300B">
        <w:rPr>
          <w:rFonts w:ascii="Times New Roman" w:hAnsi="Times New Roman" w:cs="Times New Roman"/>
          <w:sz w:val="24"/>
          <w:szCs w:val="24"/>
        </w:rPr>
        <w:t>», ООО «Газпром добыча Ноябрьск»), ПАО «Газпром нефть» (АО «</w:t>
      </w:r>
      <w:proofErr w:type="spellStart"/>
      <w:r w:rsidRPr="00DD300B">
        <w:rPr>
          <w:rFonts w:ascii="Times New Roman" w:hAnsi="Times New Roman" w:cs="Times New Roman"/>
          <w:sz w:val="24"/>
          <w:szCs w:val="24"/>
        </w:rPr>
        <w:t>Газпромнефть</w:t>
      </w:r>
      <w:proofErr w:type="spellEnd"/>
      <w:r w:rsidRPr="00DD300B">
        <w:rPr>
          <w:rFonts w:ascii="Times New Roman" w:hAnsi="Times New Roman" w:cs="Times New Roman"/>
          <w:sz w:val="24"/>
          <w:szCs w:val="24"/>
        </w:rPr>
        <w:t>-Ноябрьскнефтегаз»), ПАО «НК «Роснефть» (ООО «</w:t>
      </w:r>
      <w:proofErr w:type="spellStart"/>
      <w:r w:rsidRPr="00DD300B">
        <w:rPr>
          <w:rFonts w:ascii="Times New Roman" w:hAnsi="Times New Roman" w:cs="Times New Roman"/>
          <w:sz w:val="24"/>
          <w:szCs w:val="24"/>
        </w:rPr>
        <w:t>Кынско-Часельское</w:t>
      </w:r>
      <w:proofErr w:type="spellEnd"/>
      <w:r w:rsidR="0071431C">
        <w:rPr>
          <w:rFonts w:ascii="Times New Roman" w:hAnsi="Times New Roman" w:cs="Times New Roman"/>
          <w:sz w:val="24"/>
          <w:szCs w:val="24"/>
        </w:rPr>
        <w:t xml:space="preserve"> </w:t>
      </w:r>
      <w:proofErr w:type="spellStart"/>
      <w:r w:rsidR="0071431C">
        <w:rPr>
          <w:rFonts w:ascii="Times New Roman" w:hAnsi="Times New Roman" w:cs="Times New Roman"/>
          <w:sz w:val="24"/>
          <w:szCs w:val="24"/>
        </w:rPr>
        <w:t>нефтегаз</w:t>
      </w:r>
      <w:proofErr w:type="spellEnd"/>
      <w:r w:rsidR="0071431C">
        <w:rPr>
          <w:rFonts w:ascii="Times New Roman" w:hAnsi="Times New Roman" w:cs="Times New Roman"/>
          <w:sz w:val="24"/>
          <w:szCs w:val="24"/>
        </w:rPr>
        <w:t>», АО «</w:t>
      </w:r>
      <w:proofErr w:type="spellStart"/>
      <w:r w:rsidR="0071431C">
        <w:rPr>
          <w:rFonts w:ascii="Times New Roman" w:hAnsi="Times New Roman" w:cs="Times New Roman"/>
          <w:sz w:val="24"/>
          <w:szCs w:val="24"/>
        </w:rPr>
        <w:t>Сибнефтегаз</w:t>
      </w:r>
      <w:proofErr w:type="spellEnd"/>
      <w:r w:rsidR="0071431C">
        <w:rPr>
          <w:rFonts w:ascii="Times New Roman" w:hAnsi="Times New Roman" w:cs="Times New Roman"/>
          <w:sz w:val="24"/>
          <w:szCs w:val="24"/>
        </w:rPr>
        <w:t xml:space="preserve">»), </w:t>
      </w:r>
      <w:r w:rsidRPr="00DD300B">
        <w:rPr>
          <w:rFonts w:ascii="Times New Roman" w:hAnsi="Times New Roman" w:cs="Times New Roman"/>
          <w:sz w:val="24"/>
          <w:szCs w:val="24"/>
        </w:rPr>
        <w:t>ПАО «НОВАТЭК» (ЗАО «</w:t>
      </w:r>
      <w:proofErr w:type="spellStart"/>
      <w:r w:rsidRPr="00DD300B">
        <w:rPr>
          <w:rFonts w:ascii="Times New Roman" w:hAnsi="Times New Roman" w:cs="Times New Roman"/>
          <w:sz w:val="24"/>
          <w:szCs w:val="24"/>
        </w:rPr>
        <w:t>Тернефтегаз</w:t>
      </w:r>
      <w:proofErr w:type="spellEnd"/>
      <w:r w:rsidRPr="00DD300B">
        <w:rPr>
          <w:rFonts w:ascii="Times New Roman" w:hAnsi="Times New Roman" w:cs="Times New Roman"/>
          <w:sz w:val="24"/>
          <w:szCs w:val="24"/>
        </w:rPr>
        <w:t>», ООО «НОВАТЭК-ТАРКОСАЛЕНЕФТЕГАЗ».</w:t>
      </w:r>
    </w:p>
    <w:p w:rsidR="00DD300B" w:rsidRPr="00DD300B" w:rsidRDefault="00DD300B" w:rsidP="00DD300B">
      <w:pPr>
        <w:spacing w:line="240" w:lineRule="auto"/>
        <w:ind w:firstLine="567"/>
        <w:contextualSpacing/>
        <w:jc w:val="both"/>
        <w:rPr>
          <w:rFonts w:ascii="Times New Roman" w:hAnsi="Times New Roman" w:cs="Times New Roman"/>
          <w:sz w:val="24"/>
          <w:szCs w:val="24"/>
        </w:rPr>
      </w:pPr>
      <w:r w:rsidRPr="00DD300B">
        <w:rPr>
          <w:rFonts w:ascii="Times New Roman" w:hAnsi="Times New Roman" w:cs="Times New Roman"/>
          <w:sz w:val="24"/>
          <w:szCs w:val="24"/>
        </w:rPr>
        <w:t>Кроме основных полезных ископаемых осуществляется также добыча песка и торфа, объёмы её незначительны, в основном для производственных нужд предприятий ТЭКа.</w:t>
      </w:r>
    </w:p>
    <w:p w:rsidR="002A5108" w:rsidRPr="001D0A40" w:rsidRDefault="002A5108" w:rsidP="00D91D47">
      <w:pPr>
        <w:spacing w:after="0" w:line="240" w:lineRule="auto"/>
        <w:ind w:firstLine="720"/>
        <w:jc w:val="both"/>
        <w:rPr>
          <w:rFonts w:ascii="Times New Roman" w:eastAsia="Times New Roman" w:hAnsi="Times New Roman" w:cs="Times New Roman"/>
          <w:sz w:val="24"/>
          <w:szCs w:val="24"/>
          <w:lang w:eastAsia="ru-RU"/>
        </w:rPr>
      </w:pPr>
    </w:p>
    <w:p w:rsidR="00AA5CDE" w:rsidRDefault="00AA5CDE" w:rsidP="00DD300B">
      <w:pPr>
        <w:spacing w:line="240" w:lineRule="auto"/>
        <w:contextualSpacing/>
        <w:jc w:val="center"/>
        <w:rPr>
          <w:rFonts w:ascii="Times New Roman" w:hAnsi="Times New Roman" w:cs="Times New Roman"/>
          <w:b/>
          <w:sz w:val="24"/>
          <w:szCs w:val="24"/>
        </w:rPr>
      </w:pPr>
    </w:p>
    <w:p w:rsidR="00AA5CDE" w:rsidRDefault="00AA5CDE" w:rsidP="00DD300B">
      <w:pPr>
        <w:spacing w:line="240" w:lineRule="auto"/>
        <w:contextualSpacing/>
        <w:jc w:val="center"/>
        <w:rPr>
          <w:rFonts w:ascii="Times New Roman" w:hAnsi="Times New Roman" w:cs="Times New Roman"/>
          <w:b/>
          <w:sz w:val="24"/>
          <w:szCs w:val="24"/>
        </w:rPr>
      </w:pPr>
    </w:p>
    <w:p w:rsidR="00DD300B" w:rsidRDefault="00DD300B" w:rsidP="00DD300B">
      <w:pPr>
        <w:spacing w:line="240" w:lineRule="auto"/>
        <w:contextualSpacing/>
        <w:jc w:val="center"/>
        <w:rPr>
          <w:rFonts w:ascii="Times New Roman" w:hAnsi="Times New Roman" w:cs="Times New Roman"/>
          <w:b/>
          <w:sz w:val="24"/>
          <w:szCs w:val="24"/>
        </w:rPr>
      </w:pPr>
      <w:r w:rsidRPr="00DD300B">
        <w:rPr>
          <w:rFonts w:ascii="Times New Roman" w:hAnsi="Times New Roman" w:cs="Times New Roman"/>
          <w:b/>
          <w:sz w:val="24"/>
          <w:szCs w:val="24"/>
        </w:rPr>
        <w:t xml:space="preserve">Динамика добычи углеводородного сырья </w:t>
      </w:r>
    </w:p>
    <w:p w:rsidR="00DD300B" w:rsidRDefault="00DD300B" w:rsidP="00DD300B">
      <w:pPr>
        <w:spacing w:line="240" w:lineRule="auto"/>
        <w:contextualSpacing/>
        <w:jc w:val="center"/>
        <w:rPr>
          <w:rFonts w:ascii="Times New Roman" w:hAnsi="Times New Roman" w:cs="Times New Roman"/>
          <w:b/>
          <w:sz w:val="24"/>
          <w:szCs w:val="24"/>
        </w:rPr>
      </w:pPr>
      <w:r w:rsidRPr="00DD300B">
        <w:rPr>
          <w:rFonts w:ascii="Times New Roman" w:hAnsi="Times New Roman" w:cs="Times New Roman"/>
          <w:b/>
          <w:sz w:val="24"/>
          <w:szCs w:val="24"/>
        </w:rPr>
        <w:t>в муниципальном образовании Красноселькупский район</w:t>
      </w:r>
    </w:p>
    <w:p w:rsidR="00DD300B" w:rsidRPr="00DD300B" w:rsidRDefault="00DD300B" w:rsidP="00DD300B">
      <w:pPr>
        <w:spacing w:line="240" w:lineRule="auto"/>
        <w:contextualSpacing/>
        <w:jc w:val="center"/>
        <w:rPr>
          <w:rFonts w:ascii="Times New Roman" w:hAnsi="Times New Roman" w:cs="Times New Roman"/>
          <w:b/>
          <w:sz w:val="24"/>
          <w:szCs w:val="24"/>
        </w:rPr>
      </w:pPr>
      <w:r w:rsidRPr="00DD300B">
        <w:rPr>
          <w:rFonts w:ascii="Times New Roman" w:hAnsi="Times New Roman" w:cs="Times New Roman"/>
          <w:b/>
          <w:sz w:val="24"/>
          <w:szCs w:val="24"/>
        </w:rPr>
        <w:t>за 2015 – 2020 годы</w:t>
      </w:r>
    </w:p>
    <w:p w:rsidR="00101AAA" w:rsidRDefault="00101AAA" w:rsidP="00D91D47">
      <w:pPr>
        <w:spacing w:after="0" w:line="240" w:lineRule="auto"/>
        <w:ind w:firstLine="720"/>
        <w:contextualSpacing/>
        <w:jc w:val="center"/>
        <w:rPr>
          <w:rFonts w:ascii="Times New Roman" w:hAnsi="Times New Roman" w:cs="Times New Roman"/>
          <w:b/>
          <w:i/>
          <w:sz w:val="24"/>
          <w:szCs w:val="24"/>
        </w:rPr>
      </w:pPr>
    </w:p>
    <w:p w:rsidR="009756F7" w:rsidRDefault="00DD300B" w:rsidP="00D91D47">
      <w:pPr>
        <w:spacing w:after="0" w:line="240" w:lineRule="auto"/>
        <w:ind w:firstLine="720"/>
        <w:contextualSpacing/>
        <w:jc w:val="center"/>
        <w:rPr>
          <w:rFonts w:ascii="Times New Roman" w:hAnsi="Times New Roman" w:cs="Times New Roman"/>
          <w:b/>
          <w:i/>
          <w:sz w:val="24"/>
          <w:szCs w:val="24"/>
        </w:rPr>
      </w:pPr>
      <w:r w:rsidRPr="00AA5CDE">
        <w:rPr>
          <w:rFonts w:eastAsia="Times New Roman"/>
          <w:b/>
          <w:noProof/>
          <w:szCs w:val="24"/>
          <w:lang w:eastAsia="ru-RU"/>
        </w:rPr>
        <w:lastRenderedPageBreak/>
        <w:drawing>
          <wp:inline distT="0" distB="0" distL="0" distR="0" wp14:anchorId="4D91619E" wp14:editId="5D5ACA15">
            <wp:extent cx="3143250" cy="2447925"/>
            <wp:effectExtent l="0" t="0" r="0" b="0"/>
            <wp:docPr id="46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763006">
        <w:rPr>
          <w:rFonts w:eastAsia="Times New Roman"/>
          <w:b/>
          <w:noProof/>
          <w:szCs w:val="24"/>
          <w:highlight w:val="yellow"/>
          <w:lang w:eastAsia="ru-RU"/>
        </w:rPr>
        <w:drawing>
          <wp:inline distT="0" distB="0" distL="0" distR="0" wp14:anchorId="100F2C67" wp14:editId="31273274">
            <wp:extent cx="3286125" cy="2505075"/>
            <wp:effectExtent l="0" t="0" r="0" b="0"/>
            <wp:docPr id="47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Pr="00763006">
        <w:rPr>
          <w:rFonts w:eastAsia="Times New Roman"/>
          <w:b/>
          <w:noProof/>
          <w:sz w:val="24"/>
          <w:szCs w:val="24"/>
          <w:highlight w:val="yellow"/>
          <w:lang w:eastAsia="ru-RU"/>
        </w:rPr>
        <w:drawing>
          <wp:inline distT="0" distB="0" distL="0" distR="0" wp14:anchorId="3B1C3463" wp14:editId="4412850B">
            <wp:extent cx="3184072" cy="2735035"/>
            <wp:effectExtent l="0" t="0" r="0" b="8255"/>
            <wp:docPr id="46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Pr="00FB598E">
        <w:rPr>
          <w:rFonts w:eastAsia="Times New Roman"/>
          <w:b/>
          <w:noProof/>
          <w:szCs w:val="24"/>
          <w:lang w:eastAsia="ru-RU"/>
        </w:rPr>
        <w:drawing>
          <wp:inline distT="0" distB="0" distL="0" distR="0" wp14:anchorId="691C0D90" wp14:editId="7441396E">
            <wp:extent cx="3223260" cy="2537460"/>
            <wp:effectExtent l="0" t="0" r="0" b="0"/>
            <wp:docPr id="47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FA08DC" w:rsidRPr="00FA08DC" w:rsidRDefault="00FA08DC" w:rsidP="00D91D47">
      <w:pPr>
        <w:spacing w:after="0" w:line="240" w:lineRule="auto"/>
        <w:ind w:firstLine="720"/>
        <w:contextualSpacing/>
        <w:jc w:val="center"/>
        <w:rPr>
          <w:rFonts w:ascii="Times New Roman" w:hAnsi="Times New Roman" w:cs="Times New Roman"/>
          <w:b/>
          <w:i/>
          <w:sz w:val="24"/>
          <w:szCs w:val="24"/>
        </w:rPr>
      </w:pPr>
    </w:p>
    <w:p w:rsidR="001900D5" w:rsidRDefault="001900D5" w:rsidP="00D91D47">
      <w:pPr>
        <w:spacing w:after="0" w:line="240" w:lineRule="auto"/>
        <w:ind w:firstLine="567"/>
        <w:jc w:val="both"/>
        <w:rPr>
          <w:rFonts w:ascii="Times New Roman" w:eastAsia="Times New Roman" w:hAnsi="Times New Roman" w:cs="Times New Roman"/>
          <w:b/>
          <w:sz w:val="24"/>
          <w:szCs w:val="24"/>
          <w:lang w:eastAsia="ru-RU"/>
        </w:rPr>
      </w:pPr>
    </w:p>
    <w:p w:rsidR="00AA5CDE" w:rsidRPr="00AA5CDE" w:rsidRDefault="00AA5CDE" w:rsidP="00AA5CDE">
      <w:pPr>
        <w:spacing w:line="240" w:lineRule="auto"/>
        <w:ind w:firstLine="567"/>
        <w:contextualSpacing/>
        <w:jc w:val="both"/>
        <w:rPr>
          <w:rFonts w:ascii="Times New Roman" w:hAnsi="Times New Roman" w:cs="Times New Roman"/>
          <w:sz w:val="24"/>
          <w:szCs w:val="24"/>
        </w:rPr>
      </w:pPr>
      <w:r w:rsidRPr="00AA5CDE">
        <w:rPr>
          <w:rFonts w:ascii="Times New Roman" w:hAnsi="Times New Roman" w:cs="Times New Roman"/>
          <w:sz w:val="24"/>
          <w:szCs w:val="24"/>
        </w:rPr>
        <w:t>В 2020 году добыча углеводородного сырья составила:</w:t>
      </w:r>
    </w:p>
    <w:p w:rsidR="00AA5CDE" w:rsidRPr="00AA5CDE" w:rsidRDefault="00AA5CDE" w:rsidP="00AA5CDE">
      <w:pPr>
        <w:spacing w:line="240" w:lineRule="auto"/>
        <w:ind w:firstLine="567"/>
        <w:contextualSpacing/>
        <w:jc w:val="both"/>
        <w:rPr>
          <w:rFonts w:ascii="Times New Roman" w:hAnsi="Times New Roman" w:cs="Times New Roman"/>
          <w:sz w:val="24"/>
          <w:szCs w:val="24"/>
        </w:rPr>
      </w:pPr>
      <w:r w:rsidRPr="00AA5CDE">
        <w:rPr>
          <w:rFonts w:ascii="Times New Roman" w:hAnsi="Times New Roman" w:cs="Times New Roman"/>
          <w:sz w:val="24"/>
          <w:szCs w:val="24"/>
        </w:rPr>
        <w:t>- нефти – 1836 тыс. тонн (5% от объема добычи по ЯНАО),</w:t>
      </w:r>
    </w:p>
    <w:p w:rsidR="00AA5CDE" w:rsidRPr="00AA5CDE" w:rsidRDefault="00AA5CDE" w:rsidP="00AA5CDE">
      <w:pPr>
        <w:spacing w:line="240" w:lineRule="auto"/>
        <w:ind w:firstLine="567"/>
        <w:contextualSpacing/>
        <w:jc w:val="both"/>
        <w:rPr>
          <w:rFonts w:ascii="Times New Roman" w:hAnsi="Times New Roman" w:cs="Times New Roman"/>
          <w:sz w:val="24"/>
          <w:szCs w:val="24"/>
        </w:rPr>
      </w:pPr>
      <w:r w:rsidRPr="00AA5CDE">
        <w:rPr>
          <w:rFonts w:ascii="Times New Roman" w:hAnsi="Times New Roman" w:cs="Times New Roman"/>
          <w:sz w:val="24"/>
          <w:szCs w:val="24"/>
        </w:rPr>
        <w:t>- газа – 27 632 млн м</w:t>
      </w:r>
      <w:r w:rsidRPr="00AA5CDE">
        <w:rPr>
          <w:rFonts w:ascii="Times New Roman" w:hAnsi="Times New Roman" w:cs="Times New Roman"/>
          <w:sz w:val="24"/>
          <w:szCs w:val="24"/>
          <w:vertAlign w:val="superscript"/>
        </w:rPr>
        <w:t>3</w:t>
      </w:r>
      <w:r w:rsidRPr="00AA5CDE">
        <w:rPr>
          <w:rFonts w:ascii="Times New Roman" w:hAnsi="Times New Roman" w:cs="Times New Roman"/>
          <w:sz w:val="24"/>
          <w:szCs w:val="24"/>
        </w:rPr>
        <w:t xml:space="preserve"> (5,2% от объема добычи по ЯНАО),</w:t>
      </w:r>
    </w:p>
    <w:p w:rsidR="00AA5CDE" w:rsidRPr="00AA5CDE" w:rsidRDefault="00AA5CDE" w:rsidP="00AA5CDE">
      <w:pPr>
        <w:spacing w:line="240" w:lineRule="auto"/>
        <w:ind w:firstLine="567"/>
        <w:contextualSpacing/>
        <w:jc w:val="both"/>
        <w:rPr>
          <w:rFonts w:ascii="Times New Roman" w:hAnsi="Times New Roman" w:cs="Times New Roman"/>
          <w:sz w:val="24"/>
          <w:szCs w:val="24"/>
        </w:rPr>
      </w:pPr>
      <w:r w:rsidRPr="00AA5CDE">
        <w:rPr>
          <w:rFonts w:ascii="Times New Roman" w:hAnsi="Times New Roman" w:cs="Times New Roman"/>
          <w:sz w:val="24"/>
          <w:szCs w:val="24"/>
        </w:rPr>
        <w:t>- конденсата– 488 тыс. тонн (2,1% от объема добычи по ЯНАО).</w:t>
      </w:r>
    </w:p>
    <w:p w:rsidR="00AA5CDE" w:rsidRPr="00AA5CDE" w:rsidRDefault="00AA5CDE" w:rsidP="00AA5CDE">
      <w:pPr>
        <w:spacing w:line="240" w:lineRule="auto"/>
        <w:ind w:firstLine="567"/>
        <w:contextualSpacing/>
        <w:jc w:val="both"/>
        <w:rPr>
          <w:rFonts w:ascii="Times New Roman" w:hAnsi="Times New Roman" w:cs="Times New Roman"/>
          <w:sz w:val="24"/>
          <w:szCs w:val="24"/>
        </w:rPr>
      </w:pPr>
      <w:r w:rsidRPr="00AA5CDE">
        <w:rPr>
          <w:rFonts w:ascii="Times New Roman" w:hAnsi="Times New Roman" w:cs="Times New Roman"/>
          <w:sz w:val="24"/>
          <w:szCs w:val="24"/>
        </w:rPr>
        <w:lastRenderedPageBreak/>
        <w:t>Наибольший отбор свободного газа производится на Южно-Русском месторождении (23 960 млн м</w:t>
      </w:r>
      <w:r w:rsidRPr="00AA5CDE">
        <w:rPr>
          <w:rFonts w:ascii="Times New Roman" w:hAnsi="Times New Roman" w:cs="Times New Roman"/>
          <w:sz w:val="24"/>
          <w:szCs w:val="24"/>
          <w:vertAlign w:val="superscript"/>
        </w:rPr>
        <w:t>3</w:t>
      </w:r>
      <w:r w:rsidRPr="00AA5CDE">
        <w:rPr>
          <w:rFonts w:ascii="Times New Roman" w:hAnsi="Times New Roman" w:cs="Times New Roman"/>
          <w:sz w:val="24"/>
          <w:szCs w:val="24"/>
        </w:rPr>
        <w:t>, или 86,7% от общего объема добычи по району).</w:t>
      </w:r>
    </w:p>
    <w:p w:rsidR="00AA5CDE" w:rsidRPr="00AA5CDE" w:rsidRDefault="00AA5CDE" w:rsidP="00AA5CDE">
      <w:pPr>
        <w:spacing w:line="240" w:lineRule="auto"/>
        <w:ind w:firstLine="567"/>
        <w:contextualSpacing/>
        <w:jc w:val="both"/>
        <w:rPr>
          <w:rFonts w:ascii="Times New Roman" w:hAnsi="Times New Roman" w:cs="Times New Roman"/>
          <w:sz w:val="24"/>
          <w:szCs w:val="24"/>
        </w:rPr>
      </w:pPr>
      <w:r w:rsidRPr="00AA5CDE">
        <w:rPr>
          <w:rFonts w:ascii="Times New Roman" w:hAnsi="Times New Roman" w:cs="Times New Roman"/>
          <w:sz w:val="24"/>
          <w:szCs w:val="24"/>
        </w:rPr>
        <w:t>Наибольшие отборы нефти  в производятся на Западно-</w:t>
      </w:r>
      <w:proofErr w:type="spellStart"/>
      <w:r w:rsidRPr="00AA5CDE">
        <w:rPr>
          <w:rFonts w:ascii="Times New Roman" w:hAnsi="Times New Roman" w:cs="Times New Roman"/>
          <w:sz w:val="24"/>
          <w:szCs w:val="24"/>
        </w:rPr>
        <w:t>Чатылькинском</w:t>
      </w:r>
      <w:proofErr w:type="spellEnd"/>
      <w:r w:rsidRPr="00AA5CDE">
        <w:rPr>
          <w:rFonts w:ascii="Times New Roman" w:hAnsi="Times New Roman" w:cs="Times New Roman"/>
          <w:sz w:val="24"/>
          <w:szCs w:val="24"/>
        </w:rPr>
        <w:t xml:space="preserve"> (1 462 тыс. тонн, или 80%) и </w:t>
      </w:r>
      <w:proofErr w:type="spellStart"/>
      <w:r w:rsidRPr="00AA5CDE">
        <w:rPr>
          <w:rFonts w:ascii="Times New Roman" w:hAnsi="Times New Roman" w:cs="Times New Roman"/>
          <w:sz w:val="24"/>
          <w:szCs w:val="24"/>
        </w:rPr>
        <w:t>Харампурском</w:t>
      </w:r>
      <w:proofErr w:type="spellEnd"/>
      <w:r w:rsidRPr="00AA5CDE">
        <w:rPr>
          <w:rFonts w:ascii="Times New Roman" w:hAnsi="Times New Roman" w:cs="Times New Roman"/>
          <w:sz w:val="24"/>
          <w:szCs w:val="24"/>
        </w:rPr>
        <w:t xml:space="preserve"> (269 тыс. тонн, или 14,7%) месторождениях.</w:t>
      </w:r>
    </w:p>
    <w:p w:rsidR="00AA5CDE" w:rsidRPr="00AA5CDE" w:rsidRDefault="00AA5CDE" w:rsidP="00AA5CDE">
      <w:pPr>
        <w:spacing w:line="240" w:lineRule="auto"/>
        <w:ind w:firstLine="567"/>
        <w:contextualSpacing/>
        <w:jc w:val="both"/>
        <w:rPr>
          <w:rFonts w:ascii="Times New Roman" w:hAnsi="Times New Roman" w:cs="Times New Roman"/>
          <w:sz w:val="24"/>
          <w:szCs w:val="24"/>
        </w:rPr>
      </w:pPr>
      <w:r w:rsidRPr="00AA5CDE">
        <w:rPr>
          <w:rFonts w:ascii="Times New Roman" w:hAnsi="Times New Roman" w:cs="Times New Roman"/>
          <w:sz w:val="24"/>
          <w:szCs w:val="24"/>
        </w:rPr>
        <w:t>Добыча конденсата на Термокарстовом месторождении составила 455 тыс. тонн, или 93%.</w:t>
      </w:r>
    </w:p>
    <w:p w:rsidR="00AA5CDE" w:rsidRPr="00AA5CDE" w:rsidRDefault="00AA5CDE" w:rsidP="00AA5CDE">
      <w:pPr>
        <w:spacing w:line="240" w:lineRule="auto"/>
        <w:ind w:firstLine="567"/>
        <w:contextualSpacing/>
        <w:jc w:val="both"/>
        <w:rPr>
          <w:rFonts w:ascii="Times New Roman" w:hAnsi="Times New Roman" w:cs="Times New Roman"/>
          <w:sz w:val="24"/>
          <w:szCs w:val="24"/>
        </w:rPr>
      </w:pPr>
      <w:r w:rsidRPr="00AA5CDE">
        <w:rPr>
          <w:rFonts w:ascii="Times New Roman" w:hAnsi="Times New Roman" w:cs="Times New Roman"/>
          <w:sz w:val="24"/>
          <w:szCs w:val="24"/>
        </w:rPr>
        <w:t>В перспективе ожидается небольшой рост добычи нефти за счет увеличения объёмов на Западно-</w:t>
      </w:r>
      <w:proofErr w:type="spellStart"/>
      <w:r w:rsidRPr="00AA5CDE">
        <w:rPr>
          <w:rFonts w:ascii="Times New Roman" w:hAnsi="Times New Roman" w:cs="Times New Roman"/>
          <w:sz w:val="24"/>
          <w:szCs w:val="24"/>
        </w:rPr>
        <w:t>Чатылькинском</w:t>
      </w:r>
      <w:proofErr w:type="spellEnd"/>
      <w:r w:rsidRPr="00AA5CDE">
        <w:rPr>
          <w:rFonts w:ascii="Times New Roman" w:hAnsi="Times New Roman" w:cs="Times New Roman"/>
          <w:sz w:val="24"/>
          <w:szCs w:val="24"/>
        </w:rPr>
        <w:t xml:space="preserve"> месторождении, повышение уровня добычи газа связано с вводом в полномасштабную разработку </w:t>
      </w:r>
      <w:proofErr w:type="spellStart"/>
      <w:r w:rsidRPr="00AA5CDE">
        <w:rPr>
          <w:rFonts w:ascii="Times New Roman" w:hAnsi="Times New Roman" w:cs="Times New Roman"/>
          <w:sz w:val="24"/>
          <w:szCs w:val="24"/>
        </w:rPr>
        <w:t>Харампурского</w:t>
      </w:r>
      <w:proofErr w:type="spellEnd"/>
      <w:r w:rsidRPr="00AA5CDE">
        <w:rPr>
          <w:rFonts w:ascii="Times New Roman" w:hAnsi="Times New Roman" w:cs="Times New Roman"/>
          <w:sz w:val="24"/>
          <w:szCs w:val="24"/>
        </w:rPr>
        <w:t xml:space="preserve"> месторождения. </w:t>
      </w:r>
    </w:p>
    <w:p w:rsidR="00AA5CDE" w:rsidRDefault="00AA5CDE" w:rsidP="00D91D47">
      <w:pPr>
        <w:spacing w:after="0" w:line="240" w:lineRule="auto"/>
        <w:ind w:firstLine="567"/>
        <w:jc w:val="both"/>
        <w:rPr>
          <w:rFonts w:ascii="Times New Roman" w:eastAsia="Times New Roman" w:hAnsi="Times New Roman" w:cs="Times New Roman"/>
          <w:b/>
          <w:sz w:val="24"/>
          <w:szCs w:val="24"/>
          <w:lang w:eastAsia="ru-RU"/>
        </w:rPr>
      </w:pPr>
    </w:p>
    <w:p w:rsidR="00AA5CDE" w:rsidRPr="00AA5CDE" w:rsidRDefault="00AA5CDE" w:rsidP="00AA5CDE">
      <w:pPr>
        <w:jc w:val="center"/>
        <w:rPr>
          <w:rFonts w:ascii="Times New Roman" w:hAnsi="Times New Roman" w:cs="Times New Roman"/>
          <w:b/>
        </w:rPr>
      </w:pPr>
      <w:r w:rsidRPr="00AA5CDE">
        <w:rPr>
          <w:rFonts w:ascii="Times New Roman" w:hAnsi="Times New Roman" w:cs="Times New Roman"/>
          <w:b/>
        </w:rPr>
        <w:t>Добыча полезных ископаемых по месторождениям за 2020 год</w:t>
      </w:r>
    </w:p>
    <w:tbl>
      <w:tblPr>
        <w:tblStyle w:val="11"/>
        <w:tblW w:w="15168" w:type="dxa"/>
        <w:tblInd w:w="-459" w:type="dxa"/>
        <w:tblLayout w:type="fixed"/>
        <w:tblLook w:val="04A0" w:firstRow="1" w:lastRow="0" w:firstColumn="1" w:lastColumn="0" w:noHBand="0" w:noVBand="1"/>
      </w:tblPr>
      <w:tblGrid>
        <w:gridCol w:w="555"/>
        <w:gridCol w:w="1572"/>
        <w:gridCol w:w="3827"/>
        <w:gridCol w:w="1701"/>
        <w:gridCol w:w="1843"/>
        <w:gridCol w:w="1842"/>
        <w:gridCol w:w="2127"/>
        <w:gridCol w:w="1701"/>
      </w:tblGrid>
      <w:tr w:rsidR="00AA5CDE" w:rsidRPr="007E2619" w:rsidTr="00AA5CDE">
        <w:tc>
          <w:tcPr>
            <w:tcW w:w="555" w:type="dxa"/>
            <w:tcBorders>
              <w:top w:val="single" w:sz="4" w:space="0" w:color="auto"/>
              <w:left w:val="single" w:sz="4" w:space="0" w:color="auto"/>
              <w:bottom w:val="single" w:sz="4" w:space="0" w:color="auto"/>
              <w:right w:val="single" w:sz="4" w:space="0" w:color="auto"/>
            </w:tcBorders>
            <w:hideMark/>
          </w:tcPr>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 п/п</w:t>
            </w:r>
          </w:p>
        </w:tc>
        <w:tc>
          <w:tcPr>
            <w:tcW w:w="1572" w:type="dxa"/>
            <w:tcBorders>
              <w:top w:val="single" w:sz="4" w:space="0" w:color="auto"/>
              <w:left w:val="single" w:sz="4" w:space="0" w:color="auto"/>
              <w:bottom w:val="single" w:sz="4" w:space="0" w:color="auto"/>
              <w:right w:val="single" w:sz="4" w:space="0" w:color="auto"/>
            </w:tcBorders>
            <w:hideMark/>
          </w:tcPr>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Наименование предприятия</w:t>
            </w:r>
          </w:p>
        </w:tc>
        <w:tc>
          <w:tcPr>
            <w:tcW w:w="3827" w:type="dxa"/>
            <w:tcBorders>
              <w:top w:val="single" w:sz="4" w:space="0" w:color="auto"/>
              <w:left w:val="single" w:sz="4" w:space="0" w:color="auto"/>
              <w:bottom w:val="single" w:sz="4" w:space="0" w:color="auto"/>
              <w:right w:val="single" w:sz="4" w:space="0" w:color="auto"/>
            </w:tcBorders>
            <w:hideMark/>
          </w:tcPr>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Участок недр, месторождение</w:t>
            </w:r>
          </w:p>
        </w:tc>
        <w:tc>
          <w:tcPr>
            <w:tcW w:w="1701" w:type="dxa"/>
            <w:tcBorders>
              <w:top w:val="single" w:sz="4" w:space="0" w:color="auto"/>
              <w:left w:val="single" w:sz="4" w:space="0" w:color="auto"/>
              <w:bottom w:val="single" w:sz="4" w:space="0" w:color="auto"/>
              <w:right w:val="single" w:sz="4" w:space="0" w:color="auto"/>
            </w:tcBorders>
            <w:hideMark/>
          </w:tcPr>
          <w:p w:rsid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 xml:space="preserve">Нефть, </w:t>
            </w:r>
          </w:p>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тыс. т.</w:t>
            </w:r>
          </w:p>
        </w:tc>
        <w:tc>
          <w:tcPr>
            <w:tcW w:w="1843" w:type="dxa"/>
            <w:tcBorders>
              <w:top w:val="single" w:sz="4" w:space="0" w:color="auto"/>
              <w:left w:val="single" w:sz="4" w:space="0" w:color="auto"/>
              <w:bottom w:val="single" w:sz="4" w:space="0" w:color="auto"/>
              <w:right w:val="single" w:sz="4" w:space="0" w:color="auto"/>
            </w:tcBorders>
            <w:hideMark/>
          </w:tcPr>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Газ,</w:t>
            </w:r>
          </w:p>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млн м</w:t>
            </w:r>
            <w:r w:rsidRPr="00AA5CDE">
              <w:rPr>
                <w:rFonts w:ascii="Times New Roman" w:eastAsiaTheme="minorEastAsia" w:hAnsi="Times New Roman" w:cs="Times New Roman"/>
                <w:sz w:val="20"/>
                <w:szCs w:val="20"/>
                <w:vertAlign w:val="superscript"/>
              </w:rPr>
              <w:t>3</w:t>
            </w:r>
          </w:p>
        </w:tc>
        <w:tc>
          <w:tcPr>
            <w:tcW w:w="1842" w:type="dxa"/>
            <w:tcBorders>
              <w:top w:val="single" w:sz="4" w:space="0" w:color="auto"/>
              <w:left w:val="single" w:sz="4" w:space="0" w:color="auto"/>
              <w:bottom w:val="single" w:sz="4" w:space="0" w:color="auto"/>
              <w:right w:val="single" w:sz="4" w:space="0" w:color="auto"/>
            </w:tcBorders>
            <w:hideMark/>
          </w:tcPr>
          <w:p w:rsid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Конденсат,</w:t>
            </w:r>
          </w:p>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 xml:space="preserve"> тыс. т.</w:t>
            </w:r>
          </w:p>
        </w:tc>
        <w:tc>
          <w:tcPr>
            <w:tcW w:w="2127" w:type="dxa"/>
            <w:tcBorders>
              <w:top w:val="single" w:sz="4" w:space="0" w:color="auto"/>
              <w:left w:val="single" w:sz="4" w:space="0" w:color="auto"/>
              <w:bottom w:val="single" w:sz="4" w:space="0" w:color="auto"/>
              <w:right w:val="single" w:sz="4" w:space="0" w:color="auto"/>
            </w:tcBorders>
            <w:hideMark/>
          </w:tcPr>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Песок</w:t>
            </w:r>
          </w:p>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тыс. м</w:t>
            </w:r>
            <w:r w:rsidRPr="00AA5CDE">
              <w:rPr>
                <w:rFonts w:ascii="Times New Roman" w:eastAsiaTheme="minorEastAsia" w:hAnsi="Times New Roman" w:cs="Times New Roman"/>
                <w:sz w:val="20"/>
                <w:szCs w:val="20"/>
                <w:vertAlign w:val="superscript"/>
              </w:rPr>
              <w:t>3</w:t>
            </w:r>
          </w:p>
        </w:tc>
        <w:tc>
          <w:tcPr>
            <w:tcW w:w="1701" w:type="dxa"/>
            <w:tcBorders>
              <w:top w:val="single" w:sz="4" w:space="0" w:color="auto"/>
              <w:left w:val="single" w:sz="4" w:space="0" w:color="auto"/>
              <w:bottom w:val="single" w:sz="4" w:space="0" w:color="auto"/>
              <w:right w:val="single" w:sz="4" w:space="0" w:color="auto"/>
            </w:tcBorders>
            <w:hideMark/>
          </w:tcPr>
          <w:p w:rsid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 xml:space="preserve">Торф </w:t>
            </w:r>
          </w:p>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тыс. м</w:t>
            </w:r>
            <w:r w:rsidRPr="00AA5CDE">
              <w:rPr>
                <w:rFonts w:ascii="Times New Roman" w:eastAsiaTheme="minorEastAsia" w:hAnsi="Times New Roman" w:cs="Times New Roman"/>
                <w:sz w:val="20"/>
                <w:szCs w:val="20"/>
                <w:vertAlign w:val="superscript"/>
              </w:rPr>
              <w:t>3</w:t>
            </w:r>
          </w:p>
        </w:tc>
      </w:tr>
      <w:tr w:rsidR="00AA5CDE" w:rsidRPr="007E2619" w:rsidTr="00AA5CDE">
        <w:trPr>
          <w:trHeight w:val="278"/>
        </w:trPr>
        <w:tc>
          <w:tcPr>
            <w:tcW w:w="555" w:type="dxa"/>
            <w:vMerge w:val="restart"/>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1.</w:t>
            </w:r>
          </w:p>
        </w:tc>
        <w:tc>
          <w:tcPr>
            <w:tcW w:w="1572" w:type="dxa"/>
            <w:vMerge w:val="restart"/>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ОАО «</w:t>
            </w:r>
            <w:proofErr w:type="spellStart"/>
            <w:r w:rsidRPr="00AA5CDE">
              <w:rPr>
                <w:rFonts w:ascii="Times New Roman" w:eastAsiaTheme="minorEastAsia" w:hAnsi="Times New Roman" w:cs="Times New Roman"/>
                <w:sz w:val="20"/>
                <w:szCs w:val="20"/>
              </w:rPr>
              <w:t>Севернефтегазпром</w:t>
            </w:r>
            <w:proofErr w:type="spellEnd"/>
            <w:r w:rsidRPr="00AA5CDE">
              <w:rPr>
                <w:rFonts w:ascii="Times New Roman" w:eastAsiaTheme="minorEastAsia" w:hAnsi="Times New Roman" w:cs="Times New Roman"/>
                <w:sz w:val="20"/>
                <w:szCs w:val="20"/>
              </w:rPr>
              <w:t>»</w:t>
            </w: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Южно-Русское</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eastAsiaTheme="minorEastAsia"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hAnsi="Times New Roman" w:cs="Times New Roman"/>
                <w:sz w:val="20"/>
                <w:szCs w:val="20"/>
              </w:rPr>
            </w:pPr>
            <w:r w:rsidRPr="00AA5CDE">
              <w:rPr>
                <w:rFonts w:ascii="Times New Roman" w:hAnsi="Times New Roman" w:cs="Times New Roman"/>
                <w:sz w:val="20"/>
                <w:szCs w:val="20"/>
              </w:rPr>
              <w:t>23 960</w:t>
            </w: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rPr>
          <w:trHeight w:val="155"/>
        </w:trPr>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Южно-Русское, Карьер 3.1.</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eastAsiaTheme="minorEastAsia" w:hAnsi="Times New Roman" w:cs="Times New Roman"/>
                <w:sz w:val="20"/>
                <w:szCs w:val="20"/>
                <w:highlight w:val="yellow"/>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21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eastAsiaTheme="minorEastAsia" w:hAnsi="Times New Roman" w:cs="Times New Roman"/>
                <w:sz w:val="20"/>
                <w:szCs w:val="20"/>
                <w:highlight w:val="yellow"/>
              </w:rPr>
            </w:pPr>
            <w:r w:rsidRPr="00AA5CDE">
              <w:rPr>
                <w:rFonts w:ascii="Times New Roman" w:eastAsiaTheme="minorEastAsia" w:hAnsi="Times New Roman" w:cs="Times New Roman"/>
                <w:sz w:val="20"/>
                <w:szCs w:val="20"/>
              </w:rPr>
              <w:t>11,713</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r>
      <w:tr w:rsidR="00AA5CDE" w:rsidRPr="007E2619" w:rsidTr="00AA5CDE">
        <w:trPr>
          <w:trHeight w:val="155"/>
        </w:trPr>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Южно-Русское, Карьер 3.2.</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eastAsiaTheme="minorEastAsia" w:hAnsi="Times New Roman" w:cs="Times New Roman"/>
                <w:sz w:val="20"/>
                <w:szCs w:val="20"/>
                <w:highlight w:val="yellow"/>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21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604,678</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r>
      <w:tr w:rsidR="00AA5CDE" w:rsidRPr="007E2619" w:rsidTr="00AA5CDE">
        <w:trPr>
          <w:trHeight w:val="155"/>
        </w:trPr>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Южно-Русское, Карьер № 3.4</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eastAsiaTheme="minorEastAsia" w:hAnsi="Times New Roman" w:cs="Times New Roman"/>
                <w:sz w:val="20"/>
                <w:szCs w:val="20"/>
                <w:highlight w:val="yellow"/>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eastAsiaTheme="minorEastAsia" w:hAnsi="Times New Roman" w:cs="Times New Roman"/>
                <w:sz w:val="20"/>
                <w:szCs w:val="20"/>
                <w:highlight w:val="yellow"/>
              </w:rPr>
            </w:pPr>
            <w:r w:rsidRPr="00AA5CDE">
              <w:rPr>
                <w:rFonts w:ascii="Times New Roman" w:eastAsiaTheme="minorEastAsia" w:hAnsi="Times New Roman" w:cs="Times New Roman"/>
                <w:sz w:val="20"/>
                <w:szCs w:val="20"/>
              </w:rPr>
              <w:t>28,325</w:t>
            </w:r>
          </w:p>
        </w:tc>
      </w:tr>
      <w:tr w:rsidR="00AA5CDE" w:rsidRPr="007E2619" w:rsidTr="00AA5CDE">
        <w:trPr>
          <w:trHeight w:val="155"/>
        </w:trPr>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Южно-Русское, Карьер № 3.6</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eastAsiaTheme="minorEastAsia" w:hAnsi="Times New Roman" w:cs="Times New Roman"/>
                <w:sz w:val="20"/>
                <w:szCs w:val="20"/>
                <w:highlight w:val="yellow"/>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21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eastAsiaTheme="minorEastAsia" w:hAnsi="Times New Roman" w:cs="Times New Roman"/>
                <w:sz w:val="20"/>
                <w:szCs w:val="20"/>
                <w:highlight w:val="yellow"/>
              </w:rPr>
            </w:pPr>
            <w:r w:rsidRPr="00AA5CDE">
              <w:rPr>
                <w:rFonts w:ascii="Times New Roman" w:eastAsiaTheme="minorEastAsia" w:hAnsi="Times New Roman" w:cs="Times New Roman"/>
                <w:sz w:val="20"/>
                <w:szCs w:val="20"/>
              </w:rPr>
              <w:t>847,068</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rPr>
          <w:trHeight w:val="155"/>
        </w:trPr>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Южно-Русское,</w:t>
            </w:r>
          </w:p>
          <w:p w:rsidR="00AA5CDE" w:rsidRPr="00AA5CDE" w:rsidRDefault="00AA5CDE" w:rsidP="00AA5CDE">
            <w:pP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Г/н карьер песчаного грунта № 2Г</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eastAsiaTheme="minorEastAsia" w:hAnsi="Times New Roman" w:cs="Times New Roman"/>
                <w:sz w:val="20"/>
                <w:szCs w:val="20"/>
                <w:highlight w:val="yellow"/>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21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1 000,000</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rPr>
          <w:trHeight w:val="155"/>
        </w:trPr>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Южно-Русское</w:t>
            </w:r>
          </w:p>
          <w:p w:rsidR="00AA5CDE" w:rsidRPr="00AA5CDE" w:rsidRDefault="00AA5CDE" w:rsidP="00AA5CDE">
            <w:pP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Г/н карьер</w:t>
            </w:r>
          </w:p>
          <w:p w:rsidR="00AA5CDE" w:rsidRPr="00AA5CDE" w:rsidRDefault="00AA5CDE" w:rsidP="00AA5CDE">
            <w:pP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 201Г</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eastAsiaTheme="minorEastAsia" w:hAnsi="Times New Roman" w:cs="Times New Roman"/>
                <w:sz w:val="20"/>
                <w:szCs w:val="20"/>
                <w:highlight w:val="yellow"/>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rPr>
          <w:trHeight w:val="113"/>
        </w:trPr>
        <w:tc>
          <w:tcPr>
            <w:tcW w:w="555" w:type="dxa"/>
            <w:vMerge w:val="restart"/>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2.</w:t>
            </w:r>
          </w:p>
        </w:tc>
        <w:tc>
          <w:tcPr>
            <w:tcW w:w="1572" w:type="dxa"/>
            <w:vMerge w:val="restart"/>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АО «</w:t>
            </w:r>
            <w:proofErr w:type="spellStart"/>
            <w:r w:rsidRPr="00AA5CDE">
              <w:rPr>
                <w:rFonts w:ascii="Times New Roman" w:eastAsiaTheme="minorEastAsia" w:hAnsi="Times New Roman" w:cs="Times New Roman"/>
                <w:sz w:val="20"/>
                <w:szCs w:val="20"/>
              </w:rPr>
              <w:t>Газпромнефть</w:t>
            </w:r>
            <w:proofErr w:type="spellEnd"/>
            <w:r w:rsidRPr="00AA5CDE">
              <w:rPr>
                <w:rFonts w:ascii="Times New Roman" w:eastAsiaTheme="minorEastAsia" w:hAnsi="Times New Roman" w:cs="Times New Roman"/>
                <w:sz w:val="20"/>
                <w:szCs w:val="20"/>
              </w:rPr>
              <w:t>-Ноябрьскнефтегаз»</w:t>
            </w:r>
          </w:p>
        </w:tc>
        <w:tc>
          <w:tcPr>
            <w:tcW w:w="38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rPr>
                <w:rFonts w:ascii="Times New Roman" w:eastAsiaTheme="minorEastAsia" w:hAnsi="Times New Roman" w:cs="Times New Roman"/>
                <w:sz w:val="20"/>
                <w:szCs w:val="20"/>
              </w:rPr>
            </w:pPr>
            <w:proofErr w:type="spellStart"/>
            <w:r w:rsidRPr="00AA5CDE">
              <w:rPr>
                <w:rFonts w:ascii="Times New Roman" w:eastAsiaTheme="minorEastAsia" w:hAnsi="Times New Roman" w:cs="Times New Roman"/>
                <w:sz w:val="20"/>
                <w:szCs w:val="20"/>
              </w:rPr>
              <w:t>Чатылькинское</w:t>
            </w:r>
            <w:proofErr w:type="spellEnd"/>
          </w:p>
          <w:p w:rsidR="00AA5CDE" w:rsidRPr="00AA5CDE" w:rsidRDefault="00AA5CDE" w:rsidP="00AA5CDE">
            <w:pP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hAnsi="Times New Roman" w:cs="Times New Roman"/>
                <w:sz w:val="20"/>
                <w:szCs w:val="20"/>
              </w:rPr>
            </w:pPr>
            <w:r w:rsidRPr="00AA5CDE">
              <w:rPr>
                <w:rFonts w:ascii="Times New Roman" w:hAnsi="Times New Roman" w:cs="Times New Roman"/>
                <w:sz w:val="20"/>
                <w:szCs w:val="20"/>
              </w:rPr>
              <w:t>97</w:t>
            </w:r>
          </w:p>
        </w:tc>
        <w:tc>
          <w:tcPr>
            <w:tcW w:w="1843"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hAnsi="Times New Roman" w:cs="Times New Roman"/>
                <w:sz w:val="20"/>
                <w:szCs w:val="20"/>
              </w:rPr>
            </w:pPr>
            <w:r w:rsidRPr="00AA5CDE">
              <w:rPr>
                <w:rFonts w:ascii="Times New Roman" w:hAnsi="Times New Roman" w:cs="Times New Roman"/>
                <w:sz w:val="20"/>
                <w:szCs w:val="20"/>
              </w:rPr>
              <w:t>16</w:t>
            </w: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rPr>
          <w:trHeight w:val="112"/>
        </w:trPr>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proofErr w:type="spellStart"/>
            <w:r w:rsidRPr="00AA5CDE">
              <w:rPr>
                <w:rFonts w:ascii="Times New Roman" w:eastAsiaTheme="minorEastAsia" w:hAnsi="Times New Roman" w:cs="Times New Roman"/>
                <w:sz w:val="20"/>
                <w:szCs w:val="20"/>
              </w:rPr>
              <w:t>Чатылькинское</w:t>
            </w:r>
            <w:proofErr w:type="spellEnd"/>
            <w:r w:rsidRPr="00AA5CDE">
              <w:rPr>
                <w:rFonts w:ascii="Times New Roman" w:eastAsiaTheme="minorEastAsia" w:hAnsi="Times New Roman" w:cs="Times New Roman"/>
                <w:sz w:val="20"/>
                <w:szCs w:val="20"/>
              </w:rPr>
              <w:t>, Карьер № 3 (участок 1)</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hAnsi="Times New Roman" w:cs="Times New Roman"/>
                <w:sz w:val="20"/>
                <w:szCs w:val="20"/>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rPr>
          <w:trHeight w:val="345"/>
        </w:trPr>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proofErr w:type="spellStart"/>
            <w:r w:rsidRPr="00AA5CDE">
              <w:rPr>
                <w:rFonts w:ascii="Times New Roman" w:eastAsiaTheme="minorEastAsia" w:hAnsi="Times New Roman" w:cs="Times New Roman"/>
                <w:sz w:val="20"/>
                <w:szCs w:val="20"/>
              </w:rPr>
              <w:t>Чатылькинское</w:t>
            </w:r>
            <w:proofErr w:type="spellEnd"/>
            <w:r w:rsidRPr="00AA5CDE">
              <w:rPr>
                <w:rFonts w:ascii="Times New Roman" w:eastAsiaTheme="minorEastAsia" w:hAnsi="Times New Roman" w:cs="Times New Roman"/>
                <w:sz w:val="20"/>
                <w:szCs w:val="20"/>
              </w:rPr>
              <w:t>, Карьер № 3</w:t>
            </w:r>
          </w:p>
          <w:p w:rsidR="00AA5CDE" w:rsidRPr="00AA5CDE" w:rsidRDefault="00AA5CDE" w:rsidP="00AA5CDE">
            <w:pP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(участок 2)</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hAnsi="Times New Roman" w:cs="Times New Roman"/>
                <w:sz w:val="20"/>
                <w:szCs w:val="20"/>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rPr>
          <w:trHeight w:val="345"/>
        </w:trPr>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proofErr w:type="spellStart"/>
            <w:r w:rsidRPr="00AA5CDE">
              <w:rPr>
                <w:rFonts w:ascii="Times New Roman" w:eastAsiaTheme="minorEastAsia" w:hAnsi="Times New Roman" w:cs="Times New Roman"/>
                <w:sz w:val="20"/>
                <w:szCs w:val="20"/>
              </w:rPr>
              <w:t>Чатылькинское</w:t>
            </w:r>
            <w:proofErr w:type="spellEnd"/>
            <w:r w:rsidRPr="00AA5CDE">
              <w:rPr>
                <w:rFonts w:ascii="Times New Roman" w:eastAsiaTheme="minorEastAsia" w:hAnsi="Times New Roman" w:cs="Times New Roman"/>
                <w:sz w:val="20"/>
                <w:szCs w:val="20"/>
              </w:rPr>
              <w:t>, Карьер № 3</w:t>
            </w:r>
          </w:p>
          <w:p w:rsidR="00AA5CDE" w:rsidRPr="00AA5CDE" w:rsidRDefault="00AA5CDE" w:rsidP="00AA5CDE">
            <w:pP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(участок 3)</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hAnsi="Times New Roman" w:cs="Times New Roman"/>
                <w:sz w:val="20"/>
                <w:szCs w:val="20"/>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356,155</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rPr>
          <w:trHeight w:val="345"/>
        </w:trPr>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proofErr w:type="spellStart"/>
            <w:r w:rsidRPr="00AA5CDE">
              <w:rPr>
                <w:rFonts w:ascii="Times New Roman" w:eastAsiaTheme="minorEastAsia" w:hAnsi="Times New Roman" w:cs="Times New Roman"/>
                <w:sz w:val="20"/>
                <w:szCs w:val="20"/>
              </w:rPr>
              <w:t>Чатылькинское</w:t>
            </w:r>
            <w:proofErr w:type="spellEnd"/>
            <w:r w:rsidRPr="00AA5CDE">
              <w:rPr>
                <w:rFonts w:ascii="Times New Roman" w:eastAsiaTheme="minorEastAsia" w:hAnsi="Times New Roman" w:cs="Times New Roman"/>
                <w:sz w:val="20"/>
                <w:szCs w:val="20"/>
              </w:rPr>
              <w:t>, Карьер № 9</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hAnsi="Times New Roman" w:cs="Times New Roman"/>
                <w:sz w:val="20"/>
                <w:szCs w:val="20"/>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199,283</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Западно-</w:t>
            </w:r>
            <w:proofErr w:type="spellStart"/>
            <w:r w:rsidRPr="00AA5CDE">
              <w:rPr>
                <w:rFonts w:ascii="Times New Roman" w:eastAsiaTheme="minorEastAsia" w:hAnsi="Times New Roman" w:cs="Times New Roman"/>
                <w:sz w:val="20"/>
                <w:szCs w:val="20"/>
              </w:rPr>
              <w:t>Чатылькинский</w:t>
            </w:r>
            <w:proofErr w:type="spellEnd"/>
            <w:r w:rsidRPr="00AA5CDE">
              <w:rPr>
                <w:rFonts w:ascii="Times New Roman" w:eastAsiaTheme="minorEastAsia" w:hAnsi="Times New Roman" w:cs="Times New Roman"/>
                <w:sz w:val="20"/>
                <w:szCs w:val="20"/>
              </w:rPr>
              <w:t>, Карьер песка № 7</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eastAsiaTheme="minorEastAsia"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proofErr w:type="spellStart"/>
            <w:r w:rsidRPr="00AA5CDE">
              <w:rPr>
                <w:rFonts w:ascii="Times New Roman" w:eastAsiaTheme="minorEastAsia" w:hAnsi="Times New Roman" w:cs="Times New Roman"/>
                <w:sz w:val="20"/>
                <w:szCs w:val="20"/>
              </w:rPr>
              <w:t>Западно</w:t>
            </w:r>
            <w:proofErr w:type="spellEnd"/>
            <w:r w:rsidRPr="00AA5CDE">
              <w:rPr>
                <w:rFonts w:ascii="Times New Roman" w:eastAsiaTheme="minorEastAsia" w:hAnsi="Times New Roman" w:cs="Times New Roman"/>
                <w:sz w:val="20"/>
                <w:szCs w:val="20"/>
              </w:rPr>
              <w:t xml:space="preserve"> - </w:t>
            </w:r>
            <w:proofErr w:type="spellStart"/>
            <w:r w:rsidRPr="00AA5CDE">
              <w:rPr>
                <w:rFonts w:ascii="Times New Roman" w:eastAsiaTheme="minorEastAsia" w:hAnsi="Times New Roman" w:cs="Times New Roman"/>
                <w:sz w:val="20"/>
                <w:szCs w:val="20"/>
              </w:rPr>
              <w:t>Чатылькинское</w:t>
            </w:r>
            <w:proofErr w:type="spellEnd"/>
          </w:p>
        </w:tc>
        <w:tc>
          <w:tcPr>
            <w:tcW w:w="1701"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hAnsi="Times New Roman" w:cs="Times New Roman"/>
                <w:sz w:val="20"/>
                <w:szCs w:val="20"/>
              </w:rPr>
            </w:pPr>
            <w:r w:rsidRPr="00AA5CDE">
              <w:rPr>
                <w:rFonts w:ascii="Times New Roman" w:hAnsi="Times New Roman" w:cs="Times New Roman"/>
                <w:sz w:val="20"/>
                <w:szCs w:val="20"/>
              </w:rPr>
              <w:t>1 462</w:t>
            </w:r>
          </w:p>
        </w:tc>
        <w:tc>
          <w:tcPr>
            <w:tcW w:w="1843"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hAnsi="Times New Roman" w:cs="Times New Roman"/>
                <w:sz w:val="20"/>
                <w:szCs w:val="20"/>
              </w:rPr>
            </w:pPr>
            <w:r w:rsidRPr="00AA5CDE">
              <w:rPr>
                <w:rFonts w:ascii="Times New Roman" w:hAnsi="Times New Roman" w:cs="Times New Roman"/>
                <w:sz w:val="20"/>
                <w:szCs w:val="20"/>
              </w:rPr>
              <w:t>147</w:t>
            </w: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Равнинное</w:t>
            </w:r>
          </w:p>
        </w:tc>
        <w:tc>
          <w:tcPr>
            <w:tcW w:w="1701"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hAnsi="Times New Roman" w:cs="Times New Roman"/>
                <w:sz w:val="20"/>
                <w:szCs w:val="20"/>
              </w:rPr>
            </w:pPr>
            <w:r w:rsidRPr="00AA5CDE">
              <w:rPr>
                <w:rFonts w:ascii="Times New Roman" w:hAnsi="Times New Roman" w:cs="Times New Roman"/>
                <w:sz w:val="20"/>
                <w:szCs w:val="20"/>
              </w:rPr>
              <w:t>1</w:t>
            </w: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hAnsi="Times New Roman" w:cs="Times New Roman"/>
                <w:sz w:val="20"/>
                <w:szCs w:val="20"/>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proofErr w:type="spellStart"/>
            <w:r w:rsidRPr="00AA5CDE">
              <w:rPr>
                <w:rFonts w:ascii="Times New Roman" w:eastAsiaTheme="minorEastAsia" w:hAnsi="Times New Roman" w:cs="Times New Roman"/>
                <w:sz w:val="20"/>
                <w:szCs w:val="20"/>
              </w:rPr>
              <w:t>Воргенское</w:t>
            </w:r>
            <w:proofErr w:type="spellEnd"/>
          </w:p>
        </w:tc>
        <w:tc>
          <w:tcPr>
            <w:tcW w:w="1701"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hAnsi="Times New Roman" w:cs="Times New Roman"/>
                <w:sz w:val="20"/>
                <w:szCs w:val="20"/>
              </w:rPr>
            </w:pPr>
            <w:r w:rsidRPr="00AA5CDE">
              <w:rPr>
                <w:rFonts w:ascii="Times New Roman" w:hAnsi="Times New Roman" w:cs="Times New Roman"/>
                <w:sz w:val="20"/>
                <w:szCs w:val="20"/>
              </w:rPr>
              <w:t>7</w:t>
            </w:r>
          </w:p>
        </w:tc>
        <w:tc>
          <w:tcPr>
            <w:tcW w:w="1843"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hAnsi="Times New Roman" w:cs="Times New Roman"/>
                <w:sz w:val="20"/>
                <w:szCs w:val="20"/>
              </w:rPr>
            </w:pPr>
            <w:r w:rsidRPr="00AA5CDE">
              <w:rPr>
                <w:rFonts w:ascii="Times New Roman" w:hAnsi="Times New Roman" w:cs="Times New Roman"/>
                <w:sz w:val="20"/>
                <w:szCs w:val="20"/>
              </w:rPr>
              <w:t>1</w:t>
            </w: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c>
          <w:tcPr>
            <w:tcW w:w="555"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3.</w:t>
            </w:r>
          </w:p>
        </w:tc>
        <w:tc>
          <w:tcPr>
            <w:tcW w:w="1572"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ООО «</w:t>
            </w:r>
            <w:proofErr w:type="spellStart"/>
            <w:r w:rsidRPr="00AA5CDE">
              <w:rPr>
                <w:rFonts w:ascii="Times New Roman" w:eastAsiaTheme="minorEastAsia" w:hAnsi="Times New Roman" w:cs="Times New Roman"/>
                <w:sz w:val="20"/>
                <w:szCs w:val="20"/>
              </w:rPr>
              <w:t>Харампурнефтегаз</w:t>
            </w:r>
            <w:proofErr w:type="spellEnd"/>
            <w:r w:rsidRPr="00AA5CDE">
              <w:rPr>
                <w:rFonts w:ascii="Times New Roman" w:eastAsiaTheme="minorEastAsia" w:hAnsi="Times New Roman" w:cs="Times New Roman"/>
                <w:sz w:val="20"/>
                <w:szCs w:val="20"/>
              </w:rPr>
              <w:t>»</w:t>
            </w: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proofErr w:type="spellStart"/>
            <w:r w:rsidRPr="00AA5CDE">
              <w:rPr>
                <w:rFonts w:ascii="Times New Roman" w:eastAsiaTheme="minorEastAsia" w:hAnsi="Times New Roman" w:cs="Times New Roman"/>
                <w:sz w:val="20"/>
                <w:szCs w:val="20"/>
              </w:rPr>
              <w:t>Харампурское</w:t>
            </w:r>
            <w:proofErr w:type="spellEnd"/>
          </w:p>
        </w:tc>
        <w:tc>
          <w:tcPr>
            <w:tcW w:w="1701"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hAnsi="Times New Roman" w:cs="Times New Roman"/>
                <w:sz w:val="20"/>
                <w:szCs w:val="20"/>
              </w:rPr>
            </w:pPr>
            <w:r w:rsidRPr="00AA5CDE">
              <w:rPr>
                <w:rFonts w:ascii="Times New Roman" w:hAnsi="Times New Roman" w:cs="Times New Roman"/>
                <w:sz w:val="20"/>
                <w:szCs w:val="20"/>
              </w:rPr>
              <w:t>269</w:t>
            </w:r>
          </w:p>
        </w:tc>
        <w:tc>
          <w:tcPr>
            <w:tcW w:w="1843"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hAnsi="Times New Roman" w:cs="Times New Roman"/>
                <w:sz w:val="20"/>
                <w:szCs w:val="20"/>
              </w:rPr>
            </w:pPr>
            <w:r w:rsidRPr="00AA5CDE">
              <w:rPr>
                <w:rFonts w:ascii="Times New Roman" w:hAnsi="Times New Roman" w:cs="Times New Roman"/>
                <w:sz w:val="20"/>
                <w:szCs w:val="20"/>
              </w:rPr>
              <w:t>444</w:t>
            </w:r>
          </w:p>
        </w:tc>
        <w:tc>
          <w:tcPr>
            <w:tcW w:w="1842"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33</w:t>
            </w: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rPr>
          <w:trHeight w:val="278"/>
        </w:trPr>
        <w:tc>
          <w:tcPr>
            <w:tcW w:w="555" w:type="dxa"/>
            <w:vMerge w:val="restart"/>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4.</w:t>
            </w:r>
          </w:p>
        </w:tc>
        <w:tc>
          <w:tcPr>
            <w:tcW w:w="1572" w:type="dxa"/>
            <w:vMerge w:val="restart"/>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ООО «</w:t>
            </w:r>
            <w:proofErr w:type="spellStart"/>
            <w:r w:rsidRPr="00AA5CDE">
              <w:rPr>
                <w:rFonts w:ascii="Times New Roman" w:eastAsiaTheme="minorEastAsia" w:hAnsi="Times New Roman" w:cs="Times New Roman"/>
                <w:sz w:val="20"/>
                <w:szCs w:val="20"/>
              </w:rPr>
              <w:t>Кынско-</w:t>
            </w:r>
            <w:r w:rsidRPr="00AA5CDE">
              <w:rPr>
                <w:rFonts w:ascii="Times New Roman" w:eastAsiaTheme="minorEastAsia" w:hAnsi="Times New Roman" w:cs="Times New Roman"/>
                <w:sz w:val="20"/>
                <w:szCs w:val="20"/>
              </w:rPr>
              <w:lastRenderedPageBreak/>
              <w:t>Часельское</w:t>
            </w:r>
            <w:proofErr w:type="spellEnd"/>
            <w:r w:rsidRPr="00AA5CDE">
              <w:rPr>
                <w:rFonts w:ascii="Times New Roman" w:eastAsiaTheme="minorEastAsia" w:hAnsi="Times New Roman" w:cs="Times New Roman"/>
                <w:sz w:val="20"/>
                <w:szCs w:val="20"/>
              </w:rPr>
              <w:t xml:space="preserve"> </w:t>
            </w:r>
            <w:proofErr w:type="spellStart"/>
            <w:r w:rsidRPr="00AA5CDE">
              <w:rPr>
                <w:rFonts w:ascii="Times New Roman" w:eastAsiaTheme="minorEastAsia" w:hAnsi="Times New Roman" w:cs="Times New Roman"/>
                <w:sz w:val="20"/>
                <w:szCs w:val="20"/>
              </w:rPr>
              <w:t>Нефтегаз</w:t>
            </w:r>
            <w:proofErr w:type="spellEnd"/>
            <w:r w:rsidRPr="00AA5CDE">
              <w:rPr>
                <w:rFonts w:ascii="Times New Roman" w:eastAsiaTheme="minorEastAsia" w:hAnsi="Times New Roman" w:cs="Times New Roman"/>
                <w:sz w:val="20"/>
                <w:szCs w:val="20"/>
              </w:rPr>
              <w:t>»</w:t>
            </w: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hAnsi="Times New Roman" w:cs="Times New Roman"/>
                <w:sz w:val="20"/>
                <w:szCs w:val="20"/>
              </w:rPr>
            </w:pPr>
            <w:r w:rsidRPr="00AA5CDE">
              <w:rPr>
                <w:rFonts w:ascii="Times New Roman" w:hAnsi="Times New Roman" w:cs="Times New Roman"/>
                <w:sz w:val="20"/>
                <w:szCs w:val="20"/>
              </w:rPr>
              <w:lastRenderedPageBreak/>
              <w:t>Ново-</w:t>
            </w:r>
            <w:proofErr w:type="spellStart"/>
            <w:r w:rsidRPr="00AA5CDE">
              <w:rPr>
                <w:rFonts w:ascii="Times New Roman" w:hAnsi="Times New Roman" w:cs="Times New Roman"/>
                <w:sz w:val="20"/>
                <w:szCs w:val="20"/>
              </w:rPr>
              <w:t>Часельское</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eastAsiaTheme="minorEastAsia"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37</w:t>
            </w: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rPr>
          <w:trHeight w:val="277"/>
        </w:trPr>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proofErr w:type="spellStart"/>
            <w:r w:rsidRPr="00AA5CDE">
              <w:rPr>
                <w:rFonts w:ascii="Times New Roman" w:eastAsiaTheme="minorEastAsia" w:hAnsi="Times New Roman" w:cs="Times New Roman"/>
                <w:sz w:val="20"/>
                <w:szCs w:val="20"/>
              </w:rPr>
              <w:t>Харампурское</w:t>
            </w:r>
            <w:proofErr w:type="spellEnd"/>
            <w:r w:rsidRPr="00AA5CDE">
              <w:rPr>
                <w:rFonts w:ascii="Times New Roman" w:eastAsiaTheme="minorEastAsia" w:hAnsi="Times New Roman" w:cs="Times New Roman"/>
                <w:sz w:val="20"/>
                <w:szCs w:val="20"/>
              </w:rPr>
              <w:t>,</w:t>
            </w:r>
          </w:p>
          <w:p w:rsidR="00AA5CDE" w:rsidRPr="00AA5CDE" w:rsidRDefault="00AA5CDE" w:rsidP="00AA5CDE">
            <w:pPr>
              <w:rPr>
                <w:rFonts w:ascii="Times New Roman" w:hAnsi="Times New Roman" w:cs="Times New Roman"/>
                <w:sz w:val="20"/>
                <w:szCs w:val="20"/>
              </w:rPr>
            </w:pPr>
            <w:r w:rsidRPr="00AA5CDE">
              <w:rPr>
                <w:rFonts w:ascii="Times New Roman" w:eastAsiaTheme="minorEastAsia" w:hAnsi="Times New Roman" w:cs="Times New Roman"/>
                <w:sz w:val="20"/>
                <w:szCs w:val="20"/>
              </w:rPr>
              <w:t>Карьер песка № 3С</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eastAsiaTheme="minorEastAsia" w:hAnsi="Times New Roman" w:cs="Times New Roman"/>
                <w:sz w:val="20"/>
                <w:szCs w:val="20"/>
                <w:highlight w:val="yellow"/>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highlight w:val="yellow"/>
              </w:rPr>
            </w:pPr>
          </w:p>
        </w:tc>
      </w:tr>
      <w:tr w:rsidR="00AA5CDE" w:rsidRPr="007E2619" w:rsidTr="00AA5CDE">
        <w:tc>
          <w:tcPr>
            <w:tcW w:w="555"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lastRenderedPageBreak/>
              <w:t>5.</w:t>
            </w:r>
          </w:p>
        </w:tc>
        <w:tc>
          <w:tcPr>
            <w:tcW w:w="1572"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ЗАО «</w:t>
            </w:r>
            <w:proofErr w:type="spellStart"/>
            <w:r w:rsidRPr="00AA5CDE">
              <w:rPr>
                <w:rFonts w:ascii="Times New Roman" w:eastAsiaTheme="minorEastAsia" w:hAnsi="Times New Roman" w:cs="Times New Roman"/>
                <w:sz w:val="20"/>
                <w:szCs w:val="20"/>
              </w:rPr>
              <w:t>Тернефтегаз</w:t>
            </w:r>
            <w:proofErr w:type="spellEnd"/>
            <w:r w:rsidRPr="00AA5CDE">
              <w:rPr>
                <w:rFonts w:ascii="Times New Roman" w:eastAsiaTheme="minorEastAsia" w:hAnsi="Times New Roman" w:cs="Times New Roman"/>
                <w:sz w:val="20"/>
                <w:szCs w:val="20"/>
              </w:rPr>
              <w:t>»</w:t>
            </w:r>
          </w:p>
        </w:tc>
        <w:tc>
          <w:tcPr>
            <w:tcW w:w="38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rPr>
                <w:rFonts w:ascii="Times New Roman" w:hAnsi="Times New Roman" w:cs="Times New Roman"/>
                <w:sz w:val="20"/>
                <w:szCs w:val="20"/>
              </w:rPr>
            </w:pPr>
            <w:r w:rsidRPr="00AA5CDE">
              <w:rPr>
                <w:rFonts w:ascii="Times New Roman" w:hAnsi="Times New Roman" w:cs="Times New Roman"/>
                <w:sz w:val="20"/>
                <w:szCs w:val="20"/>
              </w:rPr>
              <w:t>Термокарстовое</w:t>
            </w:r>
          </w:p>
          <w:p w:rsidR="00AA5CDE" w:rsidRPr="00AA5CDE" w:rsidRDefault="00AA5CDE" w:rsidP="00AA5CDE">
            <w:pPr>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eastAsiaTheme="minorEastAsia"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2 639</w:t>
            </w:r>
          </w:p>
        </w:tc>
        <w:tc>
          <w:tcPr>
            <w:tcW w:w="1842"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455</w:t>
            </w: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rPr>
          <w:trHeight w:val="657"/>
        </w:trPr>
        <w:tc>
          <w:tcPr>
            <w:tcW w:w="555"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6.</w:t>
            </w:r>
          </w:p>
        </w:tc>
        <w:tc>
          <w:tcPr>
            <w:tcW w:w="1572"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ООО «НОВАТЭК-</w:t>
            </w:r>
            <w:proofErr w:type="spellStart"/>
            <w:r w:rsidRPr="00AA5CDE">
              <w:rPr>
                <w:rFonts w:ascii="Times New Roman" w:eastAsiaTheme="minorEastAsia" w:hAnsi="Times New Roman" w:cs="Times New Roman"/>
                <w:sz w:val="20"/>
                <w:szCs w:val="20"/>
              </w:rPr>
              <w:t>Таркосаленефтегаз</w:t>
            </w:r>
            <w:proofErr w:type="spellEnd"/>
            <w:r w:rsidRPr="00AA5CDE">
              <w:rPr>
                <w:rFonts w:ascii="Times New Roman" w:eastAsiaTheme="minorEastAsia" w:hAnsi="Times New Roman" w:cs="Times New Roman"/>
                <w:sz w:val="20"/>
                <w:szCs w:val="20"/>
              </w:rPr>
              <w:t>»</w:t>
            </w: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Южно-</w:t>
            </w:r>
            <w:proofErr w:type="spellStart"/>
            <w:r w:rsidRPr="00AA5CDE">
              <w:rPr>
                <w:rFonts w:ascii="Times New Roman" w:eastAsiaTheme="minorEastAsia" w:hAnsi="Times New Roman" w:cs="Times New Roman"/>
                <w:sz w:val="20"/>
                <w:szCs w:val="20"/>
              </w:rPr>
              <w:t>Хадырьяхинское</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eastAsiaTheme="minorEastAsia"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388</w:t>
            </w: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c>
          <w:tcPr>
            <w:tcW w:w="555" w:type="dxa"/>
            <w:vMerge w:val="restart"/>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7.</w:t>
            </w:r>
          </w:p>
        </w:tc>
        <w:tc>
          <w:tcPr>
            <w:tcW w:w="1572" w:type="dxa"/>
            <w:vMerge w:val="restart"/>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tabs>
                <w:tab w:val="left" w:pos="218"/>
              </w:tabs>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АО «НК «</w:t>
            </w:r>
            <w:proofErr w:type="spellStart"/>
            <w:r w:rsidRPr="00AA5CDE">
              <w:rPr>
                <w:rFonts w:ascii="Times New Roman" w:eastAsiaTheme="minorEastAsia" w:hAnsi="Times New Roman" w:cs="Times New Roman"/>
                <w:sz w:val="20"/>
                <w:szCs w:val="20"/>
              </w:rPr>
              <w:t>Мангазея</w:t>
            </w:r>
            <w:proofErr w:type="spellEnd"/>
            <w:r w:rsidRPr="00AA5CDE">
              <w:rPr>
                <w:rFonts w:ascii="Times New Roman" w:eastAsiaTheme="minorEastAsia" w:hAnsi="Times New Roman" w:cs="Times New Roman"/>
                <w:sz w:val="20"/>
                <w:szCs w:val="20"/>
              </w:rPr>
              <w:t>»</w:t>
            </w: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hAnsi="Times New Roman" w:cs="Times New Roman"/>
                <w:sz w:val="20"/>
                <w:szCs w:val="20"/>
              </w:rPr>
            </w:pPr>
            <w:r w:rsidRPr="00AA5CDE">
              <w:rPr>
                <w:rFonts w:ascii="Times New Roman" w:hAnsi="Times New Roman" w:cs="Times New Roman"/>
                <w:sz w:val="20"/>
                <w:szCs w:val="20"/>
              </w:rPr>
              <w:t xml:space="preserve">Карьер песка № 1 на </w:t>
            </w:r>
            <w:proofErr w:type="spellStart"/>
            <w:r w:rsidRPr="00AA5CDE">
              <w:rPr>
                <w:rFonts w:ascii="Times New Roman" w:hAnsi="Times New Roman" w:cs="Times New Roman"/>
                <w:sz w:val="20"/>
                <w:szCs w:val="20"/>
              </w:rPr>
              <w:t>Тэрельском</w:t>
            </w:r>
            <w:proofErr w:type="spellEnd"/>
            <w:r w:rsidRPr="00AA5CDE">
              <w:rPr>
                <w:rFonts w:ascii="Times New Roman" w:hAnsi="Times New Roman" w:cs="Times New Roman"/>
                <w:sz w:val="20"/>
                <w:szCs w:val="20"/>
              </w:rPr>
              <w:t xml:space="preserve"> месторождении</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eastAsiaTheme="minorEastAsia"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rPr>
          <w:trHeight w:val="517"/>
        </w:trPr>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r w:rsidRPr="00AA5CDE">
              <w:rPr>
                <w:rFonts w:ascii="Times New Roman" w:hAnsi="Times New Roman" w:cs="Times New Roman"/>
                <w:sz w:val="20"/>
                <w:szCs w:val="20"/>
              </w:rPr>
              <w:t>Черничное</w:t>
            </w:r>
          </w:p>
          <w:p w:rsidR="00AA5CDE" w:rsidRPr="00AA5CDE" w:rsidRDefault="00AA5CDE" w:rsidP="00AA5CDE">
            <w:pPr>
              <w:rPr>
                <w:rFonts w:ascii="Times New Roman" w:hAnsi="Times New Roman" w:cs="Times New Roman"/>
                <w:sz w:val="20"/>
                <w:szCs w:val="20"/>
              </w:rPr>
            </w:pPr>
            <w:r w:rsidRPr="00AA5CDE">
              <w:rPr>
                <w:rFonts w:ascii="Times New Roman" w:hAnsi="Times New Roman" w:cs="Times New Roman"/>
                <w:sz w:val="20"/>
                <w:szCs w:val="20"/>
              </w:rPr>
              <w:t>Карьер торфа № 1</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eastAsiaTheme="minorEastAsia"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6,400</w:t>
            </w:r>
          </w:p>
        </w:tc>
      </w:tr>
      <w:tr w:rsidR="00AA5CDE" w:rsidRPr="007E2619" w:rsidTr="00AA5CDE">
        <w:trPr>
          <w:trHeight w:val="90"/>
        </w:trPr>
        <w:tc>
          <w:tcPr>
            <w:tcW w:w="555" w:type="dxa"/>
            <w:vMerge w:val="restart"/>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8.</w:t>
            </w:r>
          </w:p>
        </w:tc>
        <w:tc>
          <w:tcPr>
            <w:tcW w:w="1572" w:type="dxa"/>
            <w:vMerge w:val="restart"/>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sz w:val="20"/>
                <w:szCs w:val="20"/>
              </w:rPr>
            </w:pPr>
            <w:r w:rsidRPr="00AA5CDE">
              <w:rPr>
                <w:rFonts w:ascii="Times New Roman" w:eastAsiaTheme="minorEastAsia" w:hAnsi="Times New Roman" w:cs="Times New Roman"/>
                <w:sz w:val="20"/>
                <w:szCs w:val="20"/>
              </w:rPr>
              <w:t>АО «</w:t>
            </w:r>
            <w:proofErr w:type="spellStart"/>
            <w:r w:rsidRPr="00AA5CDE">
              <w:rPr>
                <w:rFonts w:ascii="Times New Roman" w:eastAsiaTheme="minorEastAsia" w:hAnsi="Times New Roman" w:cs="Times New Roman"/>
                <w:sz w:val="20"/>
                <w:szCs w:val="20"/>
              </w:rPr>
              <w:t>Ванкорнефть</w:t>
            </w:r>
            <w:proofErr w:type="spellEnd"/>
            <w:r w:rsidRPr="00AA5CDE">
              <w:rPr>
                <w:rFonts w:ascii="Times New Roman" w:eastAsiaTheme="minorEastAsia" w:hAnsi="Times New Roman" w:cs="Times New Roman"/>
                <w:sz w:val="20"/>
                <w:szCs w:val="20"/>
              </w:rPr>
              <w:t>»</w:t>
            </w: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proofErr w:type="spellStart"/>
            <w:r w:rsidRPr="00AA5CDE">
              <w:rPr>
                <w:rFonts w:ascii="Times New Roman" w:eastAsiaTheme="minorEastAsia" w:hAnsi="Times New Roman" w:cs="Times New Roman"/>
                <w:sz w:val="20"/>
                <w:szCs w:val="20"/>
              </w:rPr>
              <w:t>Ванкорское</w:t>
            </w:r>
            <w:proofErr w:type="spellEnd"/>
            <w:r w:rsidRPr="00AA5CDE">
              <w:rPr>
                <w:rFonts w:ascii="Times New Roman" w:eastAsiaTheme="minorEastAsia" w:hAnsi="Times New Roman" w:cs="Times New Roman"/>
                <w:sz w:val="20"/>
                <w:szCs w:val="20"/>
              </w:rPr>
              <w:t xml:space="preserve"> месторождение - НПС «</w:t>
            </w:r>
            <w:proofErr w:type="spellStart"/>
            <w:r w:rsidRPr="00AA5CDE">
              <w:rPr>
                <w:rFonts w:ascii="Times New Roman" w:eastAsiaTheme="minorEastAsia" w:hAnsi="Times New Roman" w:cs="Times New Roman"/>
                <w:sz w:val="20"/>
                <w:szCs w:val="20"/>
              </w:rPr>
              <w:t>Пурпе</w:t>
            </w:r>
            <w:proofErr w:type="spellEnd"/>
            <w:r w:rsidRPr="00AA5CDE">
              <w:rPr>
                <w:rFonts w:ascii="Times New Roman" w:eastAsiaTheme="minorEastAsia" w:hAnsi="Times New Roman" w:cs="Times New Roman"/>
                <w:sz w:val="20"/>
                <w:szCs w:val="20"/>
              </w:rPr>
              <w:t>»,</w:t>
            </w:r>
          </w:p>
          <w:p w:rsidR="00AA5CDE" w:rsidRPr="00AA5CDE" w:rsidRDefault="00AA5CDE" w:rsidP="00AA5CDE">
            <w:pPr>
              <w:rPr>
                <w:rFonts w:ascii="Times New Roman" w:eastAsiaTheme="minorEastAsia" w:hAnsi="Times New Roman" w:cs="Times New Roman"/>
                <w:sz w:val="20"/>
                <w:szCs w:val="20"/>
                <w:highlight w:val="yellow"/>
              </w:rPr>
            </w:pPr>
            <w:r w:rsidRPr="00AA5CDE">
              <w:rPr>
                <w:rFonts w:ascii="Times New Roman" w:eastAsiaTheme="minorEastAsia" w:hAnsi="Times New Roman" w:cs="Times New Roman"/>
                <w:sz w:val="20"/>
                <w:szCs w:val="20"/>
              </w:rPr>
              <w:t>Карьер № 28</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AA5CDE">
            <w:pPr>
              <w:jc w:val="center"/>
              <w:rPr>
                <w:rFonts w:ascii="Times New Roman" w:eastAsiaTheme="minorEastAsia"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rPr>
          <w:trHeight w:val="90"/>
        </w:trPr>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proofErr w:type="spellStart"/>
            <w:r w:rsidRPr="00AA5CDE">
              <w:rPr>
                <w:rFonts w:ascii="Times New Roman" w:eastAsiaTheme="minorEastAsia" w:hAnsi="Times New Roman" w:cs="Times New Roman"/>
                <w:sz w:val="20"/>
                <w:szCs w:val="20"/>
              </w:rPr>
              <w:t>Ванкорское</w:t>
            </w:r>
            <w:proofErr w:type="spellEnd"/>
            <w:r w:rsidRPr="00AA5CDE">
              <w:rPr>
                <w:rFonts w:ascii="Times New Roman" w:eastAsiaTheme="minorEastAsia" w:hAnsi="Times New Roman" w:cs="Times New Roman"/>
                <w:sz w:val="20"/>
                <w:szCs w:val="20"/>
              </w:rPr>
              <w:t xml:space="preserve"> месторождение - НПС «</w:t>
            </w:r>
            <w:proofErr w:type="spellStart"/>
            <w:r w:rsidRPr="00AA5CDE">
              <w:rPr>
                <w:rFonts w:ascii="Times New Roman" w:eastAsiaTheme="minorEastAsia" w:hAnsi="Times New Roman" w:cs="Times New Roman"/>
                <w:sz w:val="20"/>
                <w:szCs w:val="20"/>
              </w:rPr>
              <w:t>Пурпе</w:t>
            </w:r>
            <w:proofErr w:type="spellEnd"/>
            <w:r w:rsidRPr="00AA5CDE">
              <w:rPr>
                <w:rFonts w:ascii="Times New Roman" w:eastAsiaTheme="minorEastAsia" w:hAnsi="Times New Roman" w:cs="Times New Roman"/>
                <w:sz w:val="20"/>
                <w:szCs w:val="20"/>
              </w:rPr>
              <w:t>»,</w:t>
            </w:r>
          </w:p>
          <w:p w:rsidR="00AA5CDE" w:rsidRPr="00AA5CDE" w:rsidRDefault="00AA5CDE" w:rsidP="00AA5CDE">
            <w:pPr>
              <w:rPr>
                <w:rFonts w:ascii="Times New Roman" w:eastAsiaTheme="minorEastAsia" w:hAnsi="Times New Roman" w:cs="Times New Roman"/>
                <w:sz w:val="20"/>
                <w:szCs w:val="20"/>
                <w:highlight w:val="yellow"/>
              </w:rPr>
            </w:pPr>
            <w:r w:rsidRPr="00AA5CDE">
              <w:rPr>
                <w:rFonts w:ascii="Times New Roman" w:eastAsiaTheme="minorEastAsia" w:hAnsi="Times New Roman" w:cs="Times New Roman"/>
                <w:sz w:val="20"/>
                <w:szCs w:val="20"/>
              </w:rPr>
              <w:t>Карьер № 41</w:t>
            </w:r>
            <w:r w:rsidRPr="00AA5CDE">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rPr>
          <w:trHeight w:val="90"/>
        </w:trPr>
        <w:tc>
          <w:tcPr>
            <w:tcW w:w="555"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rPr>
                <w:rFonts w:ascii="Times New Roman" w:eastAsiaTheme="minorEastAsia" w:hAnsi="Times New Roman" w:cs="Times New Roman"/>
                <w:sz w:val="20"/>
                <w:szCs w:val="20"/>
              </w:rPr>
            </w:pPr>
          </w:p>
        </w:tc>
        <w:tc>
          <w:tcPr>
            <w:tcW w:w="1572" w:type="dxa"/>
            <w:vMerge/>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3255FC">
            <w:pPr>
              <w:rPr>
                <w:rFonts w:ascii="Times New Roman" w:eastAsiaTheme="minorEastAsia" w:hAnsi="Times New Roman" w:cs="Times New Roman"/>
                <w:sz w:val="20"/>
                <w:szCs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rPr>
                <w:rFonts w:ascii="Times New Roman" w:eastAsiaTheme="minorEastAsia" w:hAnsi="Times New Roman" w:cs="Times New Roman"/>
                <w:sz w:val="20"/>
                <w:szCs w:val="20"/>
              </w:rPr>
            </w:pPr>
            <w:proofErr w:type="spellStart"/>
            <w:r w:rsidRPr="00AA5CDE">
              <w:rPr>
                <w:rFonts w:ascii="Times New Roman" w:eastAsiaTheme="minorEastAsia" w:hAnsi="Times New Roman" w:cs="Times New Roman"/>
                <w:sz w:val="20"/>
                <w:szCs w:val="20"/>
              </w:rPr>
              <w:t>Ванкорское</w:t>
            </w:r>
            <w:proofErr w:type="spellEnd"/>
            <w:r w:rsidRPr="00AA5CDE">
              <w:rPr>
                <w:rFonts w:ascii="Times New Roman" w:eastAsiaTheme="minorEastAsia" w:hAnsi="Times New Roman" w:cs="Times New Roman"/>
                <w:sz w:val="20"/>
                <w:szCs w:val="20"/>
              </w:rPr>
              <w:t xml:space="preserve"> месторождение - НПС «</w:t>
            </w:r>
            <w:proofErr w:type="spellStart"/>
            <w:r w:rsidRPr="00AA5CDE">
              <w:rPr>
                <w:rFonts w:ascii="Times New Roman" w:eastAsiaTheme="minorEastAsia" w:hAnsi="Times New Roman" w:cs="Times New Roman"/>
                <w:sz w:val="20"/>
                <w:szCs w:val="20"/>
              </w:rPr>
              <w:t>Пурпе</w:t>
            </w:r>
            <w:proofErr w:type="spellEnd"/>
            <w:r w:rsidRPr="00AA5CDE">
              <w:rPr>
                <w:rFonts w:ascii="Times New Roman" w:eastAsiaTheme="minorEastAsia" w:hAnsi="Times New Roman" w:cs="Times New Roman"/>
                <w:sz w:val="20"/>
                <w:szCs w:val="20"/>
              </w:rPr>
              <w:t>»,</w:t>
            </w:r>
          </w:p>
          <w:p w:rsidR="00AA5CDE" w:rsidRPr="00AA5CDE" w:rsidRDefault="00AA5CDE" w:rsidP="00AA5CDE">
            <w:pPr>
              <w:rPr>
                <w:rFonts w:ascii="Times New Roman" w:eastAsiaTheme="minorEastAsia" w:hAnsi="Times New Roman" w:cs="Times New Roman"/>
                <w:sz w:val="20"/>
                <w:szCs w:val="20"/>
                <w:highlight w:val="yellow"/>
              </w:rPr>
            </w:pPr>
            <w:r w:rsidRPr="00AA5CDE">
              <w:rPr>
                <w:rFonts w:ascii="Times New Roman" w:eastAsiaTheme="minorEastAsia" w:hAnsi="Times New Roman" w:cs="Times New Roman"/>
                <w:sz w:val="20"/>
                <w:szCs w:val="20"/>
              </w:rPr>
              <w:t>Карьер № 40в</w:t>
            </w:r>
            <w:r w:rsidRPr="00AA5CDE">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842"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A5CDE" w:rsidRPr="00AA5CDE" w:rsidRDefault="00AA5CDE" w:rsidP="003255FC">
            <w:pPr>
              <w:jc w:val="center"/>
              <w:rPr>
                <w:rFonts w:ascii="Times New Roman" w:eastAsiaTheme="minorEastAsia" w:hAnsi="Times New Roman" w:cs="Times New Roman"/>
                <w:sz w:val="20"/>
                <w:szCs w:val="20"/>
              </w:rPr>
            </w:pPr>
          </w:p>
        </w:tc>
      </w:tr>
      <w:tr w:rsidR="00AA5CDE" w:rsidRPr="007E2619" w:rsidTr="00AA5CDE">
        <w:tc>
          <w:tcPr>
            <w:tcW w:w="5954" w:type="dxa"/>
            <w:gridSpan w:val="3"/>
            <w:tcBorders>
              <w:top w:val="single" w:sz="4" w:space="0" w:color="auto"/>
              <w:left w:val="single" w:sz="4" w:space="0" w:color="auto"/>
              <w:bottom w:val="single" w:sz="4" w:space="0" w:color="auto"/>
              <w:right w:val="single" w:sz="4" w:space="0" w:color="auto"/>
            </w:tcBorders>
            <w:hideMark/>
          </w:tcPr>
          <w:p w:rsidR="00AA5CDE" w:rsidRPr="00AA5CDE" w:rsidRDefault="00AA5CDE" w:rsidP="003255FC">
            <w:pPr>
              <w:rPr>
                <w:rFonts w:ascii="Times New Roman" w:eastAsiaTheme="minorEastAsia" w:hAnsi="Times New Roman" w:cs="Times New Roman"/>
              </w:rPr>
            </w:pPr>
            <w:r w:rsidRPr="00AA5CDE">
              <w:rPr>
                <w:rFonts w:ascii="Times New Roman" w:eastAsiaTheme="minorEastAsia" w:hAnsi="Times New Roman" w:cs="Times New Roman"/>
              </w:rPr>
              <w:t>Всего по району</w:t>
            </w:r>
          </w:p>
        </w:tc>
        <w:tc>
          <w:tcPr>
            <w:tcW w:w="1701"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b/>
              </w:rPr>
            </w:pPr>
            <w:r w:rsidRPr="00AA5CDE">
              <w:rPr>
                <w:rFonts w:ascii="Times New Roman" w:hAnsi="Times New Roman" w:cs="Times New Roman"/>
                <w:b/>
                <w:bCs/>
              </w:rPr>
              <w:t>1 836</w:t>
            </w:r>
          </w:p>
        </w:tc>
        <w:tc>
          <w:tcPr>
            <w:tcW w:w="1843"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b/>
              </w:rPr>
            </w:pPr>
            <w:r w:rsidRPr="00AA5CDE">
              <w:rPr>
                <w:rFonts w:ascii="Times New Roman" w:hAnsi="Times New Roman" w:cs="Times New Roman"/>
                <w:b/>
                <w:bCs/>
              </w:rPr>
              <w:t>27 632</w:t>
            </w:r>
          </w:p>
        </w:tc>
        <w:tc>
          <w:tcPr>
            <w:tcW w:w="1842"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eastAsiaTheme="minorEastAsia" w:hAnsi="Times New Roman" w:cs="Times New Roman"/>
                <w:b/>
              </w:rPr>
            </w:pPr>
            <w:r w:rsidRPr="00AA5CDE">
              <w:rPr>
                <w:rFonts w:ascii="Times New Roman" w:hAnsi="Times New Roman" w:cs="Times New Roman"/>
                <w:b/>
                <w:bCs/>
              </w:rPr>
              <w:t>488</w:t>
            </w:r>
          </w:p>
        </w:tc>
        <w:tc>
          <w:tcPr>
            <w:tcW w:w="2127"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hAnsi="Times New Roman" w:cs="Times New Roman"/>
                <w:b/>
              </w:rPr>
            </w:pPr>
            <w:r w:rsidRPr="00AA5CDE">
              <w:rPr>
                <w:rFonts w:ascii="Times New Roman" w:hAnsi="Times New Roman" w:cs="Times New Roman"/>
                <w:b/>
              </w:rPr>
              <w:t>3018,897</w:t>
            </w:r>
          </w:p>
        </w:tc>
        <w:tc>
          <w:tcPr>
            <w:tcW w:w="1701" w:type="dxa"/>
            <w:tcBorders>
              <w:top w:val="single" w:sz="4" w:space="0" w:color="auto"/>
              <w:left w:val="single" w:sz="4" w:space="0" w:color="auto"/>
              <w:bottom w:val="single" w:sz="4" w:space="0" w:color="auto"/>
              <w:right w:val="single" w:sz="4" w:space="0" w:color="auto"/>
            </w:tcBorders>
            <w:vAlign w:val="center"/>
            <w:hideMark/>
          </w:tcPr>
          <w:p w:rsidR="00AA5CDE" w:rsidRPr="00AA5CDE" w:rsidRDefault="00AA5CDE" w:rsidP="00AA5CDE">
            <w:pPr>
              <w:jc w:val="center"/>
              <w:rPr>
                <w:rFonts w:ascii="Times New Roman" w:hAnsi="Times New Roman" w:cs="Times New Roman"/>
                <w:b/>
              </w:rPr>
            </w:pPr>
            <w:r w:rsidRPr="00AA5CDE">
              <w:rPr>
                <w:rFonts w:ascii="Times New Roman" w:hAnsi="Times New Roman" w:cs="Times New Roman"/>
                <w:b/>
              </w:rPr>
              <w:t>34,725</w:t>
            </w:r>
          </w:p>
        </w:tc>
      </w:tr>
    </w:tbl>
    <w:p w:rsidR="00AA5CDE" w:rsidRPr="00AA5CDE" w:rsidRDefault="00AA5CDE" w:rsidP="00D91D47">
      <w:pPr>
        <w:spacing w:after="0" w:line="240" w:lineRule="auto"/>
        <w:ind w:firstLine="567"/>
        <w:jc w:val="both"/>
        <w:rPr>
          <w:rFonts w:ascii="Times New Roman" w:eastAsia="Times New Roman" w:hAnsi="Times New Roman" w:cs="Times New Roman"/>
          <w:sz w:val="24"/>
          <w:szCs w:val="24"/>
          <w:lang w:eastAsia="ru-RU"/>
        </w:rPr>
      </w:pPr>
    </w:p>
    <w:p w:rsidR="002A5108" w:rsidRDefault="00AA5CDE" w:rsidP="00D91D47">
      <w:pPr>
        <w:spacing w:after="0" w:line="240" w:lineRule="auto"/>
        <w:ind w:firstLine="567"/>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Предприятия</w:t>
      </w:r>
      <w:r w:rsidR="002A5108" w:rsidRPr="001D0A40">
        <w:rPr>
          <w:rFonts w:ascii="Times New Roman" w:eastAsia="Times New Roman" w:hAnsi="Times New Roman" w:cs="Times New Roman"/>
          <w:b/>
          <w:sz w:val="24"/>
          <w:szCs w:val="24"/>
          <w:lang w:eastAsia="ru-RU"/>
        </w:rPr>
        <w:t xml:space="preserve"> жилищно-коммунального компл</w:t>
      </w:r>
      <w:r>
        <w:rPr>
          <w:rFonts w:ascii="Times New Roman" w:eastAsia="Times New Roman" w:hAnsi="Times New Roman" w:cs="Times New Roman"/>
          <w:b/>
          <w:sz w:val="24"/>
          <w:szCs w:val="24"/>
          <w:lang w:eastAsia="ru-RU"/>
        </w:rPr>
        <w:t>екса:</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Жилищно-коммунальное хозяйство Красноселькупского района оказывает постоянное влияние на все сферы жизнедеятельности человека и, прежде всего, служит обеспечению благоприятной среды жизнедеятельности и повышения качества жизненного уровня.</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Основной задачей жилищно-коммунального комплекса является предоставление жителям Красноселькупского района жилищно-коммунальных услуг, а также подготовка объектов энергетик и жилищного фонда к осенне-зимнему периоду.</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 xml:space="preserve">Задолго до летнего сезона по зимнику завозятся необходимые материалы, чтобы при первой возможности начать ремонт и не зависеть от поставок по </w:t>
      </w:r>
      <w:r>
        <w:rPr>
          <w:rFonts w:ascii="Times New Roman" w:eastAsia="Times New Roman" w:hAnsi="Times New Roman" w:cs="Times New Roman"/>
          <w:sz w:val="24"/>
          <w:szCs w:val="24"/>
          <w:lang w:eastAsia="ru-RU"/>
        </w:rPr>
        <w:t xml:space="preserve">воде. </w:t>
      </w:r>
      <w:r w:rsidRPr="00A03E31">
        <w:rPr>
          <w:rFonts w:ascii="Times New Roman" w:eastAsia="Times New Roman" w:hAnsi="Times New Roman" w:cs="Times New Roman"/>
          <w:sz w:val="24"/>
          <w:szCs w:val="24"/>
          <w:lang w:eastAsia="ru-RU"/>
        </w:rPr>
        <w:t>Проводится профилактический осмотр и ремонт котлов, котловых агрегатов, насосного оборудования, подготовка емкостей, ремонт запорной арматуры, проводятся реконструкции тепловых и в</w:t>
      </w:r>
      <w:r>
        <w:rPr>
          <w:rFonts w:ascii="Times New Roman" w:eastAsia="Times New Roman" w:hAnsi="Times New Roman" w:cs="Times New Roman"/>
          <w:sz w:val="24"/>
          <w:szCs w:val="24"/>
          <w:lang w:eastAsia="ru-RU"/>
        </w:rPr>
        <w:t xml:space="preserve">одопроводных систем. В работе используются современные материалы. </w:t>
      </w:r>
      <w:r w:rsidRPr="00A03E31">
        <w:rPr>
          <w:rFonts w:ascii="Times New Roman" w:eastAsia="Times New Roman" w:hAnsi="Times New Roman" w:cs="Times New Roman"/>
          <w:sz w:val="24"/>
          <w:szCs w:val="24"/>
          <w:lang w:eastAsia="ru-RU"/>
        </w:rPr>
        <w:t>Проводится чистка линий теплотрасс, промывка систем внутри домов.</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На территории с. Красноселькуп продажу коммунальных ресурсов осуществляет ООО Энергетическая Компания «Тепло-Водо-Электро-Сервис».</w:t>
      </w:r>
    </w:p>
    <w:p w:rsidR="00A03E31" w:rsidRPr="00A03E31" w:rsidRDefault="00A03E31" w:rsidP="00A03E31">
      <w:p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В муниципальных образованиях Толькинское и село Ратта коммунальные ресурсы реализует ООО «Ямал-</w:t>
      </w:r>
      <w:proofErr w:type="spellStart"/>
      <w:r w:rsidRPr="00A03E31">
        <w:rPr>
          <w:rFonts w:ascii="Times New Roman" w:eastAsia="Times New Roman" w:hAnsi="Times New Roman" w:cs="Times New Roman"/>
          <w:sz w:val="24"/>
          <w:szCs w:val="24"/>
          <w:lang w:eastAsia="ru-RU"/>
        </w:rPr>
        <w:t>Энерго</w:t>
      </w:r>
      <w:proofErr w:type="spellEnd"/>
      <w:r w:rsidRPr="00A03E31">
        <w:rPr>
          <w:rFonts w:ascii="Times New Roman" w:eastAsia="Times New Roman" w:hAnsi="Times New Roman" w:cs="Times New Roman"/>
          <w:sz w:val="24"/>
          <w:szCs w:val="24"/>
          <w:lang w:eastAsia="ru-RU"/>
        </w:rPr>
        <w:t>» (базируется в селе Толька), управляющая компания ООО «Дом» ведет свою деятельность исключительно в селе Толька. В селе Ратта на сегодняшний день потребность в управляющих организациях отсутствует.</w:t>
      </w: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center"/>
        <w:rPr>
          <w:rFonts w:ascii="Times New Roman" w:eastAsia="Times New Roman" w:hAnsi="Times New Roman" w:cs="Times New Roman"/>
          <w:sz w:val="24"/>
          <w:szCs w:val="24"/>
          <w:lang w:eastAsia="ru-RU"/>
        </w:rPr>
      </w:pPr>
      <w:r w:rsidRPr="00A03E31">
        <w:rPr>
          <w:rFonts w:ascii="Times New Roman" w:hAnsi="Times New Roman" w:cs="Times New Roman"/>
          <w:b/>
          <w:noProof/>
          <w:sz w:val="24"/>
          <w:szCs w:val="24"/>
          <w:lang w:eastAsia="ru-RU"/>
        </w:rPr>
        <w:lastRenderedPageBreak/>
        <w:drawing>
          <wp:inline distT="0" distB="0" distL="0" distR="0" wp14:anchorId="69E975EC" wp14:editId="3C5DCB15">
            <wp:extent cx="6299835" cy="1666600"/>
            <wp:effectExtent l="0" t="0" r="5715" b="10160"/>
            <wp:docPr id="477"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A03E31" w:rsidRPr="00A03E31" w:rsidRDefault="00A03E31" w:rsidP="00A03E31">
      <w:pPr>
        <w:spacing w:line="240" w:lineRule="auto"/>
        <w:contextualSpacing/>
        <w:jc w:val="center"/>
        <w:rPr>
          <w:rFonts w:ascii="Times New Roman" w:hAnsi="Times New Roman" w:cs="Times New Roman"/>
          <w:i/>
        </w:rPr>
      </w:pPr>
      <w:r w:rsidRPr="00A03E31">
        <w:rPr>
          <w:rFonts w:ascii="Times New Roman" w:hAnsi="Times New Roman" w:cs="Times New Roman"/>
          <w:i/>
        </w:rPr>
        <w:t>Рис. 9. Динамика объемов производства и реализации коммунальных услуг 2017-2020 гг.</w:t>
      </w:r>
    </w:p>
    <w:p w:rsidR="00A03E31" w:rsidRPr="00A03E31" w:rsidRDefault="00A03E31" w:rsidP="00A03E31">
      <w:pPr>
        <w:spacing w:line="240" w:lineRule="auto"/>
        <w:contextualSpacing/>
        <w:jc w:val="center"/>
        <w:rPr>
          <w:rFonts w:ascii="Times New Roman" w:hAnsi="Times New Roman" w:cs="Times New Roman"/>
          <w:sz w:val="24"/>
          <w:szCs w:val="24"/>
        </w:rPr>
      </w:pPr>
    </w:p>
    <w:p w:rsidR="00A03E31" w:rsidRPr="00A03E31" w:rsidRDefault="00A03E31" w:rsidP="00A03E31">
      <w:pPr>
        <w:spacing w:line="240" w:lineRule="auto"/>
        <w:ind w:firstLine="567"/>
        <w:contextualSpacing/>
        <w:rPr>
          <w:rFonts w:ascii="Times New Roman" w:hAnsi="Times New Roman" w:cs="Times New Roman"/>
          <w:sz w:val="24"/>
          <w:szCs w:val="24"/>
        </w:rPr>
      </w:pPr>
      <w:r w:rsidRPr="00A03E31">
        <w:rPr>
          <w:rFonts w:ascii="Times New Roman" w:hAnsi="Times New Roman" w:cs="Times New Roman"/>
          <w:sz w:val="24"/>
          <w:szCs w:val="24"/>
        </w:rPr>
        <w:t xml:space="preserve">За 2020 год отмечается снижение производства коммунальных ресурсов (рисунок 9) по всем видам коммунальных услуг: по теплу на 6,6%, по электрической энергии на 2,9%, по воде на 8,3%. </w:t>
      </w: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center"/>
        <w:rPr>
          <w:rFonts w:ascii="Times New Roman" w:eastAsia="Times New Roman" w:hAnsi="Times New Roman" w:cs="Times New Roman"/>
          <w:sz w:val="24"/>
          <w:szCs w:val="24"/>
          <w:lang w:eastAsia="ru-RU"/>
        </w:rPr>
      </w:pPr>
      <w:r w:rsidRPr="00A03E31">
        <w:rPr>
          <w:rFonts w:ascii="Times New Roman" w:hAnsi="Times New Roman" w:cs="Times New Roman"/>
          <w:b/>
          <w:noProof/>
          <w:sz w:val="24"/>
          <w:szCs w:val="24"/>
          <w:lang w:eastAsia="ru-RU"/>
        </w:rPr>
        <w:drawing>
          <wp:inline distT="0" distB="0" distL="0" distR="0" wp14:anchorId="7544B121" wp14:editId="674C2A49">
            <wp:extent cx="6299835" cy="1666600"/>
            <wp:effectExtent l="0" t="0" r="5715" b="10160"/>
            <wp:docPr id="482"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A03E31" w:rsidRPr="00A03E31" w:rsidRDefault="00A03E31" w:rsidP="00A03E31">
      <w:pPr>
        <w:spacing w:line="240" w:lineRule="auto"/>
        <w:contextualSpacing/>
        <w:jc w:val="center"/>
        <w:rPr>
          <w:rFonts w:ascii="Times New Roman" w:hAnsi="Times New Roman" w:cs="Times New Roman"/>
        </w:rPr>
      </w:pPr>
      <w:r w:rsidRPr="00A03E31">
        <w:rPr>
          <w:rFonts w:ascii="Times New Roman" w:hAnsi="Times New Roman" w:cs="Times New Roman"/>
          <w:i/>
        </w:rPr>
        <w:t>Рис. 10. Динамика объемов полезного отпуска коммунальных услуг 2017-2020 гг.</w:t>
      </w: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rPr>
          <w:rFonts w:ascii="Times New Roman" w:eastAsia="Times New Roman" w:hAnsi="Times New Roman" w:cs="Times New Roman"/>
          <w:lang w:eastAsia="ru-RU"/>
        </w:rPr>
      </w:pPr>
    </w:p>
    <w:p w:rsidR="00A03E31" w:rsidRPr="00A03E31" w:rsidRDefault="00A03E31" w:rsidP="00A03E31">
      <w:pPr>
        <w:spacing w:line="240" w:lineRule="auto"/>
        <w:ind w:firstLine="567"/>
        <w:contextualSpacing/>
        <w:jc w:val="both"/>
        <w:rPr>
          <w:rFonts w:ascii="Times New Roman" w:hAnsi="Times New Roman" w:cs="Times New Roman"/>
          <w:sz w:val="24"/>
          <w:szCs w:val="24"/>
        </w:rPr>
      </w:pPr>
      <w:r w:rsidRPr="00A03E31">
        <w:rPr>
          <w:rFonts w:ascii="Times New Roman" w:hAnsi="Times New Roman" w:cs="Times New Roman"/>
          <w:sz w:val="24"/>
          <w:szCs w:val="24"/>
        </w:rPr>
        <w:t xml:space="preserve">За 2020 год отмечается снижение полезного отпуска коммунальных ресурсов (рисунок 10) по всем видам коммунальных услуг: по теплу на 6,5%, по электрической энергии на 0,9%, по воде на 12,5%. </w:t>
      </w: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Управление, эксплуатация, техническое и санитарное содержание многоквартирных домов - филиал ООО «МХП Красноселькупского района».</w:t>
      </w: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center"/>
        <w:rPr>
          <w:rFonts w:ascii="Times New Roman" w:eastAsia="Times New Roman" w:hAnsi="Times New Roman" w:cs="Times New Roman"/>
          <w:sz w:val="24"/>
          <w:szCs w:val="24"/>
          <w:lang w:eastAsia="ru-RU"/>
        </w:rPr>
      </w:pPr>
      <w:r w:rsidRPr="00A03E31">
        <w:rPr>
          <w:rFonts w:ascii="Times New Roman" w:eastAsia="Times New Roman" w:hAnsi="Times New Roman" w:cs="Times New Roman"/>
          <w:noProof/>
          <w:sz w:val="24"/>
          <w:szCs w:val="24"/>
          <w:lang w:eastAsia="ru-RU"/>
        </w:rPr>
        <w:lastRenderedPageBreak/>
        <w:drawing>
          <wp:inline distT="0" distB="0" distL="0" distR="0" wp14:anchorId="6FFF108D" wp14:editId="272AEFDA">
            <wp:extent cx="5976257" cy="3200400"/>
            <wp:effectExtent l="0" t="0" r="5715" b="0"/>
            <wp:docPr id="484" name="Диаграмма 48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rPr>
          <w:rFonts w:ascii="Times New Roman" w:eastAsia="Times New Roman" w:hAnsi="Times New Roman" w:cs="Times New Roman"/>
          <w:sz w:val="24"/>
          <w:szCs w:val="24"/>
          <w:lang w:eastAsia="ru-RU"/>
        </w:rPr>
      </w:pPr>
    </w:p>
    <w:p w:rsidR="00A03E31" w:rsidRPr="00A03E31" w:rsidRDefault="00A03E31" w:rsidP="00A03E31">
      <w:pPr>
        <w:spacing w:line="240" w:lineRule="auto"/>
        <w:contextualSpacing/>
        <w:jc w:val="center"/>
        <w:rPr>
          <w:rFonts w:ascii="Times New Roman" w:hAnsi="Times New Roman" w:cs="Times New Roman"/>
        </w:rPr>
      </w:pPr>
      <w:r w:rsidRPr="00A03E31">
        <w:rPr>
          <w:rFonts w:ascii="Times New Roman" w:hAnsi="Times New Roman" w:cs="Times New Roman"/>
          <w:i/>
        </w:rPr>
        <w:t>Рис. 11. Жилищный фонд Красноселькупского района по состоянию на 01.01.2021</w:t>
      </w: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rPr>
          <w:rFonts w:ascii="Times New Roman" w:eastAsia="Times New Roman" w:hAnsi="Times New Roman" w:cs="Times New Roman"/>
          <w:sz w:val="24"/>
          <w:szCs w:val="24"/>
          <w:lang w:eastAsia="ru-RU"/>
        </w:rPr>
      </w:pP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 xml:space="preserve">Жилищный фонд Красноселькупского района составляет 143,26 тыс. м2 (рисунок 11), в том числе в многоквартирных жилых домах 124,07 тыс. м2 (377 домов), в индивидуальных домах – 19,19 тыс. м2 (292 дома). </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Состояние коммунального сектора Красноселькупского района можно охарактеризовать следующим образом:</w:t>
      </w: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b/>
          <w:bCs/>
          <w:sz w:val="24"/>
          <w:szCs w:val="24"/>
          <w:u w:val="single"/>
          <w:lang w:eastAsia="ru-RU"/>
        </w:rPr>
      </w:pP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b/>
          <w:bCs/>
          <w:sz w:val="24"/>
          <w:szCs w:val="24"/>
          <w:u w:val="single"/>
          <w:lang w:eastAsia="ru-RU"/>
        </w:rPr>
      </w:pPr>
      <w:r w:rsidRPr="00A03E31">
        <w:rPr>
          <w:rFonts w:ascii="Times New Roman" w:eastAsia="Times New Roman" w:hAnsi="Times New Roman" w:cs="Times New Roman"/>
          <w:b/>
          <w:bCs/>
          <w:sz w:val="24"/>
          <w:szCs w:val="24"/>
          <w:u w:val="single"/>
          <w:lang w:eastAsia="ru-RU"/>
        </w:rPr>
        <w:t>Электроснабжение:</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Системы электроснабжения сельских поселений локализованы и не имеют подключений к федеральной сетевой компании.  Протяжённость электросетей составляет 85,11 км, в том числе в с. Красноселькуп – 47,7 км, в с. Толька– 34,96 км, в с. Ратта – 2,45 км.</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 xml:space="preserve">В селе Красноселькуп мощность электростанции составляет 6,4 МВт. На сегодняшний день завершены работы по строительству </w:t>
      </w:r>
      <w:proofErr w:type="spellStart"/>
      <w:r w:rsidRPr="00A03E31">
        <w:rPr>
          <w:rFonts w:ascii="Times New Roman" w:eastAsia="Times New Roman" w:hAnsi="Times New Roman" w:cs="Times New Roman"/>
          <w:sz w:val="24"/>
          <w:szCs w:val="24"/>
          <w:lang w:eastAsia="ru-RU"/>
        </w:rPr>
        <w:t>газопоршневой</w:t>
      </w:r>
      <w:proofErr w:type="spellEnd"/>
      <w:r w:rsidRPr="00A03E31">
        <w:rPr>
          <w:rFonts w:ascii="Times New Roman" w:eastAsia="Times New Roman" w:hAnsi="Times New Roman" w:cs="Times New Roman"/>
          <w:sz w:val="24"/>
          <w:szCs w:val="24"/>
          <w:lang w:eastAsia="ru-RU"/>
        </w:rPr>
        <w:t xml:space="preserve"> электростанции мощностью 7,5 МВт.</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Реализация данного мероприятия позволила ликвидировать дефицит электрической мощности, повысить надежность и устойчивость работы систем электроснабжения и отказаться от выработки электроэнергии с использованием дизельного топлива. Что в перспективе позволит снизить себестоимость отпускаемой продукции и отразится на тарифах для конечных потребителей.</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ab/>
      </w:r>
      <w:r w:rsidRPr="00A03E31">
        <w:rPr>
          <w:rFonts w:ascii="Times New Roman" w:eastAsia="Times New Roman" w:hAnsi="Times New Roman" w:cs="Times New Roman"/>
          <w:sz w:val="24"/>
          <w:szCs w:val="24"/>
          <w:lang w:eastAsia="ru-RU"/>
        </w:rPr>
        <w:t>В селе Толька мощность электростанции составляет 4 МВт. Резерв электрической мощности также отсутствует, в связи с чем, рассматривается возможность о качественной модернизации существующей электростанции с последующим увеличением мощности до 10 МВт.</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В селе Ратта мощность электростанции составляет 0,715 МВт. Потребность в дополнительном увеличении мощности отсутствует.</w:t>
      </w: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b/>
          <w:bCs/>
          <w:sz w:val="24"/>
          <w:szCs w:val="24"/>
          <w:u w:val="single"/>
          <w:lang w:eastAsia="ru-RU"/>
        </w:rPr>
      </w:pP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b/>
          <w:bCs/>
          <w:sz w:val="24"/>
          <w:szCs w:val="24"/>
          <w:u w:val="single"/>
          <w:lang w:eastAsia="ru-RU"/>
        </w:rPr>
      </w:pPr>
      <w:r w:rsidRPr="00A03E31">
        <w:rPr>
          <w:rFonts w:ascii="Times New Roman" w:eastAsia="Times New Roman" w:hAnsi="Times New Roman" w:cs="Times New Roman"/>
          <w:b/>
          <w:bCs/>
          <w:sz w:val="24"/>
          <w:szCs w:val="24"/>
          <w:u w:val="single"/>
          <w:lang w:eastAsia="ru-RU"/>
        </w:rPr>
        <w:t>Теплоснабжение:</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 xml:space="preserve">Теплоснабжение в населённых пунктах обеспечивается 7 отопительными котельными, общей установленной мощностью 69,49 Гкал/час. </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 xml:space="preserve">В селе Красноселькуп функционирует 2 котельных (котлы работают на газу и </w:t>
      </w:r>
      <w:proofErr w:type="spellStart"/>
      <w:r w:rsidRPr="00A03E31">
        <w:rPr>
          <w:rFonts w:ascii="Times New Roman" w:eastAsia="Times New Roman" w:hAnsi="Times New Roman" w:cs="Times New Roman"/>
          <w:sz w:val="24"/>
          <w:szCs w:val="24"/>
          <w:lang w:eastAsia="ru-RU"/>
        </w:rPr>
        <w:t>газоконденсате</w:t>
      </w:r>
      <w:proofErr w:type="spellEnd"/>
      <w:r w:rsidRPr="00A03E31">
        <w:rPr>
          <w:rFonts w:ascii="Times New Roman" w:eastAsia="Times New Roman" w:hAnsi="Times New Roman" w:cs="Times New Roman"/>
          <w:sz w:val="24"/>
          <w:szCs w:val="24"/>
          <w:lang w:eastAsia="ru-RU"/>
        </w:rPr>
        <w:t>) общей мощности 39,56 Гкал/час, в селе Толька – 4 котельных (котлы работают на нефти) мощностью 27,03 Гкал/час, в селе Ратта – 1 котельная (котел работает на дровах) мощностью 2,9 Гкал/час.</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Система теплоснабжения во всех сельских поселениях открытая, двухтрубная с регулированием по совмещённой нагрузке отопления и горячего водоснабжения.  Протяжённость тепловых сетей в районе составляет 44,48 км, в с. Красноселькуп – 23,785 км, в с. Толька – 19,55 км, в с. Ратта – 1,14 км.</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 xml:space="preserve">Тепловые сети проложены преимущественно </w:t>
      </w:r>
      <w:proofErr w:type="spellStart"/>
      <w:r w:rsidRPr="00A03E31">
        <w:rPr>
          <w:rFonts w:ascii="Times New Roman" w:eastAsia="Times New Roman" w:hAnsi="Times New Roman" w:cs="Times New Roman"/>
          <w:sz w:val="24"/>
          <w:szCs w:val="24"/>
          <w:lang w:eastAsia="ru-RU"/>
        </w:rPr>
        <w:t>надземно</w:t>
      </w:r>
      <w:proofErr w:type="spellEnd"/>
      <w:r w:rsidRPr="00A03E31">
        <w:rPr>
          <w:rFonts w:ascii="Times New Roman" w:eastAsia="Times New Roman" w:hAnsi="Times New Roman" w:cs="Times New Roman"/>
          <w:sz w:val="24"/>
          <w:szCs w:val="24"/>
          <w:lang w:eastAsia="ru-RU"/>
        </w:rPr>
        <w:t xml:space="preserve"> на низких опорах, совместно с трубопроводом водоснабжения. Обратный трубопровод тепловой сети выполняет функцию теплового сопровождения сетей водопровода.</w:t>
      </w: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b/>
          <w:bCs/>
          <w:sz w:val="24"/>
          <w:szCs w:val="24"/>
          <w:u w:val="single"/>
          <w:lang w:eastAsia="ru-RU"/>
        </w:rPr>
      </w:pP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b/>
          <w:bCs/>
          <w:sz w:val="24"/>
          <w:szCs w:val="24"/>
          <w:u w:val="single"/>
          <w:lang w:eastAsia="ru-RU"/>
        </w:rPr>
      </w:pPr>
      <w:r w:rsidRPr="00A03E31">
        <w:rPr>
          <w:rFonts w:ascii="Times New Roman" w:eastAsia="Times New Roman" w:hAnsi="Times New Roman" w:cs="Times New Roman"/>
          <w:b/>
          <w:bCs/>
          <w:sz w:val="24"/>
          <w:szCs w:val="24"/>
          <w:u w:val="single"/>
          <w:lang w:eastAsia="ru-RU"/>
        </w:rPr>
        <w:t>Водоснабжение и вывоз ЖБО:</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 xml:space="preserve">Водоснабжение сельских поселений обеспечивается 20 артезианскими скважинами (с.  Красноселькуп - 11 ед., с. Толька - 7 ед., с. Ратта - 2ед.). </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Сети водоснабжения проложены по тупиковой схеме, общей протяженностью 45,51 км, в том числе в с. Красноселькуп – 23,785 км, в с. Толька – 19,55 км, в с. Ратта – 2,18 км.</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Централизованное канализированное водоотведение на территории района отсутствует. Бытовые и производст</w:t>
      </w:r>
      <w:r w:rsidR="003255FC">
        <w:rPr>
          <w:rFonts w:ascii="Times New Roman" w:eastAsia="Times New Roman" w:hAnsi="Times New Roman" w:cs="Times New Roman"/>
          <w:sz w:val="24"/>
          <w:szCs w:val="24"/>
          <w:lang w:eastAsia="ru-RU"/>
        </w:rPr>
        <w:t xml:space="preserve">венные сточные воды собираются </w:t>
      </w:r>
      <w:r w:rsidRPr="00A03E31">
        <w:rPr>
          <w:rFonts w:ascii="Times New Roman" w:eastAsia="Times New Roman" w:hAnsi="Times New Roman" w:cs="Times New Roman"/>
          <w:sz w:val="24"/>
          <w:szCs w:val="24"/>
          <w:lang w:eastAsia="ru-RU"/>
        </w:rPr>
        <w:t>в индивидуально-расположенные выгребные ямы (септики), откуда вывозятся специализированным автотранспортом на поля фильтрации.</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Во всех поселениях района работают блочные водоочи</w:t>
      </w:r>
      <w:r w:rsidR="003255FC">
        <w:rPr>
          <w:rFonts w:ascii="Times New Roman" w:eastAsia="Times New Roman" w:hAnsi="Times New Roman" w:cs="Times New Roman"/>
          <w:sz w:val="24"/>
          <w:szCs w:val="24"/>
          <w:lang w:eastAsia="ru-RU"/>
        </w:rPr>
        <w:t xml:space="preserve">стные сооружения (7 ед.): в с. </w:t>
      </w:r>
      <w:r w:rsidRPr="00A03E31">
        <w:rPr>
          <w:rFonts w:ascii="Times New Roman" w:eastAsia="Times New Roman" w:hAnsi="Times New Roman" w:cs="Times New Roman"/>
          <w:sz w:val="24"/>
          <w:szCs w:val="24"/>
          <w:lang w:eastAsia="ru-RU"/>
        </w:rPr>
        <w:t>Красноселькуп (3 ед.) – мощностью 1300 кубических метров в сутки, в с. Толька (3 ед.) – мощностью 890 кубических метров в сутки, в с. Ратта – мощностью 15 кубических метров в сутки.</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В 2020 году проведён монтаж и пусконаладочные работы станции комплексной подготовки воды серии «СКПВ-250» в с. Толька производительностью 250 куб. метров в сутки. Акт ввода в эксплуатацию станции 21 октября 2020 года.</w:t>
      </w: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b/>
          <w:bCs/>
          <w:sz w:val="24"/>
          <w:szCs w:val="24"/>
          <w:u w:val="single"/>
          <w:lang w:eastAsia="ru-RU"/>
        </w:rPr>
      </w:pP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b/>
          <w:bCs/>
          <w:sz w:val="24"/>
          <w:szCs w:val="24"/>
          <w:u w:val="single"/>
          <w:lang w:eastAsia="ru-RU"/>
        </w:rPr>
      </w:pPr>
      <w:r w:rsidRPr="00A03E31">
        <w:rPr>
          <w:rFonts w:ascii="Times New Roman" w:eastAsia="Times New Roman" w:hAnsi="Times New Roman" w:cs="Times New Roman"/>
          <w:b/>
          <w:bCs/>
          <w:sz w:val="24"/>
          <w:szCs w:val="24"/>
          <w:u w:val="single"/>
          <w:lang w:eastAsia="ru-RU"/>
        </w:rPr>
        <w:t>Вывоз и размещение твёрдых бытовых отходов.</w:t>
      </w: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В муниципальном образовании Красноселькупский район зарегистрированы следующие объекты размещения отходов:</w:t>
      </w:r>
    </w:p>
    <w:p w:rsidR="00A03E31" w:rsidRPr="00A03E31" w:rsidRDefault="00A03E31" w:rsidP="00A03E31">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1)</w:t>
      </w:r>
      <w:r w:rsidRPr="00A03E31">
        <w:rPr>
          <w:rFonts w:ascii="Times New Roman" w:eastAsia="Times New Roman" w:hAnsi="Times New Roman" w:cs="Times New Roman"/>
          <w:sz w:val="24"/>
          <w:szCs w:val="24"/>
          <w:lang w:eastAsia="ru-RU"/>
        </w:rPr>
        <w:t xml:space="preserve"> с. Красноселькуп - санкционированная свалка на земельном участке,</w:t>
      </w:r>
    </w:p>
    <w:p w:rsidR="00A03E31" w:rsidRPr="00A03E31" w:rsidRDefault="00A03E31" w:rsidP="00A03E31">
      <w:p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sidRPr="00A03E31">
        <w:rPr>
          <w:rFonts w:ascii="Times New Roman" w:eastAsia="Times New Roman" w:hAnsi="Times New Roman" w:cs="Times New Roman"/>
          <w:sz w:val="24"/>
          <w:szCs w:val="24"/>
          <w:lang w:eastAsia="ru-RU"/>
        </w:rPr>
        <w:lastRenderedPageBreak/>
        <w:t>предназначенном для временного размещения промышленных и бытовых отходов, находящийся в 5,1 км от населенного пункта и 0,6 км от реки Таз. Площадь объекта составляет 3,2120 га.</w:t>
      </w:r>
    </w:p>
    <w:p w:rsidR="00A03E31" w:rsidRPr="00A03E31" w:rsidRDefault="00A03E31" w:rsidP="00A03E31">
      <w:p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2) с. Толька – санкционированная свалка на земельном участке, предназначенном для временного размещения промышленных и бытовых отходов, находящийся в 4,6 км от населенного пункта и 0,7 км от реки Таз. Площадь объекта составляет 1,5094 га.</w:t>
      </w:r>
    </w:p>
    <w:p w:rsidR="00A03E31" w:rsidRPr="00A03E31" w:rsidRDefault="00A03E31" w:rsidP="00A03E31">
      <w:p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3) с. Ратта – санкционированная свалка на земельном участке, предназначенном для временного размещения промышленных и бытовых отходов, находящийся в 2 км от села. Площадь объекта составляет 0,9794 га.</w:t>
      </w: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Полигоны для твёрдых бытовых отходов в сельских поселениях отсутствуют.</w:t>
      </w: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С 2018 года Правительством Ямало-Ненецкого автономного округа на конкурсной основе был отобран и утвержден региональный оператор по обращению с ТКО - ООО «И</w:t>
      </w:r>
      <w:r>
        <w:rPr>
          <w:rFonts w:ascii="Times New Roman" w:eastAsia="Times New Roman" w:hAnsi="Times New Roman" w:cs="Times New Roman"/>
          <w:sz w:val="24"/>
          <w:szCs w:val="24"/>
          <w:lang w:eastAsia="ru-RU"/>
        </w:rPr>
        <w:t xml:space="preserve">нновационные технологии». </w:t>
      </w:r>
      <w:r w:rsidRPr="00A03E31">
        <w:rPr>
          <w:rFonts w:ascii="Times New Roman" w:eastAsia="Times New Roman" w:hAnsi="Times New Roman" w:cs="Times New Roman"/>
          <w:sz w:val="24"/>
          <w:szCs w:val="24"/>
          <w:lang w:eastAsia="ru-RU"/>
        </w:rPr>
        <w:t>Целью деятельности регионального оператора является осуществление сбора, транспортирования, обработки, утилизации, обезвреживания, захоронения ТКО в границах зоны своей деятельности в соответствии с территориальной схемой обращения с отходами.  В ближайшей перспективе ООО «Инновационные технологии» внедрит систему раздельного сбора ТКО, обеспечит частичную обезвреживание отходов на месте с помощью гидролиза и частично транспортированием отходов в соответствии территориальной схемы Ямало-Ненецкого автономного округа.</w:t>
      </w:r>
    </w:p>
    <w:p w:rsidR="00A03E31" w:rsidRPr="00A03E31" w:rsidRDefault="00A03E31" w:rsidP="00A03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Pr="00A03E31">
        <w:rPr>
          <w:rFonts w:ascii="Times New Roman" w:eastAsia="Times New Roman" w:hAnsi="Times New Roman" w:cs="Times New Roman"/>
          <w:sz w:val="24"/>
          <w:szCs w:val="24"/>
          <w:lang w:eastAsia="ru-RU"/>
        </w:rPr>
        <w:t xml:space="preserve">В 2020 году на территории с. Красноселькуп и с. Толька началось строительство площадок временного накопления твердых коммунальных отходов. </w:t>
      </w:r>
    </w:p>
    <w:p w:rsidR="00A03E31" w:rsidRDefault="00A03E31" w:rsidP="00D91D47">
      <w:pPr>
        <w:spacing w:after="0" w:line="240" w:lineRule="auto"/>
        <w:ind w:firstLine="567"/>
        <w:jc w:val="both"/>
        <w:rPr>
          <w:rFonts w:ascii="Times New Roman" w:eastAsia="Times New Roman" w:hAnsi="Times New Roman" w:cs="Times New Roman"/>
          <w:b/>
          <w:sz w:val="24"/>
          <w:szCs w:val="24"/>
          <w:lang w:eastAsia="ru-RU"/>
        </w:rPr>
      </w:pPr>
    </w:p>
    <w:p w:rsidR="00AA5CDE" w:rsidRPr="001D0A40" w:rsidRDefault="00AA5CDE" w:rsidP="00D91D47">
      <w:pPr>
        <w:spacing w:after="0" w:line="240" w:lineRule="auto"/>
        <w:ind w:firstLine="567"/>
        <w:jc w:val="both"/>
        <w:rPr>
          <w:rFonts w:ascii="Times New Roman" w:eastAsia="Times New Roman" w:hAnsi="Times New Roman" w:cs="Times New Roman"/>
          <w:b/>
          <w:sz w:val="24"/>
          <w:szCs w:val="24"/>
          <w:lang w:eastAsia="ru-RU"/>
        </w:rPr>
      </w:pPr>
    </w:p>
    <w:p w:rsidR="00A03E31" w:rsidRPr="003255FC" w:rsidRDefault="002A5108" w:rsidP="003255FC">
      <w:pPr>
        <w:widowControl w:val="0"/>
        <w:spacing w:line="240" w:lineRule="auto"/>
        <w:ind w:firstLine="709"/>
        <w:contextualSpacing/>
        <w:jc w:val="both"/>
        <w:rPr>
          <w:rFonts w:ascii="Times New Roman" w:hAnsi="Times New Roman" w:cs="Times New Roman"/>
          <w:sz w:val="24"/>
          <w:szCs w:val="24"/>
        </w:rPr>
      </w:pPr>
      <w:r w:rsidRPr="003255FC">
        <w:rPr>
          <w:rFonts w:ascii="Times New Roman" w:hAnsi="Times New Roman" w:cs="Times New Roman"/>
          <w:b/>
          <w:sz w:val="24"/>
          <w:szCs w:val="24"/>
        </w:rPr>
        <w:t>Агропромышленный комплекс района</w:t>
      </w:r>
      <w:r w:rsidR="00A03E31" w:rsidRPr="003255FC">
        <w:rPr>
          <w:rFonts w:ascii="Times New Roman" w:hAnsi="Times New Roman" w:cs="Times New Roman"/>
          <w:sz w:val="24"/>
          <w:szCs w:val="24"/>
        </w:rPr>
        <w:t xml:space="preserve"> ориентирован на традиционные отрасли хозяйствования - оленеводство, рыболовство, животноводство.</w:t>
      </w:r>
    </w:p>
    <w:p w:rsidR="00A03E31" w:rsidRPr="003255FC" w:rsidRDefault="00A03E31" w:rsidP="003255FC">
      <w:pPr>
        <w:autoSpaceDE w:val="0"/>
        <w:autoSpaceDN w:val="0"/>
        <w:adjustRightInd w:val="0"/>
        <w:spacing w:line="240" w:lineRule="auto"/>
        <w:ind w:firstLine="709"/>
        <w:contextualSpacing/>
        <w:jc w:val="both"/>
        <w:rPr>
          <w:rFonts w:ascii="Times New Roman" w:hAnsi="Times New Roman" w:cs="Times New Roman"/>
          <w:sz w:val="24"/>
          <w:szCs w:val="24"/>
        </w:rPr>
      </w:pPr>
      <w:r w:rsidRPr="003255FC">
        <w:rPr>
          <w:rFonts w:ascii="Times New Roman" w:hAnsi="Times New Roman" w:cs="Times New Roman"/>
          <w:sz w:val="24"/>
          <w:szCs w:val="24"/>
        </w:rPr>
        <w:t>В муниципальном образовании осуществляют деятельность в составе агропромышленного комплекса района 8 хозяйств. В том числе: в сфере сельскохозяйственного производства 4 предприятия: ООО «Агрофирма «Приполярная», ООО Агрофирма «</w:t>
      </w:r>
      <w:proofErr w:type="spellStart"/>
      <w:r w:rsidRPr="003255FC">
        <w:rPr>
          <w:rFonts w:ascii="Times New Roman" w:hAnsi="Times New Roman" w:cs="Times New Roman"/>
          <w:sz w:val="24"/>
          <w:szCs w:val="24"/>
        </w:rPr>
        <w:t>Толькинская</w:t>
      </w:r>
      <w:proofErr w:type="spellEnd"/>
      <w:r w:rsidRPr="003255FC">
        <w:rPr>
          <w:rFonts w:ascii="Times New Roman" w:hAnsi="Times New Roman" w:cs="Times New Roman"/>
          <w:sz w:val="24"/>
          <w:szCs w:val="24"/>
        </w:rPr>
        <w:t xml:space="preserve">», крестьянско-фермерское хозяйство С.Н. Лисицын, крестьянско-фермерское хозяйство С.В. </w:t>
      </w:r>
      <w:proofErr w:type="spellStart"/>
      <w:r w:rsidRPr="003255FC">
        <w:rPr>
          <w:rFonts w:ascii="Times New Roman" w:hAnsi="Times New Roman" w:cs="Times New Roman"/>
          <w:sz w:val="24"/>
          <w:szCs w:val="24"/>
        </w:rPr>
        <w:t>Гоф</w:t>
      </w:r>
      <w:proofErr w:type="spellEnd"/>
      <w:r w:rsidRPr="003255FC">
        <w:rPr>
          <w:rFonts w:ascii="Times New Roman" w:hAnsi="Times New Roman" w:cs="Times New Roman"/>
          <w:sz w:val="24"/>
          <w:szCs w:val="24"/>
        </w:rPr>
        <w:t>, а так же 4 хозяйства, занимающиеся рыбным промыслом: ООО «</w:t>
      </w:r>
      <w:proofErr w:type="spellStart"/>
      <w:r w:rsidRPr="003255FC">
        <w:rPr>
          <w:rFonts w:ascii="Times New Roman" w:hAnsi="Times New Roman" w:cs="Times New Roman"/>
          <w:sz w:val="24"/>
          <w:szCs w:val="24"/>
        </w:rPr>
        <w:t>Верхнетазовская</w:t>
      </w:r>
      <w:proofErr w:type="spellEnd"/>
      <w:r w:rsidRPr="003255FC">
        <w:rPr>
          <w:rFonts w:ascii="Times New Roman" w:hAnsi="Times New Roman" w:cs="Times New Roman"/>
          <w:sz w:val="24"/>
          <w:szCs w:val="24"/>
        </w:rPr>
        <w:t xml:space="preserve"> рыбодобывающая компания», ООО «</w:t>
      </w:r>
      <w:proofErr w:type="spellStart"/>
      <w:r w:rsidRPr="003255FC">
        <w:rPr>
          <w:rFonts w:ascii="Times New Roman" w:hAnsi="Times New Roman" w:cs="Times New Roman"/>
          <w:sz w:val="24"/>
          <w:szCs w:val="24"/>
        </w:rPr>
        <w:t>Алькор</w:t>
      </w:r>
      <w:proofErr w:type="spellEnd"/>
      <w:r w:rsidRPr="003255FC">
        <w:rPr>
          <w:rFonts w:ascii="Times New Roman" w:hAnsi="Times New Roman" w:cs="Times New Roman"/>
          <w:sz w:val="24"/>
          <w:szCs w:val="24"/>
        </w:rPr>
        <w:t xml:space="preserve">», крестьянско-фермерское хозяйство </w:t>
      </w:r>
      <w:proofErr w:type="spellStart"/>
      <w:r w:rsidRPr="003255FC">
        <w:rPr>
          <w:rFonts w:ascii="Times New Roman" w:hAnsi="Times New Roman" w:cs="Times New Roman"/>
          <w:sz w:val="24"/>
          <w:szCs w:val="24"/>
        </w:rPr>
        <w:t>Рокин</w:t>
      </w:r>
      <w:proofErr w:type="spellEnd"/>
      <w:r w:rsidRPr="003255FC">
        <w:rPr>
          <w:rFonts w:ascii="Times New Roman" w:hAnsi="Times New Roman" w:cs="Times New Roman"/>
          <w:sz w:val="24"/>
          <w:szCs w:val="24"/>
        </w:rPr>
        <w:t xml:space="preserve"> П.П., крестьянско-фермерское хозяйство Романенко М.А.</w:t>
      </w:r>
    </w:p>
    <w:p w:rsidR="00A03E31" w:rsidRPr="00763006" w:rsidRDefault="00A03E31" w:rsidP="00A03E31">
      <w:pPr>
        <w:pStyle w:val="aff"/>
        <w:jc w:val="both"/>
        <w:rPr>
          <w:sz w:val="28"/>
          <w:szCs w:val="28"/>
          <w:highlight w:val="yellow"/>
        </w:rPr>
      </w:pPr>
    </w:p>
    <w:p w:rsidR="00A03E31" w:rsidRPr="00763006" w:rsidRDefault="00A03E31" w:rsidP="00A03E31">
      <w:pPr>
        <w:pStyle w:val="aff"/>
        <w:rPr>
          <w:sz w:val="28"/>
          <w:szCs w:val="28"/>
          <w:highlight w:val="yellow"/>
        </w:rPr>
      </w:pPr>
      <w:r w:rsidRPr="0032128F">
        <w:rPr>
          <w:noProof/>
          <w:sz w:val="28"/>
          <w:szCs w:val="28"/>
        </w:rPr>
        <w:drawing>
          <wp:inline distT="0" distB="0" distL="0" distR="0" wp14:anchorId="2E0EE9FD" wp14:editId="0D335C3D">
            <wp:extent cx="6096000" cy="1485900"/>
            <wp:effectExtent l="0" t="0" r="0" b="0"/>
            <wp:docPr id="454" name="Диаграмма 4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A03E31" w:rsidRDefault="00A03E31" w:rsidP="00A03E31">
      <w:pPr>
        <w:pStyle w:val="aff"/>
        <w:rPr>
          <w:i/>
        </w:rPr>
      </w:pPr>
      <w:r w:rsidRPr="00105E0E">
        <w:rPr>
          <w:i/>
        </w:rPr>
        <w:t xml:space="preserve">Рис. </w:t>
      </w:r>
      <w:r>
        <w:rPr>
          <w:i/>
        </w:rPr>
        <w:t>11</w:t>
      </w:r>
      <w:r w:rsidRPr="00105E0E">
        <w:rPr>
          <w:i/>
        </w:rPr>
        <w:t xml:space="preserve">. </w:t>
      </w:r>
      <w:r>
        <w:rPr>
          <w:i/>
        </w:rPr>
        <w:t>Динамика поголовья животных и птиц в Красноселькупском районе 2019-2020 гг.</w:t>
      </w:r>
    </w:p>
    <w:p w:rsidR="00A03E31" w:rsidRDefault="00A03E31" w:rsidP="00A03E31">
      <w:pPr>
        <w:pStyle w:val="aff"/>
        <w:rPr>
          <w:i/>
        </w:rPr>
      </w:pPr>
    </w:p>
    <w:p w:rsidR="00A03E31" w:rsidRPr="003255FC" w:rsidRDefault="00A03E31" w:rsidP="003255FC">
      <w:pPr>
        <w:pStyle w:val="aff"/>
        <w:ind w:firstLine="567"/>
        <w:jc w:val="both"/>
      </w:pPr>
      <w:r w:rsidRPr="003255FC">
        <w:t xml:space="preserve">В хозяйствах района отмечается снижение поголовья крупного рогатого скота с 86 до 84 голов, снижение числа поголовья свиней с 463 до 346, числа лошадей с 37 до 34 голов, числа оленей с 949 до 624 голов. В то же время в селе Красноселькуп с начало осуществлять деятельность наплавление птицеводства, организованное КФХ </w:t>
      </w:r>
      <w:proofErr w:type="spellStart"/>
      <w:r w:rsidRPr="003255FC">
        <w:t>Гоф</w:t>
      </w:r>
      <w:proofErr w:type="spellEnd"/>
      <w:r w:rsidRPr="003255FC">
        <w:t xml:space="preserve"> С.В., насчитывающее 220 голов птиц, в том числе: 100 перепелов и 120 кур. </w:t>
      </w:r>
    </w:p>
    <w:p w:rsidR="00A03E31" w:rsidRPr="003255FC" w:rsidRDefault="00A03E31" w:rsidP="003255FC">
      <w:pPr>
        <w:pStyle w:val="aff"/>
        <w:ind w:firstLine="567"/>
        <w:jc w:val="both"/>
      </w:pPr>
      <w:r w:rsidRPr="003255FC">
        <w:rPr>
          <w:color w:val="000000" w:themeColor="text1"/>
        </w:rPr>
        <w:t>Несмотря на то, что сельское хозяйство составляет меньше 1% в обороте организаций, данный вид деятельности является ключевым для района, так как направлен на обеспечение продовольственной безопасности района и занятости местного населения. Сегодня более 200 жителей района заняты в сельском хозяйстве.</w:t>
      </w:r>
    </w:p>
    <w:p w:rsidR="00A03E31" w:rsidRPr="003255FC" w:rsidRDefault="00A03E31" w:rsidP="003255FC">
      <w:pPr>
        <w:ind w:firstLine="567"/>
        <w:rPr>
          <w:rFonts w:ascii="Times New Roman" w:hAnsi="Times New Roman" w:cs="Times New Roman"/>
          <w:color w:val="000000" w:themeColor="text1"/>
          <w:sz w:val="24"/>
          <w:szCs w:val="24"/>
        </w:rPr>
      </w:pPr>
      <w:r w:rsidRPr="003255FC">
        <w:rPr>
          <w:rFonts w:ascii="Times New Roman" w:hAnsi="Times New Roman" w:cs="Times New Roman"/>
          <w:color w:val="000000" w:themeColor="text1"/>
          <w:sz w:val="24"/>
          <w:szCs w:val="24"/>
        </w:rPr>
        <w:t xml:space="preserve">Продукция сельскохозяйственных производителей в основном ориентирована на внутреннее потребление и пользуется спросом у населения района. </w:t>
      </w:r>
    </w:p>
    <w:p w:rsidR="003255FC" w:rsidRDefault="00A03E31" w:rsidP="003255FC">
      <w:pPr>
        <w:jc w:val="center"/>
        <w:rPr>
          <w:i/>
          <w:sz w:val="24"/>
          <w:szCs w:val="24"/>
        </w:rPr>
      </w:pPr>
      <w:r w:rsidRPr="0032128F">
        <w:rPr>
          <w:noProof/>
          <w:lang w:eastAsia="ru-RU"/>
        </w:rPr>
        <w:drawing>
          <wp:inline distT="0" distB="0" distL="0" distR="0" wp14:anchorId="198D2726" wp14:editId="5723AB07">
            <wp:extent cx="6351815" cy="3004457"/>
            <wp:effectExtent l="0" t="0" r="0" b="0"/>
            <wp:docPr id="486" name="Диаграмма 4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A03E31" w:rsidRPr="00943F5A" w:rsidRDefault="00A03E31" w:rsidP="003255FC">
      <w:pPr>
        <w:jc w:val="center"/>
        <w:rPr>
          <w:i/>
          <w:sz w:val="24"/>
          <w:szCs w:val="24"/>
        </w:rPr>
      </w:pPr>
      <w:r w:rsidRPr="00943F5A">
        <w:rPr>
          <w:i/>
          <w:sz w:val="24"/>
          <w:szCs w:val="24"/>
        </w:rPr>
        <w:t xml:space="preserve">Рис. 12. Динамика производства сельскохозяйственной продукции </w:t>
      </w:r>
      <w:r>
        <w:rPr>
          <w:i/>
          <w:sz w:val="24"/>
          <w:szCs w:val="24"/>
        </w:rPr>
        <w:t>2019-2020 гг., тонн</w:t>
      </w:r>
    </w:p>
    <w:p w:rsidR="00A03E31" w:rsidRDefault="00A03E31" w:rsidP="00A03E31">
      <w:pPr>
        <w:autoSpaceDE w:val="0"/>
        <w:autoSpaceDN w:val="0"/>
        <w:adjustRightInd w:val="0"/>
        <w:ind w:firstLine="709"/>
      </w:pPr>
    </w:p>
    <w:p w:rsidR="00A03E31" w:rsidRPr="003255FC" w:rsidRDefault="00A03E31" w:rsidP="00B31090">
      <w:pPr>
        <w:autoSpaceDE w:val="0"/>
        <w:autoSpaceDN w:val="0"/>
        <w:adjustRightInd w:val="0"/>
        <w:spacing w:line="240" w:lineRule="auto"/>
        <w:ind w:firstLine="567"/>
        <w:jc w:val="both"/>
        <w:rPr>
          <w:rFonts w:ascii="Times New Roman" w:hAnsi="Times New Roman" w:cs="Times New Roman"/>
          <w:sz w:val="24"/>
          <w:szCs w:val="24"/>
        </w:rPr>
      </w:pPr>
      <w:r w:rsidRPr="003255FC">
        <w:rPr>
          <w:rFonts w:ascii="Times New Roman" w:hAnsi="Times New Roman" w:cs="Times New Roman"/>
          <w:sz w:val="24"/>
          <w:szCs w:val="24"/>
        </w:rPr>
        <w:t xml:space="preserve">Хозяйствами Красноселькупского района в 2020 году произведено (рисунок 12) 56,1 тонна мяса (КРС - 7,8 тонн, оленя – 5,4 тонн, свинины – 39,2 тонны, конины – 3,7 тонны), молока 202,8 тонны, продукции растениеводства 197,1 тонны (огурцы – 4,5 тонн, помидоры – 0,2 тонны, капусты – 5 тонн, картофеля – 187,4 тонны). </w:t>
      </w:r>
    </w:p>
    <w:p w:rsidR="003255FC" w:rsidRDefault="00A03E31" w:rsidP="003255FC">
      <w:pPr>
        <w:autoSpaceDE w:val="0"/>
        <w:autoSpaceDN w:val="0"/>
        <w:adjustRightInd w:val="0"/>
        <w:jc w:val="center"/>
        <w:rPr>
          <w:i/>
          <w:sz w:val="24"/>
          <w:szCs w:val="24"/>
        </w:rPr>
      </w:pPr>
      <w:r w:rsidRPr="0032128F">
        <w:rPr>
          <w:noProof/>
          <w:lang w:eastAsia="ru-RU"/>
        </w:rPr>
        <w:lastRenderedPageBreak/>
        <w:drawing>
          <wp:inline distT="0" distB="0" distL="0" distR="0" wp14:anchorId="0E651DA9" wp14:editId="582FA85F">
            <wp:extent cx="8458200" cy="3752850"/>
            <wp:effectExtent l="0" t="0" r="0" b="0"/>
            <wp:docPr id="492" name="Диаграмма 4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sidR="003255FC">
        <w:rPr>
          <w:i/>
          <w:sz w:val="24"/>
          <w:szCs w:val="24"/>
        </w:rPr>
        <w:t xml:space="preserve"> </w:t>
      </w:r>
    </w:p>
    <w:p w:rsidR="00A03E31" w:rsidRPr="003255FC" w:rsidRDefault="00A03E31" w:rsidP="003255FC">
      <w:pPr>
        <w:autoSpaceDE w:val="0"/>
        <w:autoSpaceDN w:val="0"/>
        <w:adjustRightInd w:val="0"/>
        <w:jc w:val="center"/>
      </w:pPr>
      <w:r w:rsidRPr="003255FC">
        <w:rPr>
          <w:i/>
        </w:rPr>
        <w:t>Рис. 13. Динамика производства сельскохозяйственной продукции 2019-2020 гг., тонн</w:t>
      </w:r>
    </w:p>
    <w:p w:rsidR="00A03E31" w:rsidRPr="003255FC" w:rsidRDefault="00A03E31" w:rsidP="00733D5C">
      <w:pPr>
        <w:autoSpaceDE w:val="0"/>
        <w:autoSpaceDN w:val="0"/>
        <w:adjustRightInd w:val="0"/>
        <w:spacing w:line="240" w:lineRule="auto"/>
        <w:ind w:firstLine="708"/>
        <w:jc w:val="both"/>
        <w:rPr>
          <w:rFonts w:ascii="Times New Roman" w:hAnsi="Times New Roman" w:cs="Times New Roman"/>
          <w:sz w:val="24"/>
          <w:szCs w:val="24"/>
        </w:rPr>
      </w:pPr>
      <w:r w:rsidRPr="003255FC">
        <w:rPr>
          <w:rFonts w:ascii="Times New Roman" w:hAnsi="Times New Roman" w:cs="Times New Roman"/>
          <w:sz w:val="24"/>
          <w:szCs w:val="24"/>
        </w:rPr>
        <w:t xml:space="preserve">В 2020 году реализовано 52,7 тонн мяса (КРС - 7,8 тонн, оленя – 5,4 тонн, свинины – 39,5 тонны, конины – 3,7 тонны), молока 139,3 тонны, продукции растениеводства 98,2 тонны (огурцы – 4,5 тонн, помидоры – 0,2 тонны, капусты – 5,2 тонн, картофеля – 88,3 тонны) (рисунок 13). </w:t>
      </w:r>
    </w:p>
    <w:p w:rsidR="003255FC" w:rsidRDefault="003255FC" w:rsidP="00A03E31">
      <w:pPr>
        <w:autoSpaceDE w:val="0"/>
        <w:autoSpaceDN w:val="0"/>
        <w:adjustRightInd w:val="0"/>
      </w:pPr>
    </w:p>
    <w:p w:rsidR="003255FC" w:rsidRDefault="003255FC" w:rsidP="00A03E31">
      <w:pPr>
        <w:autoSpaceDE w:val="0"/>
        <w:autoSpaceDN w:val="0"/>
        <w:adjustRightInd w:val="0"/>
      </w:pPr>
    </w:p>
    <w:p w:rsidR="00B31090" w:rsidRDefault="00B31090" w:rsidP="00A03E31">
      <w:pPr>
        <w:autoSpaceDE w:val="0"/>
        <w:autoSpaceDN w:val="0"/>
        <w:adjustRightInd w:val="0"/>
      </w:pPr>
    </w:p>
    <w:p w:rsidR="00B31090" w:rsidRDefault="00B31090" w:rsidP="00A03E31">
      <w:pPr>
        <w:autoSpaceDE w:val="0"/>
        <w:autoSpaceDN w:val="0"/>
        <w:adjustRightInd w:val="0"/>
      </w:pPr>
    </w:p>
    <w:p w:rsidR="00A03E31" w:rsidRDefault="00FB0A81" w:rsidP="00A03E31">
      <w:pPr>
        <w:autoSpaceDE w:val="0"/>
        <w:autoSpaceDN w:val="0"/>
        <w:adjustRightInd w:val="0"/>
      </w:pPr>
      <w:r>
        <w:rPr>
          <w:noProof/>
        </w:rPr>
        <w:lastRenderedPageBreak/>
        <w:pict>
          <v:shapetype id="_x0000_t202" coordsize="21600,21600" o:spt="202" path="m,l,21600r21600,l21600,xe">
            <v:stroke joinstyle="miter"/>
            <v:path gradientshapeok="t" o:connecttype="rect"/>
          </v:shapetype>
          <v:shape id="Надпись 2" o:spid="_x0000_s1026" type="#_x0000_t202" style="position:absolute;margin-left:95pt;margin-top:6pt;width:110.8pt;height:32.65pt;z-index:251661312;visibility:visible;mso-height-percent:200;mso-wrap-distance-left:9pt;mso-wrap-distance-top:0;mso-wrap-distance-right:9pt;mso-wrap-distance-bottom:0;mso-position-horizontal:absolute;mso-position-horizontal-relative:text;mso-position-vertical:absolute;mso-position-vertical-relative:text;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" stroked="f">
            <v:textbox style="mso-fit-shape-to-text:t">
              <w:txbxContent>
                <w:p w:rsidR="00A86062" w:rsidRPr="00AC169C" w:rsidRDefault="00A86062" w:rsidP="00A03E31">
                  <w:pPr>
                    <w:rPr>
                      <w:b/>
                    </w:rPr>
                  </w:pPr>
                  <w:r w:rsidRPr="00AC169C">
                    <w:rPr>
                      <w:b/>
                    </w:rPr>
                    <w:t>Вылов рыбы</w:t>
                  </w:r>
                </w:p>
              </w:txbxContent>
            </v:textbox>
          </v:shape>
        </w:pict>
      </w:r>
      <w:r>
        <w:rPr>
          <w:noProof/>
        </w:rPr>
        <w:pict>
          <v:shape id="_x0000_s1027" type="#_x0000_t202" style="position:absolute;margin-left:472.5pt;margin-top:8.75pt;width:102.15pt;height:32.65pt;z-index:251662336;visibility:visible;mso-height-percent:200;mso-wrap-distance-left:9pt;mso-wrap-distance-top:0;mso-wrap-distance-right:9pt;mso-wrap-distance-bottom:0;mso-position-horizontal:absolute;mso-position-horizontal-relative:text;mso-position-vertical:absolute;mso-position-vertical-relative:text;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" stroked="f">
            <v:textbox style="mso-fit-shape-to-text:t">
              <w:txbxContent>
                <w:p w:rsidR="00A86062" w:rsidRPr="00AC169C" w:rsidRDefault="00A86062" w:rsidP="00A03E31">
                  <w:pPr>
                    <w:rPr>
                      <w:b/>
                    </w:rPr>
                  </w:pPr>
                  <w:r>
                    <w:rPr>
                      <w:b/>
                    </w:rPr>
                    <w:t>Реализация</w:t>
                  </w:r>
                  <w:r w:rsidRPr="00AC169C">
                    <w:rPr>
                      <w:b/>
                    </w:rPr>
                    <w:t xml:space="preserve"> рыбы</w:t>
                  </w:r>
                </w:p>
              </w:txbxContent>
            </v:textbox>
          </v:shape>
        </w:pict>
      </w:r>
    </w:p>
    <w:p w:rsidR="00A03E31" w:rsidRDefault="00A03E31" w:rsidP="00A03E31">
      <w:pPr>
        <w:autoSpaceDE w:val="0"/>
        <w:autoSpaceDN w:val="0"/>
        <w:adjustRightInd w:val="0"/>
      </w:pPr>
    </w:p>
    <w:p w:rsidR="00A03E31" w:rsidRDefault="00A03E31" w:rsidP="003255FC">
      <w:pPr>
        <w:autoSpaceDE w:val="0"/>
        <w:autoSpaceDN w:val="0"/>
        <w:adjustRightInd w:val="0"/>
        <w:jc w:val="center"/>
      </w:pPr>
      <w:r w:rsidRPr="00C8067F">
        <w:rPr>
          <w:noProof/>
          <w:highlight w:val="yellow"/>
          <w:lang w:eastAsia="ru-RU"/>
        </w:rPr>
        <w:drawing>
          <wp:anchor distT="0" distB="0" distL="114300" distR="114300" simplePos="0" relativeHeight="251660288" behindDoc="1" locked="0" layoutInCell="1" allowOverlap="1" wp14:anchorId="523D6102" wp14:editId="17BF7746">
            <wp:simplePos x="0" y="0"/>
            <wp:positionH relativeFrom="column">
              <wp:posOffset>499110</wp:posOffset>
            </wp:positionH>
            <wp:positionV relativeFrom="paragraph">
              <wp:posOffset>53340</wp:posOffset>
            </wp:positionV>
            <wp:extent cx="8772525" cy="2962275"/>
            <wp:effectExtent l="0" t="0" r="0" b="0"/>
            <wp:wrapThrough wrapText="bothSides">
              <wp:wrapPolygon edited="0">
                <wp:start x="15338" y="0"/>
                <wp:lineTo x="13368" y="1250"/>
                <wp:lineTo x="12430" y="1945"/>
                <wp:lineTo x="12430" y="6251"/>
                <wp:lineTo x="13134" y="6668"/>
                <wp:lineTo x="15854" y="6668"/>
                <wp:lineTo x="10835" y="8890"/>
                <wp:lineTo x="10788" y="11113"/>
                <wp:lineTo x="11210" y="13335"/>
                <wp:lineTo x="11210" y="15835"/>
                <wp:lineTo x="14588" y="17780"/>
                <wp:lineTo x="14963" y="17780"/>
                <wp:lineTo x="14822" y="20003"/>
                <wp:lineTo x="14869" y="21392"/>
                <wp:lineTo x="21014" y="21392"/>
                <wp:lineTo x="20920" y="17780"/>
                <wp:lineTo x="20638" y="16252"/>
                <wp:lineTo x="20545" y="15558"/>
                <wp:lineTo x="19794" y="13335"/>
                <wp:lineTo x="19888" y="11390"/>
                <wp:lineTo x="18715" y="11113"/>
                <wp:lineTo x="10741" y="11113"/>
                <wp:lineTo x="10788" y="8890"/>
                <wp:lineTo x="12993" y="8890"/>
                <wp:lineTo x="17121" y="7501"/>
                <wp:lineTo x="17121" y="6668"/>
                <wp:lineTo x="18293" y="4445"/>
                <wp:lineTo x="18387" y="1667"/>
                <wp:lineTo x="17965" y="1111"/>
                <wp:lineTo x="16605" y="0"/>
                <wp:lineTo x="15338" y="0"/>
              </wp:wrapPolygon>
            </wp:wrapThrough>
            <wp:docPr id="495" name="Диаграмма 49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page">
              <wp14:pctWidth>0</wp14:pctWidth>
            </wp14:sizeRelH>
            <wp14:sizeRelV relativeFrom="page">
              <wp14:pctHeight>0</wp14:pctHeight>
            </wp14:sizeRelV>
          </wp:anchor>
        </w:drawing>
      </w:r>
      <w:r w:rsidRPr="00AC169C">
        <w:rPr>
          <w:noProof/>
          <w:lang w:eastAsia="ru-RU"/>
        </w:rPr>
        <w:drawing>
          <wp:inline distT="0" distB="0" distL="0" distR="0" wp14:anchorId="37044B39" wp14:editId="3AC68D71">
            <wp:extent cx="9267825" cy="2962275"/>
            <wp:effectExtent l="0" t="0" r="0" b="0"/>
            <wp:docPr id="493" name="Диаграмма 49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A03E31" w:rsidRPr="003255FC" w:rsidRDefault="00A03E31" w:rsidP="00A03E31">
      <w:pPr>
        <w:autoSpaceDE w:val="0"/>
        <w:autoSpaceDN w:val="0"/>
        <w:adjustRightInd w:val="0"/>
        <w:jc w:val="center"/>
        <w:rPr>
          <w:i/>
        </w:rPr>
      </w:pPr>
      <w:r w:rsidRPr="003255FC">
        <w:rPr>
          <w:i/>
        </w:rPr>
        <w:t>Рис. 14. Объём и структура вылова рыбы2019-2020 годы, тонн, %</w:t>
      </w:r>
    </w:p>
    <w:p w:rsidR="00A03E31" w:rsidRDefault="00A03E31" w:rsidP="00A03E31">
      <w:pPr>
        <w:autoSpaceDE w:val="0"/>
        <w:autoSpaceDN w:val="0"/>
        <w:adjustRightInd w:val="0"/>
        <w:jc w:val="center"/>
        <w:rPr>
          <w:i/>
          <w:sz w:val="24"/>
          <w:szCs w:val="24"/>
        </w:rPr>
      </w:pPr>
    </w:p>
    <w:p w:rsidR="00A03E31" w:rsidRPr="003255FC" w:rsidRDefault="00A03E31" w:rsidP="003255FC">
      <w:pPr>
        <w:autoSpaceDE w:val="0"/>
        <w:autoSpaceDN w:val="0"/>
        <w:adjustRightInd w:val="0"/>
        <w:spacing w:line="240" w:lineRule="auto"/>
        <w:ind w:firstLine="567"/>
        <w:contextualSpacing/>
        <w:jc w:val="both"/>
        <w:rPr>
          <w:rFonts w:ascii="Times New Roman" w:hAnsi="Times New Roman" w:cs="Times New Roman"/>
          <w:sz w:val="24"/>
          <w:szCs w:val="24"/>
        </w:rPr>
      </w:pPr>
      <w:r w:rsidRPr="003255FC">
        <w:rPr>
          <w:rFonts w:ascii="Times New Roman" w:hAnsi="Times New Roman" w:cs="Times New Roman"/>
          <w:sz w:val="24"/>
          <w:szCs w:val="24"/>
        </w:rPr>
        <w:t xml:space="preserve">В 2020 году общий объём вылова рыбы всеми хозяйствами района увеличился на 11% и составил 1119,3 тонны. </w:t>
      </w:r>
    </w:p>
    <w:p w:rsidR="00A03E31" w:rsidRPr="003255FC" w:rsidRDefault="00A03E31" w:rsidP="003255FC">
      <w:pPr>
        <w:autoSpaceDE w:val="0"/>
        <w:autoSpaceDN w:val="0"/>
        <w:adjustRightInd w:val="0"/>
        <w:spacing w:line="240" w:lineRule="auto"/>
        <w:ind w:firstLine="567"/>
        <w:contextualSpacing/>
        <w:jc w:val="both"/>
        <w:rPr>
          <w:rFonts w:ascii="Times New Roman" w:hAnsi="Times New Roman" w:cs="Times New Roman"/>
          <w:sz w:val="24"/>
          <w:szCs w:val="24"/>
        </w:rPr>
      </w:pPr>
      <w:r w:rsidRPr="003255FC">
        <w:rPr>
          <w:rFonts w:ascii="Times New Roman" w:hAnsi="Times New Roman" w:cs="Times New Roman"/>
          <w:sz w:val="24"/>
          <w:szCs w:val="24"/>
        </w:rPr>
        <w:t xml:space="preserve">В 2020 году общий объём реализации рыбы всеми хозяйствами района увеличился на 3% и составил 1050,4 тонны. </w:t>
      </w:r>
    </w:p>
    <w:p w:rsidR="00A03E31" w:rsidRPr="003255FC" w:rsidRDefault="00A03E31" w:rsidP="003255FC">
      <w:pPr>
        <w:autoSpaceDE w:val="0"/>
        <w:autoSpaceDN w:val="0"/>
        <w:adjustRightInd w:val="0"/>
        <w:spacing w:line="240" w:lineRule="auto"/>
        <w:ind w:firstLine="567"/>
        <w:contextualSpacing/>
        <w:jc w:val="both"/>
        <w:rPr>
          <w:rFonts w:ascii="Times New Roman" w:hAnsi="Times New Roman" w:cs="Times New Roman"/>
          <w:sz w:val="24"/>
          <w:szCs w:val="24"/>
        </w:rPr>
      </w:pPr>
      <w:r w:rsidRPr="003255FC">
        <w:rPr>
          <w:rFonts w:ascii="Times New Roman" w:hAnsi="Times New Roman" w:cs="Times New Roman"/>
          <w:sz w:val="24"/>
          <w:szCs w:val="24"/>
        </w:rPr>
        <w:t>Объёмы вылова и реализации рыбы (рисунок 14) практически в равных пропорциях распределены между 4-мя хозяйствами, наибольший объём вылова и реализации рыбы приходится на ООО Агрофирма «Приполярная – бол</w:t>
      </w:r>
      <w:r w:rsidR="003255FC">
        <w:rPr>
          <w:rFonts w:ascii="Times New Roman" w:hAnsi="Times New Roman" w:cs="Times New Roman"/>
          <w:sz w:val="24"/>
          <w:szCs w:val="24"/>
        </w:rPr>
        <w:t>е 27% от общего объёма вылова.</w:t>
      </w:r>
    </w:p>
    <w:p w:rsidR="00A03E31" w:rsidRPr="003255FC" w:rsidRDefault="00A03E31" w:rsidP="003255FC">
      <w:pPr>
        <w:autoSpaceDE w:val="0"/>
        <w:autoSpaceDN w:val="0"/>
        <w:adjustRightInd w:val="0"/>
        <w:spacing w:line="240" w:lineRule="auto"/>
        <w:ind w:firstLine="567"/>
        <w:contextualSpacing/>
        <w:jc w:val="both"/>
        <w:rPr>
          <w:rFonts w:ascii="Times New Roman" w:hAnsi="Times New Roman" w:cs="Times New Roman"/>
          <w:sz w:val="24"/>
          <w:szCs w:val="24"/>
        </w:rPr>
      </w:pPr>
      <w:r w:rsidRPr="003255FC">
        <w:rPr>
          <w:rFonts w:ascii="Times New Roman" w:hAnsi="Times New Roman" w:cs="Times New Roman"/>
          <w:sz w:val="24"/>
          <w:szCs w:val="24"/>
        </w:rPr>
        <w:t xml:space="preserve">Предприятия агропромышленного комплекса получают государственную поддержку на производимую продукцию, вылов рыбы и оленеводство с регионального бюджета – 145,5 млн рублей. </w:t>
      </w:r>
    </w:p>
    <w:p w:rsidR="00A03E31" w:rsidRDefault="00A03E31" w:rsidP="003255FC">
      <w:pPr>
        <w:autoSpaceDE w:val="0"/>
        <w:autoSpaceDN w:val="0"/>
        <w:adjustRightInd w:val="0"/>
        <w:ind w:firstLine="567"/>
        <w:jc w:val="both"/>
      </w:pPr>
      <w:r w:rsidRPr="003255FC">
        <w:rPr>
          <w:rFonts w:ascii="Times New Roman" w:hAnsi="Times New Roman" w:cs="Times New Roman"/>
          <w:sz w:val="24"/>
          <w:szCs w:val="24"/>
        </w:rPr>
        <w:t>Субсидии предоставляются на содержание северных оленей, производство продукции животноводства и молока, картофеля и овощей. Наибольший объём субсидий 68,8% предоставлено на добычу (вылов) водных биологических ресурсов (рыбы) и малоценных и хищных водных биологических ресурсов на территории ЯНАО (100,2 млн рублей). Основная государственная поддержка предоставлена агрофирмам района (рисунок</w:t>
      </w:r>
      <w:r>
        <w:t xml:space="preserve"> 15). </w:t>
      </w:r>
    </w:p>
    <w:p w:rsidR="00A03E31" w:rsidRDefault="00A03E31" w:rsidP="00A03E31">
      <w:pPr>
        <w:autoSpaceDE w:val="0"/>
        <w:autoSpaceDN w:val="0"/>
        <w:adjustRightInd w:val="0"/>
        <w:jc w:val="center"/>
        <w:rPr>
          <w:i/>
          <w:sz w:val="24"/>
          <w:szCs w:val="24"/>
        </w:rPr>
      </w:pPr>
      <w:r w:rsidRPr="00F02B5D">
        <w:rPr>
          <w:i/>
          <w:noProof/>
          <w:sz w:val="24"/>
          <w:szCs w:val="24"/>
          <w:shd w:val="clear" w:color="auto" w:fill="D9D9D9" w:themeFill="background1" w:themeFillShade="D9"/>
          <w:lang w:eastAsia="ru-RU"/>
        </w:rPr>
        <w:lastRenderedPageBreak/>
        <w:drawing>
          <wp:inline distT="0" distB="0" distL="0" distR="0" wp14:anchorId="129CDAC3" wp14:editId="26813120">
            <wp:extent cx="5486400" cy="3200400"/>
            <wp:effectExtent l="0" t="0" r="0" b="0"/>
            <wp:docPr id="494" name="Диаграмма 49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A03E31" w:rsidRPr="003255FC" w:rsidRDefault="00A03E31" w:rsidP="00A03E31">
      <w:pPr>
        <w:autoSpaceDE w:val="0"/>
        <w:autoSpaceDN w:val="0"/>
        <w:adjustRightInd w:val="0"/>
        <w:jc w:val="center"/>
        <w:rPr>
          <w:rFonts w:ascii="Times New Roman" w:hAnsi="Times New Roman" w:cs="Times New Roman"/>
          <w:i/>
        </w:rPr>
      </w:pPr>
      <w:r w:rsidRPr="003255FC">
        <w:rPr>
          <w:rFonts w:ascii="Times New Roman" w:hAnsi="Times New Roman" w:cs="Times New Roman"/>
          <w:i/>
        </w:rPr>
        <w:t>Рис. 15. Структура государственных субсидий, %</w:t>
      </w:r>
    </w:p>
    <w:p w:rsidR="00A03E31" w:rsidRPr="003255FC" w:rsidRDefault="00A03E31" w:rsidP="003255FC">
      <w:pPr>
        <w:spacing w:line="240" w:lineRule="auto"/>
        <w:ind w:firstLine="567"/>
        <w:contextualSpacing/>
        <w:jc w:val="both"/>
        <w:rPr>
          <w:rFonts w:ascii="Times New Roman" w:hAnsi="Times New Roman" w:cs="Times New Roman"/>
          <w:sz w:val="24"/>
          <w:szCs w:val="24"/>
        </w:rPr>
      </w:pPr>
      <w:r w:rsidRPr="003255FC">
        <w:rPr>
          <w:rFonts w:ascii="Times New Roman" w:hAnsi="Times New Roman" w:cs="Times New Roman"/>
          <w:sz w:val="24"/>
          <w:szCs w:val="24"/>
        </w:rPr>
        <w:t xml:space="preserve">В рамках реализации мероприятий муниципальной программы «Развитие агропромышленного комплекса, рыбного хозяйства и регулирования рынков сельскохозяйственной продукции, сырья и продовольствия» за счёт средств местного бюджета </w:t>
      </w:r>
      <w:r w:rsidRPr="003255FC">
        <w:rPr>
          <w:rFonts w:ascii="Times New Roman" w:hAnsi="Times New Roman" w:cs="Times New Roman"/>
          <w:b/>
          <w:sz w:val="24"/>
          <w:szCs w:val="24"/>
        </w:rPr>
        <w:t>в 2020 году</w:t>
      </w:r>
      <w:r w:rsidRPr="003255FC">
        <w:rPr>
          <w:rFonts w:ascii="Times New Roman" w:hAnsi="Times New Roman" w:cs="Times New Roman"/>
          <w:sz w:val="24"/>
          <w:szCs w:val="24"/>
        </w:rPr>
        <w:t xml:space="preserve"> предприятиям агропромышленного комплекса была оказана имущественная поддержка на сумму </w:t>
      </w:r>
      <w:r w:rsidRPr="003255FC">
        <w:rPr>
          <w:rFonts w:ascii="Times New Roman" w:hAnsi="Times New Roman" w:cs="Times New Roman"/>
          <w:b/>
          <w:sz w:val="24"/>
          <w:szCs w:val="24"/>
        </w:rPr>
        <w:t xml:space="preserve">6,35 млн руб. </w:t>
      </w:r>
      <w:r w:rsidRPr="003255FC">
        <w:rPr>
          <w:rFonts w:ascii="Times New Roman" w:hAnsi="Times New Roman" w:cs="Times New Roman"/>
          <w:sz w:val="24"/>
          <w:szCs w:val="24"/>
        </w:rPr>
        <w:t>на приобретение средств речного и маломерного флота, снегоходной и вездеходной техники, поголовья животных (свиньи), автомобиля, навесного погрузчика с ковшом и многофункциональным устройством, холодильного оборудования, дизельных электростанций.</w:t>
      </w:r>
    </w:p>
    <w:p w:rsidR="003255FC" w:rsidRDefault="00A03E31" w:rsidP="003255FC">
      <w:pPr>
        <w:tabs>
          <w:tab w:val="left" w:pos="1134"/>
        </w:tabs>
        <w:autoSpaceDE w:val="0"/>
        <w:autoSpaceDN w:val="0"/>
        <w:adjustRightInd w:val="0"/>
        <w:spacing w:line="240" w:lineRule="auto"/>
        <w:ind w:firstLine="567"/>
        <w:contextualSpacing/>
        <w:jc w:val="both"/>
        <w:rPr>
          <w:rFonts w:ascii="Times New Roman" w:hAnsi="Times New Roman" w:cs="Times New Roman"/>
          <w:color w:val="000000"/>
          <w:sz w:val="24"/>
          <w:szCs w:val="24"/>
        </w:rPr>
      </w:pPr>
      <w:r w:rsidRPr="003255FC">
        <w:rPr>
          <w:rFonts w:ascii="Times New Roman" w:hAnsi="Times New Roman" w:cs="Times New Roman"/>
          <w:sz w:val="24"/>
          <w:szCs w:val="24"/>
        </w:rPr>
        <w:t>Так же за счет средств регионального и местного бюджетов в размере 10 млн руб.</w:t>
      </w:r>
      <w:r w:rsidRPr="003255FC">
        <w:rPr>
          <w:rFonts w:ascii="Times New Roman" w:hAnsi="Times New Roman" w:cs="Times New Roman"/>
          <w:i/>
          <w:color w:val="000000"/>
          <w:sz w:val="24"/>
          <w:szCs w:val="24"/>
        </w:rPr>
        <w:t xml:space="preserve"> </w:t>
      </w:r>
      <w:r w:rsidRPr="003255FC">
        <w:rPr>
          <w:rFonts w:ascii="Times New Roman" w:hAnsi="Times New Roman" w:cs="Times New Roman"/>
          <w:color w:val="000000"/>
          <w:sz w:val="24"/>
          <w:szCs w:val="24"/>
        </w:rPr>
        <w:t>реализовано мероприятие по ремонту самоходных судов и несамоходных рефрижераторных и изотермических судов (плашкоутов). Осуществлён ремонт несамоходных рефрижераторных судов «НРС-5», «</w:t>
      </w:r>
      <w:r w:rsidR="003255FC">
        <w:rPr>
          <w:rFonts w:ascii="Times New Roman" w:hAnsi="Times New Roman" w:cs="Times New Roman"/>
          <w:color w:val="000000"/>
          <w:sz w:val="24"/>
          <w:szCs w:val="24"/>
        </w:rPr>
        <w:t>НРС-2» и теплохода «Горностай».</w:t>
      </w:r>
    </w:p>
    <w:p w:rsidR="00A03E31" w:rsidRPr="003255FC" w:rsidRDefault="00A03E31" w:rsidP="003255FC">
      <w:pPr>
        <w:tabs>
          <w:tab w:val="left" w:pos="1134"/>
        </w:tabs>
        <w:autoSpaceDE w:val="0"/>
        <w:autoSpaceDN w:val="0"/>
        <w:adjustRightInd w:val="0"/>
        <w:spacing w:line="240" w:lineRule="auto"/>
        <w:ind w:firstLine="567"/>
        <w:contextualSpacing/>
        <w:jc w:val="both"/>
        <w:rPr>
          <w:rFonts w:ascii="Times New Roman" w:hAnsi="Times New Roman" w:cs="Times New Roman"/>
          <w:color w:val="000000"/>
          <w:sz w:val="24"/>
          <w:szCs w:val="24"/>
        </w:rPr>
      </w:pPr>
      <w:r w:rsidRPr="003255FC">
        <w:rPr>
          <w:rFonts w:ascii="Times New Roman" w:hAnsi="Times New Roman" w:cs="Times New Roman"/>
          <w:sz w:val="24"/>
          <w:szCs w:val="24"/>
        </w:rPr>
        <w:t>Оказана социальная поддержка оленеводам частного сектора в количестве 34 семей, содержащих в личных хозяйствах оленей (756 голов) за счет местного бюджета на сумму 2,3 миллиона рублей.</w:t>
      </w:r>
    </w:p>
    <w:p w:rsidR="00A03E31" w:rsidRPr="003255FC" w:rsidRDefault="00A03E31" w:rsidP="003255FC">
      <w:pPr>
        <w:tabs>
          <w:tab w:val="left" w:pos="1134"/>
        </w:tabs>
        <w:autoSpaceDE w:val="0"/>
        <w:autoSpaceDN w:val="0"/>
        <w:adjustRightInd w:val="0"/>
        <w:spacing w:line="240" w:lineRule="auto"/>
        <w:ind w:firstLine="567"/>
        <w:contextualSpacing/>
        <w:rPr>
          <w:rFonts w:ascii="Times New Roman" w:hAnsi="Times New Roman" w:cs="Times New Roman"/>
          <w:bCs/>
          <w:noProof/>
          <w:color w:val="000000"/>
          <w:sz w:val="24"/>
          <w:szCs w:val="24"/>
        </w:rPr>
      </w:pPr>
      <w:r w:rsidRPr="003255FC">
        <w:rPr>
          <w:rFonts w:ascii="Times New Roman" w:hAnsi="Times New Roman" w:cs="Times New Roman"/>
          <w:bCs/>
          <w:noProof/>
          <w:color w:val="000000"/>
          <w:sz w:val="24"/>
          <w:szCs w:val="24"/>
        </w:rPr>
        <w:t xml:space="preserve">В 2021 году в рамках реализации мероприятий планируется  приобретение 2-х теплиц </w:t>
      </w:r>
      <w:r w:rsidRPr="003255FC">
        <w:rPr>
          <w:rFonts w:ascii="Times New Roman" w:hAnsi="Times New Roman" w:cs="Times New Roman"/>
          <w:bCs/>
          <w:color w:val="000000"/>
          <w:sz w:val="24"/>
          <w:szCs w:val="24"/>
        </w:rPr>
        <w:t xml:space="preserve">на сумму 6,6 млн рублей. </w:t>
      </w:r>
      <w:r w:rsidRPr="003255FC">
        <w:rPr>
          <w:rFonts w:ascii="Times New Roman" w:hAnsi="Times New Roman" w:cs="Times New Roman"/>
          <w:sz w:val="24"/>
          <w:szCs w:val="24"/>
        </w:rPr>
        <w:t xml:space="preserve"> </w:t>
      </w:r>
    </w:p>
    <w:p w:rsidR="00A03E31" w:rsidRPr="003255FC" w:rsidRDefault="00A03E31" w:rsidP="003255FC">
      <w:pPr>
        <w:tabs>
          <w:tab w:val="left" w:pos="1134"/>
        </w:tabs>
        <w:autoSpaceDE w:val="0"/>
        <w:autoSpaceDN w:val="0"/>
        <w:adjustRightInd w:val="0"/>
        <w:ind w:firstLine="567"/>
        <w:rPr>
          <w:rFonts w:ascii="Times New Roman" w:hAnsi="Times New Roman" w:cs="Times New Roman"/>
          <w:sz w:val="24"/>
          <w:szCs w:val="24"/>
        </w:rPr>
      </w:pPr>
      <w:r w:rsidRPr="003255FC">
        <w:rPr>
          <w:rFonts w:ascii="Times New Roman" w:hAnsi="Times New Roman" w:cs="Times New Roman"/>
          <w:sz w:val="24"/>
          <w:szCs w:val="24"/>
        </w:rPr>
        <w:t>В 2021 году за счет средств предприятий ТЭК планируется оказать поддержку предприятиям агропромышленного комплекса в виде приобретения имущества на сумму 8,7 млн руб.</w:t>
      </w:r>
    </w:p>
    <w:p w:rsidR="00CC223F" w:rsidRDefault="00CC223F" w:rsidP="00A03E31">
      <w:pPr>
        <w:pStyle w:val="aff"/>
        <w:ind w:firstLine="709"/>
        <w:jc w:val="both"/>
        <w:rPr>
          <w:b/>
          <w:bCs/>
        </w:rPr>
      </w:pPr>
    </w:p>
    <w:p w:rsidR="002A5108" w:rsidRPr="001D0A40" w:rsidRDefault="002A5108" w:rsidP="00D91D47">
      <w:pPr>
        <w:spacing w:after="0" w:line="240" w:lineRule="auto"/>
        <w:jc w:val="center"/>
        <w:rPr>
          <w:rFonts w:ascii="Times New Roman" w:eastAsia="Times New Roman" w:hAnsi="Times New Roman" w:cs="Times New Roman"/>
          <w:b/>
          <w:bCs/>
          <w:sz w:val="24"/>
          <w:szCs w:val="24"/>
          <w:lang w:eastAsia="ru-RU"/>
        </w:rPr>
      </w:pPr>
      <w:r w:rsidRPr="001D0A40">
        <w:rPr>
          <w:rFonts w:ascii="Times New Roman" w:eastAsia="Times New Roman" w:hAnsi="Times New Roman" w:cs="Times New Roman"/>
          <w:b/>
          <w:bCs/>
          <w:sz w:val="24"/>
          <w:szCs w:val="24"/>
          <w:lang w:eastAsia="ru-RU"/>
        </w:rPr>
        <w:t>Жилищная политика</w:t>
      </w:r>
    </w:p>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p>
    <w:p w:rsidR="0071431C" w:rsidRPr="0071431C" w:rsidRDefault="0071431C" w:rsidP="0071431C">
      <w:pPr>
        <w:pStyle w:val="22"/>
        <w:spacing w:line="240" w:lineRule="auto"/>
        <w:ind w:firstLine="567"/>
        <w:rPr>
          <w:sz w:val="24"/>
          <w:szCs w:val="24"/>
        </w:rPr>
      </w:pPr>
      <w:r w:rsidRPr="0071431C">
        <w:rPr>
          <w:sz w:val="24"/>
          <w:szCs w:val="24"/>
        </w:rPr>
        <w:t>В рамках реализации мероприятий федеральных, окружных и муниципальных программ по улучшению жилищных условий граждан в 2020 году предоставлялись социальные выплаты на приобретение (строительство) жилья гражданам, средства для расселения и ликвидации аварийного жилищного фонда.</w:t>
      </w:r>
    </w:p>
    <w:p w:rsidR="0071431C" w:rsidRDefault="0071431C" w:rsidP="0071431C">
      <w:pPr>
        <w:pStyle w:val="22"/>
        <w:ind w:firstLine="0"/>
      </w:pPr>
    </w:p>
    <w:p w:rsidR="0071431C" w:rsidRDefault="0071431C" w:rsidP="0071431C">
      <w:pPr>
        <w:pStyle w:val="22"/>
        <w:ind w:firstLine="0"/>
        <w:jc w:val="center"/>
      </w:pPr>
      <w:r>
        <w:rPr>
          <w:noProof/>
        </w:rPr>
        <w:drawing>
          <wp:inline distT="0" distB="0" distL="0" distR="0" wp14:anchorId="1EAD2760" wp14:editId="73CC5BA6">
            <wp:extent cx="6152515" cy="4020820"/>
            <wp:effectExtent l="0" t="0" r="635" b="0"/>
            <wp:docPr id="497" name="Диаграмма 49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71431C" w:rsidRDefault="0071431C" w:rsidP="0071431C">
      <w:pPr>
        <w:pStyle w:val="22"/>
        <w:ind w:firstLine="0"/>
      </w:pPr>
    </w:p>
    <w:p w:rsidR="0071431C" w:rsidRPr="0071431C" w:rsidRDefault="0071431C" w:rsidP="0071431C">
      <w:pPr>
        <w:autoSpaceDE w:val="0"/>
        <w:autoSpaceDN w:val="0"/>
        <w:adjustRightInd w:val="0"/>
        <w:jc w:val="center"/>
        <w:rPr>
          <w:i/>
        </w:rPr>
      </w:pPr>
      <w:r w:rsidRPr="0071431C">
        <w:rPr>
          <w:i/>
        </w:rPr>
        <w:t>Рис. 16. Улучшение жилищных условий граждан в 2020 году</w:t>
      </w:r>
    </w:p>
    <w:p w:rsidR="0071431C" w:rsidRDefault="0071431C" w:rsidP="0071431C">
      <w:pPr>
        <w:pStyle w:val="22"/>
        <w:ind w:firstLine="0"/>
      </w:pPr>
    </w:p>
    <w:p w:rsidR="0071431C" w:rsidRPr="0071431C" w:rsidRDefault="0071431C" w:rsidP="0071431C">
      <w:pPr>
        <w:pStyle w:val="22"/>
        <w:spacing w:line="240" w:lineRule="auto"/>
        <w:ind w:firstLine="567"/>
        <w:rPr>
          <w:sz w:val="24"/>
          <w:szCs w:val="24"/>
        </w:rPr>
      </w:pPr>
      <w:r w:rsidRPr="0071431C">
        <w:rPr>
          <w:sz w:val="24"/>
          <w:szCs w:val="24"/>
        </w:rPr>
        <w:lastRenderedPageBreak/>
        <w:t xml:space="preserve">Всего за отчетный год воспользовались правом на улучшение своих жилищных условий путем получения социальных выплат на приобретение жилья, готовых жилых помещений, построенных по программе Фонда жилищного строительства ЯНАО, и вторичного жилфонда поселения, а также путем получения возмещения за изымаемые жилые помещения аварийного жилфонда - </w:t>
      </w:r>
      <w:r w:rsidRPr="0071431C">
        <w:rPr>
          <w:b/>
          <w:sz w:val="24"/>
          <w:szCs w:val="24"/>
        </w:rPr>
        <w:t>164 семьи (391 человек)</w:t>
      </w:r>
      <w:r w:rsidRPr="0071431C">
        <w:rPr>
          <w:sz w:val="24"/>
          <w:szCs w:val="24"/>
        </w:rPr>
        <w:t xml:space="preserve"> Красноселькупского района (рисунок 16).</w:t>
      </w:r>
    </w:p>
    <w:p w:rsidR="0071431C" w:rsidRPr="0071431C" w:rsidRDefault="0071431C" w:rsidP="0071431C">
      <w:pPr>
        <w:pStyle w:val="22"/>
        <w:spacing w:line="240" w:lineRule="auto"/>
        <w:ind w:firstLine="567"/>
        <w:rPr>
          <w:sz w:val="24"/>
          <w:szCs w:val="24"/>
        </w:rPr>
      </w:pPr>
      <w:r w:rsidRPr="0071431C">
        <w:rPr>
          <w:sz w:val="24"/>
          <w:szCs w:val="24"/>
        </w:rPr>
        <w:t xml:space="preserve">Финансирование за 2020 год составило – </w:t>
      </w:r>
      <w:r w:rsidRPr="0071431C">
        <w:rPr>
          <w:b/>
          <w:sz w:val="24"/>
          <w:szCs w:val="24"/>
        </w:rPr>
        <w:t>311,8</w:t>
      </w:r>
      <w:r w:rsidRPr="0071431C">
        <w:rPr>
          <w:sz w:val="24"/>
          <w:szCs w:val="24"/>
        </w:rPr>
        <w:t xml:space="preserve"> млн. руб., в том числе: </w:t>
      </w:r>
    </w:p>
    <w:p w:rsidR="0071431C" w:rsidRPr="0071431C" w:rsidRDefault="0071431C" w:rsidP="0071431C">
      <w:pPr>
        <w:pStyle w:val="22"/>
        <w:spacing w:line="240" w:lineRule="auto"/>
        <w:ind w:firstLine="567"/>
        <w:rPr>
          <w:sz w:val="24"/>
          <w:szCs w:val="24"/>
        </w:rPr>
      </w:pPr>
      <w:r w:rsidRPr="0071431C">
        <w:rPr>
          <w:sz w:val="24"/>
          <w:szCs w:val="24"/>
        </w:rPr>
        <w:t xml:space="preserve">социальные выплаты гражданам - </w:t>
      </w:r>
      <w:r w:rsidRPr="0071431C">
        <w:rPr>
          <w:b/>
          <w:sz w:val="24"/>
          <w:szCs w:val="24"/>
        </w:rPr>
        <w:t>136,4</w:t>
      </w:r>
      <w:r w:rsidRPr="0071431C">
        <w:rPr>
          <w:sz w:val="24"/>
          <w:szCs w:val="24"/>
        </w:rPr>
        <w:t xml:space="preserve"> млн. руб.,</w:t>
      </w:r>
    </w:p>
    <w:p w:rsidR="0071431C" w:rsidRPr="0071431C" w:rsidRDefault="0071431C" w:rsidP="0071431C">
      <w:pPr>
        <w:pStyle w:val="22"/>
        <w:spacing w:line="240" w:lineRule="auto"/>
        <w:ind w:firstLine="567"/>
        <w:rPr>
          <w:sz w:val="24"/>
          <w:szCs w:val="24"/>
        </w:rPr>
      </w:pPr>
      <w:r w:rsidRPr="0071431C">
        <w:rPr>
          <w:sz w:val="24"/>
          <w:szCs w:val="24"/>
        </w:rPr>
        <w:t xml:space="preserve">возмещение аварийное жилье - </w:t>
      </w:r>
      <w:r w:rsidRPr="0071431C">
        <w:rPr>
          <w:b/>
          <w:sz w:val="24"/>
          <w:szCs w:val="24"/>
        </w:rPr>
        <w:t>163,4</w:t>
      </w:r>
      <w:r w:rsidRPr="0071431C">
        <w:rPr>
          <w:sz w:val="24"/>
          <w:szCs w:val="24"/>
        </w:rPr>
        <w:t xml:space="preserve"> млн. руб.,</w:t>
      </w:r>
    </w:p>
    <w:p w:rsidR="0071431C" w:rsidRDefault="0071431C" w:rsidP="0071431C">
      <w:pPr>
        <w:pStyle w:val="22"/>
        <w:spacing w:line="240" w:lineRule="auto"/>
        <w:ind w:firstLine="567"/>
        <w:rPr>
          <w:sz w:val="24"/>
          <w:szCs w:val="24"/>
        </w:rPr>
      </w:pPr>
      <w:r w:rsidRPr="0071431C">
        <w:rPr>
          <w:sz w:val="24"/>
          <w:szCs w:val="24"/>
        </w:rPr>
        <w:t xml:space="preserve">затраты на снос аварийных домов - </w:t>
      </w:r>
      <w:r w:rsidRPr="0071431C">
        <w:rPr>
          <w:b/>
          <w:sz w:val="24"/>
          <w:szCs w:val="24"/>
        </w:rPr>
        <w:t>12,0</w:t>
      </w:r>
      <w:r w:rsidRPr="0071431C">
        <w:rPr>
          <w:sz w:val="24"/>
          <w:szCs w:val="24"/>
        </w:rPr>
        <w:t xml:space="preserve"> млн. руб.  </w:t>
      </w:r>
    </w:p>
    <w:p w:rsidR="0071431C" w:rsidRPr="0071431C" w:rsidRDefault="0071431C" w:rsidP="0071431C">
      <w:pPr>
        <w:pStyle w:val="22"/>
        <w:spacing w:line="240" w:lineRule="auto"/>
        <w:ind w:firstLine="567"/>
        <w:jc w:val="center"/>
        <w:rPr>
          <w:sz w:val="24"/>
          <w:szCs w:val="24"/>
        </w:rPr>
      </w:pPr>
      <w:r w:rsidRPr="00B36AEE">
        <w:rPr>
          <w:noProof/>
        </w:rPr>
        <w:drawing>
          <wp:inline distT="0" distB="0" distL="0" distR="0" wp14:anchorId="5AE640B9" wp14:editId="4E4DDFC9">
            <wp:extent cx="6152515" cy="4016375"/>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71431C" w:rsidRPr="00B36AEE" w:rsidRDefault="0071431C" w:rsidP="0071431C">
      <w:pPr>
        <w:pStyle w:val="af"/>
        <w:ind w:firstLine="0"/>
        <w:jc w:val="center"/>
        <w:rPr>
          <w:b/>
          <w:caps/>
          <w:sz w:val="24"/>
          <w:szCs w:val="24"/>
        </w:rPr>
      </w:pPr>
      <w:r w:rsidRPr="00B36AEE">
        <w:rPr>
          <w:noProof/>
        </w:rPr>
        <w:drawing>
          <wp:inline distT="0" distB="0" distL="0" distR="0" wp14:anchorId="5288E51F" wp14:editId="68CABD96">
            <wp:extent cx="6152515" cy="4016375"/>
            <wp:effectExtent l="0" t="0" r="635" b="3175"/>
            <wp:docPr id="498" name="Диаграмма 498"/>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71431C" w:rsidRDefault="0071431C" w:rsidP="0071431C">
      <w:pPr>
        <w:autoSpaceDE w:val="0"/>
        <w:autoSpaceDN w:val="0"/>
        <w:adjustRightInd w:val="0"/>
        <w:jc w:val="center"/>
        <w:rPr>
          <w:i/>
          <w:sz w:val="24"/>
          <w:szCs w:val="24"/>
        </w:rPr>
      </w:pPr>
      <w:r w:rsidRPr="00B36AEE">
        <w:rPr>
          <w:i/>
          <w:sz w:val="24"/>
          <w:szCs w:val="24"/>
        </w:rPr>
        <w:t xml:space="preserve">Рис. 17. Направления улучшения жилищных условий граждан на </w:t>
      </w:r>
      <w:r>
        <w:rPr>
          <w:i/>
          <w:sz w:val="24"/>
          <w:szCs w:val="24"/>
        </w:rPr>
        <w:t>территории автономного округа</w:t>
      </w:r>
      <w:r w:rsidRPr="00072812">
        <w:rPr>
          <w:i/>
          <w:sz w:val="24"/>
          <w:szCs w:val="24"/>
        </w:rPr>
        <w:t xml:space="preserve"> </w:t>
      </w:r>
      <w:r>
        <w:rPr>
          <w:i/>
          <w:sz w:val="24"/>
          <w:szCs w:val="24"/>
        </w:rPr>
        <w:t>в 2020 году</w:t>
      </w:r>
    </w:p>
    <w:p w:rsidR="0071431C" w:rsidRDefault="0071431C" w:rsidP="0071431C">
      <w:pPr>
        <w:ind w:firstLine="709"/>
      </w:pPr>
    </w:p>
    <w:p w:rsidR="0071431C" w:rsidRPr="0071431C" w:rsidRDefault="0071431C" w:rsidP="0071431C">
      <w:pPr>
        <w:spacing w:line="240" w:lineRule="auto"/>
        <w:ind w:firstLine="567"/>
        <w:contextualSpacing/>
        <w:rPr>
          <w:rFonts w:ascii="Times New Roman" w:hAnsi="Times New Roman" w:cs="Times New Roman"/>
        </w:rPr>
      </w:pPr>
      <w:r w:rsidRPr="0071431C">
        <w:rPr>
          <w:rFonts w:ascii="Times New Roman" w:hAnsi="Times New Roman" w:cs="Times New Roman"/>
        </w:rPr>
        <w:lastRenderedPageBreak/>
        <w:t xml:space="preserve">На территории Ямало-Ненецкого автономного округа (рисунок 17) получили финансовую помощь для улучшения жилищных условий или имущественную помощь в виде готовых квартир - </w:t>
      </w:r>
      <w:r w:rsidRPr="0071431C">
        <w:rPr>
          <w:rFonts w:ascii="Times New Roman" w:hAnsi="Times New Roman" w:cs="Times New Roman"/>
          <w:b/>
        </w:rPr>
        <w:t>123 семьи</w:t>
      </w:r>
      <w:r w:rsidRPr="0071431C">
        <w:rPr>
          <w:rFonts w:ascii="Times New Roman" w:hAnsi="Times New Roman" w:cs="Times New Roman"/>
        </w:rPr>
        <w:t xml:space="preserve"> </w:t>
      </w:r>
      <w:r w:rsidRPr="0071431C">
        <w:rPr>
          <w:rFonts w:ascii="Times New Roman" w:hAnsi="Times New Roman" w:cs="Times New Roman"/>
          <w:b/>
        </w:rPr>
        <w:t>(324 человека)</w:t>
      </w:r>
      <w:r w:rsidRPr="0071431C">
        <w:rPr>
          <w:rFonts w:ascii="Times New Roman" w:hAnsi="Times New Roman" w:cs="Times New Roman"/>
        </w:rPr>
        <w:t>, в том числе:</w:t>
      </w:r>
    </w:p>
    <w:p w:rsidR="0071431C" w:rsidRPr="0071431C" w:rsidRDefault="0071431C" w:rsidP="0071431C">
      <w:pPr>
        <w:spacing w:line="240" w:lineRule="auto"/>
        <w:ind w:firstLine="567"/>
        <w:contextualSpacing/>
        <w:rPr>
          <w:rFonts w:ascii="Times New Roman" w:hAnsi="Times New Roman" w:cs="Times New Roman"/>
        </w:rPr>
      </w:pPr>
      <w:r w:rsidRPr="0071431C">
        <w:rPr>
          <w:rFonts w:ascii="Times New Roman" w:hAnsi="Times New Roman" w:cs="Times New Roman"/>
        </w:rPr>
        <w:t>- предоставление возмещения за изымаемые жилые помещения аварийного ЖФ – 83 семьи (213 человек);</w:t>
      </w:r>
    </w:p>
    <w:p w:rsidR="0071431C" w:rsidRPr="0071431C" w:rsidRDefault="0071431C" w:rsidP="0071431C">
      <w:pPr>
        <w:spacing w:line="240" w:lineRule="auto"/>
        <w:ind w:firstLine="567"/>
        <w:contextualSpacing/>
        <w:rPr>
          <w:rFonts w:ascii="Times New Roman" w:hAnsi="Times New Roman" w:cs="Times New Roman"/>
        </w:rPr>
      </w:pPr>
      <w:r w:rsidRPr="0071431C">
        <w:rPr>
          <w:rFonts w:ascii="Times New Roman" w:hAnsi="Times New Roman" w:cs="Times New Roman"/>
        </w:rPr>
        <w:t>- обеспечение жильем детей-сирот и детей, оставшихся без попечения родителей – 6 семей (6 человек);</w:t>
      </w:r>
    </w:p>
    <w:p w:rsidR="0071431C" w:rsidRPr="0071431C" w:rsidRDefault="0071431C" w:rsidP="0071431C">
      <w:pPr>
        <w:spacing w:line="240" w:lineRule="auto"/>
        <w:ind w:firstLine="567"/>
        <w:contextualSpacing/>
        <w:rPr>
          <w:rFonts w:ascii="Times New Roman" w:hAnsi="Times New Roman" w:cs="Times New Roman"/>
        </w:rPr>
      </w:pPr>
      <w:r w:rsidRPr="0071431C">
        <w:rPr>
          <w:rFonts w:ascii="Times New Roman" w:hAnsi="Times New Roman" w:cs="Times New Roman"/>
        </w:rPr>
        <w:t>- выплаты многодетным семьям взамен предоставления земельного участка в собственность бесплатно - – 4 семьи (18 человек);</w:t>
      </w:r>
    </w:p>
    <w:p w:rsidR="0071431C" w:rsidRPr="0071431C" w:rsidRDefault="0071431C" w:rsidP="0071431C">
      <w:pPr>
        <w:spacing w:line="240" w:lineRule="auto"/>
        <w:ind w:firstLine="567"/>
        <w:contextualSpacing/>
        <w:rPr>
          <w:rFonts w:ascii="Times New Roman" w:hAnsi="Times New Roman" w:cs="Times New Roman"/>
        </w:rPr>
      </w:pPr>
      <w:r w:rsidRPr="0071431C">
        <w:rPr>
          <w:rFonts w:ascii="Times New Roman" w:hAnsi="Times New Roman" w:cs="Times New Roman"/>
        </w:rPr>
        <w:t>- выплаты на приобретение жилья – участникам программы «Комплексное развитие сельских территорий» - – 3 семьи (12 человек);</w:t>
      </w:r>
    </w:p>
    <w:p w:rsidR="0071431C" w:rsidRPr="0071431C" w:rsidRDefault="0071431C" w:rsidP="0071431C">
      <w:pPr>
        <w:spacing w:line="240" w:lineRule="auto"/>
        <w:ind w:firstLine="567"/>
        <w:contextualSpacing/>
        <w:rPr>
          <w:rFonts w:ascii="Times New Roman" w:hAnsi="Times New Roman" w:cs="Times New Roman"/>
        </w:rPr>
      </w:pPr>
      <w:r w:rsidRPr="0071431C">
        <w:rPr>
          <w:rFonts w:ascii="Times New Roman" w:hAnsi="Times New Roman" w:cs="Times New Roman"/>
        </w:rPr>
        <w:t>- выплаты на приобретение жилья молодым семьям – 1 семья (1 человек);</w:t>
      </w:r>
    </w:p>
    <w:p w:rsidR="0071431C" w:rsidRPr="0071431C" w:rsidRDefault="0071431C" w:rsidP="0071431C">
      <w:pPr>
        <w:spacing w:line="240" w:lineRule="auto"/>
        <w:ind w:firstLine="567"/>
        <w:contextualSpacing/>
        <w:rPr>
          <w:rFonts w:ascii="Times New Roman" w:hAnsi="Times New Roman" w:cs="Times New Roman"/>
        </w:rPr>
      </w:pPr>
      <w:r w:rsidRPr="0071431C">
        <w:rPr>
          <w:rFonts w:ascii="Times New Roman" w:hAnsi="Times New Roman" w:cs="Times New Roman"/>
        </w:rPr>
        <w:t>- предоставление жилых помещений гражданам, переселяемым из аварийного ЖФ (квартиры ФЖС ЯНАО) – 25 семьи (68 человек);</w:t>
      </w:r>
    </w:p>
    <w:p w:rsidR="0071431C" w:rsidRDefault="0071431C" w:rsidP="0071431C">
      <w:pPr>
        <w:spacing w:line="240" w:lineRule="auto"/>
        <w:ind w:firstLine="567"/>
        <w:contextualSpacing/>
        <w:rPr>
          <w:rFonts w:ascii="Times New Roman" w:hAnsi="Times New Roman" w:cs="Times New Roman"/>
        </w:rPr>
      </w:pPr>
      <w:r w:rsidRPr="0071431C">
        <w:rPr>
          <w:rFonts w:ascii="Times New Roman" w:hAnsi="Times New Roman" w:cs="Times New Roman"/>
        </w:rPr>
        <w:t>-  предоставление жилых помещений вторичного ЖФ – 1 семья (6 человек).</w:t>
      </w:r>
    </w:p>
    <w:p w:rsidR="0071431C" w:rsidRPr="0071431C" w:rsidRDefault="0071431C" w:rsidP="0071431C">
      <w:pPr>
        <w:spacing w:line="240" w:lineRule="auto"/>
        <w:ind w:firstLine="709"/>
        <w:contextualSpacing/>
        <w:jc w:val="center"/>
        <w:rPr>
          <w:rFonts w:ascii="Times New Roman" w:hAnsi="Times New Roman" w:cs="Times New Roman"/>
          <w:b/>
        </w:rPr>
      </w:pPr>
      <w:r>
        <w:rPr>
          <w:noProof/>
          <w:lang w:eastAsia="ru-RU"/>
        </w:rPr>
        <w:drawing>
          <wp:inline distT="0" distB="0" distL="0" distR="0" wp14:anchorId="0E447C61" wp14:editId="7464421E">
            <wp:extent cx="6610350" cy="308610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71431C" w:rsidRDefault="0071431C" w:rsidP="0071431C">
      <w:pPr>
        <w:pStyle w:val="af"/>
        <w:ind w:firstLine="0"/>
        <w:jc w:val="center"/>
        <w:rPr>
          <w:b/>
          <w:caps/>
          <w:sz w:val="24"/>
          <w:szCs w:val="24"/>
        </w:rPr>
      </w:pPr>
      <w:r>
        <w:rPr>
          <w:noProof/>
        </w:rPr>
        <w:drawing>
          <wp:inline distT="0" distB="0" distL="0" distR="0" wp14:anchorId="7F0DEAB2" wp14:editId="53F1A4FA">
            <wp:extent cx="6152515" cy="4020820"/>
            <wp:effectExtent l="0" t="0" r="635" b="0"/>
            <wp:docPr id="499" name="Диаграмма 49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71431C" w:rsidRPr="0071431C" w:rsidRDefault="0071431C" w:rsidP="0071431C">
      <w:pPr>
        <w:autoSpaceDE w:val="0"/>
        <w:autoSpaceDN w:val="0"/>
        <w:adjustRightInd w:val="0"/>
        <w:jc w:val="center"/>
        <w:rPr>
          <w:i/>
        </w:rPr>
      </w:pPr>
      <w:r w:rsidRPr="0071431C">
        <w:rPr>
          <w:i/>
        </w:rPr>
        <w:t>Рис. 18. Направления улучшения жилищных условий граждан за пределами автономного округа в 2020 году</w:t>
      </w:r>
    </w:p>
    <w:p w:rsidR="0071431C" w:rsidRPr="0071431C" w:rsidRDefault="0071431C" w:rsidP="00733D5C">
      <w:pPr>
        <w:spacing w:line="240" w:lineRule="auto"/>
        <w:ind w:firstLine="567"/>
        <w:contextualSpacing/>
        <w:jc w:val="both"/>
        <w:rPr>
          <w:rFonts w:ascii="Times New Roman" w:hAnsi="Times New Roman" w:cs="Times New Roman"/>
          <w:sz w:val="24"/>
          <w:szCs w:val="24"/>
        </w:rPr>
      </w:pPr>
      <w:r w:rsidRPr="0071431C">
        <w:rPr>
          <w:rFonts w:ascii="Times New Roman" w:hAnsi="Times New Roman" w:cs="Times New Roman"/>
          <w:sz w:val="24"/>
          <w:szCs w:val="24"/>
        </w:rPr>
        <w:t>За пределами Ямало-Ненецкого автономного округа (рисунок 18) приобрели жилье посредством реализации Государственных жилищных сертификатов и за счет средств социальных выплат, полученных по программе «Сотрудничество»</w:t>
      </w:r>
      <w:r w:rsidRPr="0071431C">
        <w:rPr>
          <w:rFonts w:ascii="Times New Roman" w:hAnsi="Times New Roman" w:cs="Times New Roman"/>
          <w:b/>
          <w:sz w:val="24"/>
          <w:szCs w:val="24"/>
        </w:rPr>
        <w:t xml:space="preserve"> - 41 семья (67 человек)</w:t>
      </w:r>
      <w:r w:rsidRPr="0071431C">
        <w:rPr>
          <w:rFonts w:ascii="Times New Roman" w:hAnsi="Times New Roman" w:cs="Times New Roman"/>
          <w:sz w:val="24"/>
          <w:szCs w:val="24"/>
        </w:rPr>
        <w:t>, в том числе:</w:t>
      </w:r>
    </w:p>
    <w:p w:rsidR="0071431C" w:rsidRPr="0071431C" w:rsidRDefault="0071431C" w:rsidP="00733D5C">
      <w:pPr>
        <w:spacing w:line="240" w:lineRule="auto"/>
        <w:ind w:firstLine="567"/>
        <w:contextualSpacing/>
        <w:jc w:val="both"/>
        <w:rPr>
          <w:rFonts w:ascii="Times New Roman" w:hAnsi="Times New Roman" w:cs="Times New Roman"/>
          <w:sz w:val="24"/>
          <w:szCs w:val="24"/>
        </w:rPr>
      </w:pPr>
      <w:r w:rsidRPr="0071431C">
        <w:rPr>
          <w:rFonts w:ascii="Times New Roman" w:hAnsi="Times New Roman" w:cs="Times New Roman"/>
          <w:sz w:val="24"/>
          <w:szCs w:val="24"/>
        </w:rPr>
        <w:t>- государственные жилищные сертификаты на территории РФ – 1 семья (1 человек);</w:t>
      </w:r>
    </w:p>
    <w:p w:rsidR="0071431C" w:rsidRPr="0071431C" w:rsidRDefault="0071431C" w:rsidP="00733D5C">
      <w:pPr>
        <w:spacing w:line="240" w:lineRule="auto"/>
        <w:ind w:firstLine="567"/>
        <w:contextualSpacing/>
        <w:jc w:val="both"/>
        <w:rPr>
          <w:rFonts w:ascii="Times New Roman" w:hAnsi="Times New Roman" w:cs="Times New Roman"/>
          <w:sz w:val="24"/>
          <w:szCs w:val="24"/>
        </w:rPr>
      </w:pPr>
      <w:r w:rsidRPr="0071431C">
        <w:rPr>
          <w:rFonts w:ascii="Times New Roman" w:hAnsi="Times New Roman" w:cs="Times New Roman"/>
          <w:sz w:val="24"/>
          <w:szCs w:val="24"/>
        </w:rPr>
        <w:t>- выплаты по программе «Сотрудничество» - 22 семьи (29 человек);</w:t>
      </w:r>
    </w:p>
    <w:p w:rsidR="0071431C" w:rsidRPr="0071431C" w:rsidRDefault="0071431C" w:rsidP="00733D5C">
      <w:pPr>
        <w:spacing w:line="240" w:lineRule="auto"/>
        <w:ind w:firstLine="567"/>
        <w:contextualSpacing/>
        <w:jc w:val="both"/>
        <w:rPr>
          <w:rFonts w:ascii="Times New Roman" w:hAnsi="Times New Roman" w:cs="Times New Roman"/>
          <w:sz w:val="24"/>
          <w:szCs w:val="24"/>
        </w:rPr>
      </w:pPr>
      <w:r w:rsidRPr="0071431C">
        <w:rPr>
          <w:rFonts w:ascii="Times New Roman" w:hAnsi="Times New Roman" w:cs="Times New Roman"/>
          <w:sz w:val="24"/>
          <w:szCs w:val="24"/>
        </w:rPr>
        <w:t xml:space="preserve">- выплаты по программе «Сотрудничество» гражданам, проживающим в аварийном жилищном фонде – 18 семей (37 человек). </w:t>
      </w:r>
    </w:p>
    <w:p w:rsidR="0071431C" w:rsidRDefault="0071431C" w:rsidP="0071431C">
      <w:pPr>
        <w:pStyle w:val="af"/>
        <w:ind w:firstLine="709"/>
        <w:jc w:val="center"/>
        <w:rPr>
          <w:caps/>
        </w:rPr>
      </w:pPr>
    </w:p>
    <w:p w:rsidR="0071431C" w:rsidRPr="0071431C" w:rsidRDefault="0071431C" w:rsidP="0071431C">
      <w:pPr>
        <w:pStyle w:val="af"/>
        <w:spacing w:line="240" w:lineRule="auto"/>
        <w:ind w:firstLine="709"/>
        <w:jc w:val="center"/>
        <w:rPr>
          <w:caps/>
          <w:sz w:val="22"/>
          <w:szCs w:val="22"/>
        </w:rPr>
      </w:pPr>
      <w:r w:rsidRPr="0071431C">
        <w:rPr>
          <w:caps/>
          <w:sz w:val="22"/>
          <w:szCs w:val="22"/>
        </w:rPr>
        <w:t>Направление 1: оказание государственной поддержки в связи с выездом из районов крайнего севера</w:t>
      </w:r>
    </w:p>
    <w:p w:rsidR="0071431C" w:rsidRPr="0071431C" w:rsidRDefault="0071431C" w:rsidP="0071431C">
      <w:pPr>
        <w:pStyle w:val="af"/>
        <w:spacing w:line="240" w:lineRule="auto"/>
        <w:ind w:firstLine="709"/>
        <w:jc w:val="center"/>
        <w:rPr>
          <w:b/>
          <w:caps/>
          <w:sz w:val="22"/>
          <w:szCs w:val="22"/>
        </w:rPr>
      </w:pPr>
      <w:r w:rsidRPr="0071431C">
        <w:rPr>
          <w:b/>
          <w:caps/>
          <w:sz w:val="22"/>
          <w:szCs w:val="22"/>
        </w:rPr>
        <w:t>ведомственная целевая программа «оказание государственной поддержки гражданам в обеспечении жильем и оплате жилищно</w:t>
      </w:r>
      <w:r>
        <w:rPr>
          <w:b/>
          <w:caps/>
          <w:sz w:val="22"/>
          <w:szCs w:val="22"/>
        </w:rPr>
        <w:t xml:space="preserve"> </w:t>
      </w:r>
      <w:r w:rsidRPr="0071431C">
        <w:rPr>
          <w:b/>
          <w:caps/>
          <w:sz w:val="22"/>
          <w:szCs w:val="22"/>
        </w:rPr>
        <w:t>- коммунальных услуг» Государственной программы РФ «Обеспечение доступным и комфортным жильем и коммунальными услугами граждан РФ»</w:t>
      </w:r>
    </w:p>
    <w:p w:rsidR="0071431C" w:rsidRPr="001B3085" w:rsidRDefault="0071431C" w:rsidP="0071431C">
      <w:pPr>
        <w:pStyle w:val="31"/>
        <w:rPr>
          <w:b w:val="0"/>
        </w:rPr>
      </w:pPr>
    </w:p>
    <w:p w:rsidR="0071431C" w:rsidRPr="0071431C" w:rsidRDefault="0071431C" w:rsidP="00733D5C">
      <w:pPr>
        <w:pStyle w:val="31"/>
        <w:spacing w:line="240" w:lineRule="auto"/>
        <w:ind w:firstLine="567"/>
        <w:rPr>
          <w:b w:val="0"/>
          <w:i w:val="0"/>
          <w:color w:val="000000" w:themeColor="text1"/>
          <w:sz w:val="24"/>
          <w:szCs w:val="24"/>
        </w:rPr>
      </w:pPr>
      <w:r w:rsidRPr="0071431C">
        <w:rPr>
          <w:b w:val="0"/>
          <w:i w:val="0"/>
          <w:color w:val="000000" w:themeColor="text1"/>
          <w:sz w:val="24"/>
          <w:szCs w:val="24"/>
        </w:rPr>
        <w:t>В рамках реализации мероприятий федеральной программы предоставляются Государственные жилищные сертификаты на приобретение жилых помещений на территории Российской Федерации.</w:t>
      </w:r>
    </w:p>
    <w:p w:rsidR="0071431C" w:rsidRPr="0071431C" w:rsidRDefault="0071431C" w:rsidP="00733D5C">
      <w:pPr>
        <w:pStyle w:val="31"/>
        <w:spacing w:line="240" w:lineRule="auto"/>
        <w:ind w:firstLine="567"/>
        <w:rPr>
          <w:b w:val="0"/>
          <w:i w:val="0"/>
          <w:color w:val="000000" w:themeColor="text1"/>
          <w:sz w:val="24"/>
          <w:szCs w:val="24"/>
        </w:rPr>
      </w:pPr>
      <w:r w:rsidRPr="0071431C">
        <w:rPr>
          <w:b w:val="0"/>
          <w:i w:val="0"/>
          <w:color w:val="000000" w:themeColor="text1"/>
          <w:sz w:val="24"/>
          <w:szCs w:val="24"/>
        </w:rPr>
        <w:t>По состоянию на 01.01.2020 года на учете граждан в соответствии с федеральным законодательством в связи с выездом из районов Крайнего Севера и приравненных к ним местностей числится более 300 семей Красноселькупского района, из них в соответствии с поданными заявлениями включены в список на получение Государственного жилищного сертификата на 2020 год - 66 семей. За отчетный год Государственный жилищный сертификат выдан 1-му жителю Красноселькупского района на общую сумму 1,7 млн. руб. Полученный гражданином Сертификат реализован в Тюменской области.</w:t>
      </w:r>
    </w:p>
    <w:p w:rsidR="0071431C" w:rsidRPr="0071431C" w:rsidRDefault="0071431C" w:rsidP="00733D5C">
      <w:pPr>
        <w:pStyle w:val="31"/>
        <w:spacing w:line="240" w:lineRule="auto"/>
        <w:ind w:firstLine="567"/>
        <w:rPr>
          <w:b w:val="0"/>
          <w:i w:val="0"/>
          <w:color w:val="000000" w:themeColor="text1"/>
          <w:sz w:val="24"/>
          <w:szCs w:val="24"/>
        </w:rPr>
      </w:pPr>
      <w:r w:rsidRPr="0071431C">
        <w:rPr>
          <w:b w:val="0"/>
          <w:i w:val="0"/>
          <w:color w:val="000000" w:themeColor="text1"/>
          <w:sz w:val="24"/>
          <w:szCs w:val="24"/>
        </w:rPr>
        <w:t xml:space="preserve">По итогам проведенной в период с 1 января по 1 июля 2020 года заявочной кампании сформирован Сводный список граждан Красноселькупского района, изъявивших желание получить в 2021 году Государственный жилищный сертификат на приобретение жилья, в который включены 57 семей Красноселькупского района. </w:t>
      </w:r>
    </w:p>
    <w:p w:rsidR="0071431C" w:rsidRPr="000268F3" w:rsidRDefault="0071431C" w:rsidP="0071431C">
      <w:pPr>
        <w:pStyle w:val="31"/>
      </w:pPr>
    </w:p>
    <w:p w:rsidR="0071431C" w:rsidRPr="001D0514" w:rsidRDefault="0071431C" w:rsidP="0071431C">
      <w:pPr>
        <w:pStyle w:val="31"/>
        <w:jc w:val="center"/>
        <w:rPr>
          <w:b w:val="0"/>
          <w:color w:val="000000" w:themeColor="text1"/>
          <w:sz w:val="24"/>
          <w:szCs w:val="24"/>
        </w:rPr>
      </w:pPr>
      <w:r w:rsidRPr="001D0514">
        <w:rPr>
          <w:b w:val="0"/>
          <w:color w:val="000000" w:themeColor="text1"/>
          <w:sz w:val="24"/>
          <w:szCs w:val="24"/>
        </w:rPr>
        <w:t>ПРОГРАММА «СОТРУДНИЧЕСТВО»</w:t>
      </w:r>
    </w:p>
    <w:p w:rsidR="0071431C" w:rsidRPr="0071431C" w:rsidRDefault="0071431C" w:rsidP="0071431C">
      <w:pPr>
        <w:pStyle w:val="31"/>
        <w:rPr>
          <w:sz w:val="24"/>
          <w:szCs w:val="24"/>
        </w:rPr>
      </w:pPr>
    </w:p>
    <w:p w:rsidR="0071431C" w:rsidRPr="001D0514" w:rsidRDefault="0071431C" w:rsidP="001D0514">
      <w:pPr>
        <w:pStyle w:val="31"/>
        <w:spacing w:line="240" w:lineRule="auto"/>
        <w:ind w:firstLine="567"/>
        <w:contextualSpacing/>
        <w:rPr>
          <w:b w:val="0"/>
          <w:i w:val="0"/>
          <w:color w:val="000000" w:themeColor="text1"/>
          <w:sz w:val="24"/>
          <w:szCs w:val="24"/>
        </w:rPr>
      </w:pPr>
      <w:r w:rsidRPr="001D0514">
        <w:rPr>
          <w:b w:val="0"/>
          <w:i w:val="0"/>
          <w:color w:val="000000" w:themeColor="text1"/>
          <w:sz w:val="24"/>
          <w:szCs w:val="24"/>
        </w:rPr>
        <w:t>В рамках реализации программных мероприятий гражданам, включенным в Окружной список, предоставляются социальные выплаты на приобретение жилья на первичном рынке в населенных пунктах юга Тюменской области.</w:t>
      </w:r>
    </w:p>
    <w:p w:rsidR="0071431C" w:rsidRPr="001D0514" w:rsidRDefault="0071431C" w:rsidP="001D0514">
      <w:pPr>
        <w:pStyle w:val="31"/>
        <w:spacing w:line="240" w:lineRule="auto"/>
        <w:ind w:firstLine="567"/>
        <w:contextualSpacing/>
        <w:rPr>
          <w:b w:val="0"/>
          <w:i w:val="0"/>
          <w:color w:val="000000" w:themeColor="text1"/>
          <w:sz w:val="24"/>
          <w:szCs w:val="24"/>
        </w:rPr>
      </w:pPr>
      <w:r w:rsidRPr="001D0514">
        <w:rPr>
          <w:b w:val="0"/>
          <w:i w:val="0"/>
          <w:color w:val="000000" w:themeColor="text1"/>
          <w:sz w:val="24"/>
          <w:szCs w:val="24"/>
        </w:rPr>
        <w:t>В списки претендентов на получение социальных выплат на 2020 год из числа принятых на учет граждан по программе «Сотрудничество» по заявлениям граждан по итогам заявочной кампании включены 401 семья.</w:t>
      </w:r>
    </w:p>
    <w:p w:rsidR="001D0514" w:rsidRDefault="0071431C" w:rsidP="001D0514">
      <w:pPr>
        <w:spacing w:line="240" w:lineRule="auto"/>
        <w:ind w:firstLine="567"/>
        <w:contextualSpacing/>
        <w:jc w:val="both"/>
        <w:rPr>
          <w:rFonts w:ascii="Times New Roman" w:hAnsi="Times New Roman" w:cs="Times New Roman"/>
          <w:color w:val="000000" w:themeColor="text1"/>
          <w:sz w:val="24"/>
          <w:szCs w:val="24"/>
        </w:rPr>
      </w:pPr>
      <w:r w:rsidRPr="001D0514">
        <w:rPr>
          <w:rFonts w:ascii="Times New Roman" w:hAnsi="Times New Roman" w:cs="Times New Roman"/>
          <w:color w:val="000000" w:themeColor="text1"/>
          <w:sz w:val="24"/>
          <w:szCs w:val="24"/>
        </w:rPr>
        <w:t>Исходя из объемов финансирования мероприятий за счет средств бюджета Тюменской области, по решению Департамента строительства и жилищной политики ЯНАО воспользовались предоставленными социальными выплатами на приобретение жилья в г. Тюмени 40 семей Красноселькупского района, отнесенных к категориям: инвалиды I и II групп, пенсионеры по старости, а также граждане, переселяемые из аварийного жилищного фонда. Общая сумма, предоставленных социальных выплат семьям Красноселькупского района, за отчетный год составила 116,606</w:t>
      </w:r>
      <w:r w:rsidR="001D0514">
        <w:rPr>
          <w:rFonts w:ascii="Times New Roman" w:hAnsi="Times New Roman" w:cs="Times New Roman"/>
          <w:color w:val="000000" w:themeColor="text1"/>
          <w:sz w:val="24"/>
          <w:szCs w:val="24"/>
        </w:rPr>
        <w:t xml:space="preserve"> млн. руб.</w:t>
      </w:r>
    </w:p>
    <w:p w:rsidR="001D0514" w:rsidRDefault="0071431C" w:rsidP="001D0514">
      <w:pPr>
        <w:spacing w:line="240" w:lineRule="auto"/>
        <w:ind w:firstLine="567"/>
        <w:contextualSpacing/>
        <w:jc w:val="both"/>
        <w:rPr>
          <w:rFonts w:ascii="Times New Roman" w:hAnsi="Times New Roman" w:cs="Times New Roman"/>
          <w:color w:val="000000" w:themeColor="text1"/>
          <w:sz w:val="24"/>
          <w:szCs w:val="24"/>
        </w:rPr>
      </w:pPr>
      <w:r w:rsidRPr="001D0514">
        <w:rPr>
          <w:rFonts w:ascii="Times New Roman" w:hAnsi="Times New Roman" w:cs="Times New Roman"/>
          <w:color w:val="000000" w:themeColor="text1"/>
          <w:sz w:val="24"/>
          <w:szCs w:val="24"/>
        </w:rPr>
        <w:t>За 2020 год Администрацией района приняты на учет и включены в список участников программы еще 30 семей.</w:t>
      </w:r>
    </w:p>
    <w:p w:rsidR="0071431C" w:rsidRPr="001D0514" w:rsidRDefault="0071431C" w:rsidP="001D0514">
      <w:pPr>
        <w:spacing w:line="240" w:lineRule="auto"/>
        <w:ind w:firstLine="567"/>
        <w:contextualSpacing/>
        <w:jc w:val="both"/>
        <w:rPr>
          <w:rFonts w:ascii="Times New Roman" w:hAnsi="Times New Roman" w:cs="Times New Roman"/>
          <w:color w:val="000000" w:themeColor="text1"/>
          <w:sz w:val="24"/>
          <w:szCs w:val="24"/>
        </w:rPr>
      </w:pPr>
      <w:r w:rsidRPr="001D0514">
        <w:rPr>
          <w:rFonts w:ascii="Times New Roman" w:hAnsi="Times New Roman" w:cs="Times New Roman"/>
          <w:color w:val="000000" w:themeColor="text1"/>
          <w:sz w:val="24"/>
          <w:szCs w:val="24"/>
        </w:rPr>
        <w:t>По состоянию на 1 июля 2020 года по итогам проведенной в период с 1 января по 1 июля заявочной кампании сформирован отделом и утвержден Департаментом строительства и жилищной политики ЯНАО Сводный список граждан, претендующих на получение социальных выплат по программе «Сотрудничество» в 2021 году, включающий 394 семьи Красноселькупского района.</w:t>
      </w:r>
    </w:p>
    <w:p w:rsidR="0071431C" w:rsidRDefault="0071431C" w:rsidP="001D0514">
      <w:pPr>
        <w:pStyle w:val="31"/>
        <w:contextualSpacing/>
      </w:pPr>
    </w:p>
    <w:p w:rsidR="0071431C" w:rsidRPr="001D0514" w:rsidRDefault="0071431C" w:rsidP="0071431C">
      <w:pPr>
        <w:pStyle w:val="af"/>
        <w:ind w:firstLine="709"/>
        <w:jc w:val="center"/>
        <w:rPr>
          <w:caps/>
          <w:sz w:val="24"/>
          <w:szCs w:val="24"/>
        </w:rPr>
      </w:pPr>
      <w:r w:rsidRPr="001D0514">
        <w:rPr>
          <w:caps/>
          <w:sz w:val="24"/>
          <w:szCs w:val="24"/>
        </w:rPr>
        <w:lastRenderedPageBreak/>
        <w:t>Направление 2: оказание государственной поддержки в улучшении жилищных условий</w:t>
      </w:r>
    </w:p>
    <w:p w:rsidR="0071431C" w:rsidRPr="001D0514" w:rsidRDefault="0071431C" w:rsidP="0071431C">
      <w:pPr>
        <w:widowControl w:val="0"/>
        <w:autoSpaceDE w:val="0"/>
        <w:autoSpaceDN w:val="0"/>
        <w:adjustRightInd w:val="0"/>
        <w:ind w:firstLine="709"/>
        <w:jc w:val="center"/>
        <w:rPr>
          <w:rFonts w:ascii="Times New Roman" w:hAnsi="Times New Roman" w:cs="Times New Roman"/>
          <w:bCs/>
          <w:sz w:val="24"/>
          <w:szCs w:val="24"/>
        </w:rPr>
      </w:pPr>
      <w:r w:rsidRPr="001D0514">
        <w:rPr>
          <w:rFonts w:ascii="Times New Roman" w:hAnsi="Times New Roman" w:cs="Times New Roman"/>
          <w:bCs/>
          <w:sz w:val="24"/>
          <w:szCs w:val="24"/>
        </w:rPr>
        <w:t>ГОСУДАРСТВЕННАЯ ПРОГРАММА ЯНАО «ОБЕСПЕЧЕНИЕ ДОСТУПНЫМ И КОМФОРТНЫМ ЖИЛЬЕМ НАСЕЛЕНИЯ НА 2014 - 2025 ГОДЫ»</w:t>
      </w:r>
    </w:p>
    <w:p w:rsidR="0071431C" w:rsidRPr="001D0514" w:rsidRDefault="0071431C" w:rsidP="0071431C">
      <w:pPr>
        <w:pStyle w:val="31"/>
        <w:jc w:val="center"/>
        <w:rPr>
          <w:b w:val="0"/>
          <w:bCs/>
          <w:caps/>
          <w:color w:val="000000" w:themeColor="text1"/>
          <w:sz w:val="24"/>
          <w:szCs w:val="24"/>
        </w:rPr>
      </w:pPr>
      <w:r w:rsidRPr="001D0514">
        <w:rPr>
          <w:b w:val="0"/>
          <w:bCs/>
          <w:caps/>
          <w:color w:val="000000" w:themeColor="text1"/>
          <w:sz w:val="24"/>
          <w:szCs w:val="24"/>
        </w:rPr>
        <w:t xml:space="preserve">Подпрограмма «Улучшение жилищных условий граждан, </w:t>
      </w:r>
    </w:p>
    <w:p w:rsidR="0071431C" w:rsidRPr="001D0514" w:rsidRDefault="0071431C" w:rsidP="0071431C">
      <w:pPr>
        <w:pStyle w:val="31"/>
        <w:jc w:val="center"/>
        <w:rPr>
          <w:b w:val="0"/>
          <w:color w:val="000000" w:themeColor="text1"/>
          <w:sz w:val="24"/>
          <w:szCs w:val="24"/>
        </w:rPr>
      </w:pPr>
      <w:r w:rsidRPr="001D0514">
        <w:rPr>
          <w:b w:val="0"/>
          <w:bCs/>
          <w:caps/>
          <w:color w:val="000000" w:themeColor="text1"/>
          <w:sz w:val="24"/>
          <w:szCs w:val="24"/>
        </w:rPr>
        <w:t>проживающих в яНАО»</w:t>
      </w:r>
    </w:p>
    <w:p w:rsidR="0071431C" w:rsidRPr="001D0514" w:rsidRDefault="0071431C" w:rsidP="0071431C">
      <w:pPr>
        <w:pStyle w:val="31"/>
        <w:jc w:val="center"/>
        <w:rPr>
          <w:b w:val="0"/>
          <w:bCs/>
          <w:caps/>
          <w:color w:val="000000" w:themeColor="text1"/>
          <w:sz w:val="24"/>
          <w:szCs w:val="24"/>
        </w:rPr>
      </w:pPr>
      <w:r w:rsidRPr="001D0514">
        <w:rPr>
          <w:b w:val="0"/>
          <w:bCs/>
          <w:caps/>
          <w:color w:val="000000" w:themeColor="text1"/>
          <w:sz w:val="24"/>
          <w:szCs w:val="24"/>
        </w:rPr>
        <w:t>Мероприятие: Обеспечение жильем граждан из числа коренных малочисленных народов Севера</w:t>
      </w:r>
    </w:p>
    <w:p w:rsidR="0071431C" w:rsidRPr="000268F3" w:rsidRDefault="0071431C" w:rsidP="0071431C">
      <w:pPr>
        <w:pStyle w:val="af"/>
        <w:ind w:firstLine="709"/>
      </w:pPr>
    </w:p>
    <w:p w:rsidR="0071431C" w:rsidRPr="001D0514" w:rsidRDefault="0071431C" w:rsidP="001D0514">
      <w:pPr>
        <w:pStyle w:val="af"/>
        <w:spacing w:line="240" w:lineRule="auto"/>
        <w:ind w:firstLine="567"/>
        <w:rPr>
          <w:sz w:val="24"/>
          <w:szCs w:val="24"/>
        </w:rPr>
      </w:pPr>
      <w:r w:rsidRPr="001D0514">
        <w:rPr>
          <w:sz w:val="24"/>
          <w:szCs w:val="24"/>
        </w:rPr>
        <w:t>В рамках реализации мероприятия гражданам из числа коренных малочисленных народов Севера, включенным по месту жительства Администрациями поселений района в список №2, в соответствии с очередностью по выбору предоставляется готовое жилое помещение, приобретенное Правительством ЯНАО, или социальная выплата на приобретение жилья на территории автономного округа. Предоставление социальных выплат (квартир) осуществляется в соответствии с очередностью в Сводном районном списке граждан указанной категории исходя из объемов финансирования за счет средств окружного бюджета.</w:t>
      </w:r>
    </w:p>
    <w:p w:rsidR="0071431C" w:rsidRPr="001D0514" w:rsidRDefault="0071431C" w:rsidP="001D0514">
      <w:pPr>
        <w:pStyle w:val="af"/>
        <w:spacing w:line="240" w:lineRule="auto"/>
        <w:ind w:firstLine="567"/>
        <w:rPr>
          <w:sz w:val="24"/>
          <w:szCs w:val="24"/>
        </w:rPr>
      </w:pPr>
      <w:r w:rsidRPr="001D0514">
        <w:rPr>
          <w:sz w:val="24"/>
          <w:szCs w:val="24"/>
        </w:rPr>
        <w:t>В отчетном периоде сформированный отделом и утвержденный Главой района Список №2 граждан из числа коренных малочисленных народов Севера размещен на официальном сайте муниципального образования Красноселькупский район. В Районный список по состоянию на 01.06.2020 года включены 95 семей (287 человек), проживающих в районе. В 2020 году семьям указанной категории, проживающим в районе, социальные выплаты на приобретение жилья не предоставлялись.</w:t>
      </w:r>
    </w:p>
    <w:p w:rsidR="0071431C" w:rsidRPr="000268F3" w:rsidRDefault="0071431C" w:rsidP="0071431C">
      <w:pPr>
        <w:pStyle w:val="af"/>
        <w:ind w:firstLine="709"/>
      </w:pPr>
    </w:p>
    <w:p w:rsidR="0071431C" w:rsidRPr="001D0514" w:rsidRDefault="0071431C" w:rsidP="001D0514">
      <w:pPr>
        <w:pStyle w:val="31"/>
        <w:spacing w:line="240" w:lineRule="auto"/>
        <w:ind w:firstLine="567"/>
        <w:jc w:val="center"/>
        <w:rPr>
          <w:b w:val="0"/>
          <w:bCs/>
          <w:caps/>
          <w:color w:val="000000" w:themeColor="text1"/>
          <w:sz w:val="24"/>
          <w:szCs w:val="24"/>
        </w:rPr>
      </w:pPr>
      <w:r w:rsidRPr="001D0514">
        <w:rPr>
          <w:b w:val="0"/>
          <w:bCs/>
          <w:caps/>
          <w:color w:val="000000" w:themeColor="text1"/>
          <w:sz w:val="24"/>
          <w:szCs w:val="24"/>
        </w:rPr>
        <w:t>Мероприятие: СОЦИАЛЬНЫЕ ВЫПЛАТЫ РАБОТНИКАМ БЮДЖЕТНОЙ СФЕРЫ НА ПРИОБРЕТЕНИЕ ЖИЛОГО ПОМЕЩЕНИЯ НА ПЕРВИЧНОМ РЫНКЕ</w:t>
      </w:r>
    </w:p>
    <w:p w:rsidR="0071431C" w:rsidRPr="000268F3" w:rsidRDefault="0071431C" w:rsidP="0071431C">
      <w:pPr>
        <w:pStyle w:val="31"/>
        <w:jc w:val="center"/>
        <w:rPr>
          <w:bCs/>
          <w:caps/>
          <w:sz w:val="24"/>
          <w:szCs w:val="24"/>
        </w:rPr>
      </w:pPr>
    </w:p>
    <w:p w:rsidR="0071431C" w:rsidRPr="001D0514" w:rsidRDefault="0071431C" w:rsidP="001D0514">
      <w:pPr>
        <w:pStyle w:val="31"/>
        <w:spacing w:line="240" w:lineRule="auto"/>
        <w:rPr>
          <w:b w:val="0"/>
          <w:bCs/>
          <w:i w:val="0"/>
          <w:color w:val="000000" w:themeColor="text1"/>
          <w:sz w:val="24"/>
          <w:szCs w:val="24"/>
        </w:rPr>
      </w:pPr>
      <w:r w:rsidRPr="001D0514">
        <w:rPr>
          <w:b w:val="0"/>
          <w:bCs/>
          <w:i w:val="0"/>
          <w:color w:val="000000" w:themeColor="text1"/>
          <w:sz w:val="24"/>
          <w:szCs w:val="24"/>
        </w:rPr>
        <w:t>С 2019 года Отделом проводятся заявочные кампании для граждан - работников бюджетной сферы, желающих получить социальные выплаты на приобретение жилого помещения на первичном рынке. Размер предоставляемой социальной выплаты составляет 40% расчетной стоимости жилья.</w:t>
      </w:r>
    </w:p>
    <w:p w:rsidR="0071431C" w:rsidRPr="001D0514" w:rsidRDefault="0071431C" w:rsidP="001D0514">
      <w:pPr>
        <w:pStyle w:val="31"/>
        <w:spacing w:line="240" w:lineRule="auto"/>
        <w:rPr>
          <w:b w:val="0"/>
          <w:bCs/>
          <w:i w:val="0"/>
          <w:color w:val="000000" w:themeColor="text1"/>
          <w:sz w:val="24"/>
          <w:szCs w:val="24"/>
        </w:rPr>
      </w:pPr>
      <w:r w:rsidRPr="001D0514">
        <w:rPr>
          <w:b w:val="0"/>
          <w:bCs/>
          <w:i w:val="0"/>
          <w:color w:val="000000" w:themeColor="text1"/>
          <w:sz w:val="24"/>
          <w:szCs w:val="24"/>
        </w:rPr>
        <w:t>В 2020 году семьям указанной категории Свидетельства на приобретение жилья на первичном рынке не выдавались. За отчетный год приняты документы от 1-ой семьи. Незначительное количество семей, участников мероприятия в районе объясняется отсутствием первичного рынка жилья от организаций – застройщиков в населенных пунктах района.</w:t>
      </w:r>
    </w:p>
    <w:p w:rsidR="0071431C" w:rsidRPr="000268F3" w:rsidRDefault="0071431C" w:rsidP="0071431C">
      <w:pPr>
        <w:pStyle w:val="31"/>
        <w:rPr>
          <w:bCs/>
          <w:caps/>
        </w:rPr>
      </w:pPr>
    </w:p>
    <w:p w:rsidR="0071431C" w:rsidRPr="001D0514" w:rsidRDefault="0071431C" w:rsidP="001D0514">
      <w:pPr>
        <w:ind w:firstLine="567"/>
        <w:jc w:val="center"/>
        <w:rPr>
          <w:rFonts w:ascii="Times New Roman" w:hAnsi="Times New Roman" w:cs="Times New Roman"/>
          <w:bCs/>
          <w:i/>
          <w:caps/>
          <w:sz w:val="24"/>
          <w:szCs w:val="24"/>
        </w:rPr>
      </w:pPr>
      <w:r w:rsidRPr="001D0514">
        <w:rPr>
          <w:rFonts w:ascii="Times New Roman" w:hAnsi="Times New Roman" w:cs="Times New Roman"/>
          <w:bCs/>
          <w:i/>
          <w:caps/>
          <w:sz w:val="24"/>
          <w:szCs w:val="24"/>
        </w:rPr>
        <w:t>Мероприятие: социальные выплаты многодетным семьям, взамен земельного участка в собственность бесплатно</w:t>
      </w:r>
    </w:p>
    <w:p w:rsidR="0071431C" w:rsidRPr="000268F3" w:rsidRDefault="0071431C" w:rsidP="0071431C">
      <w:pPr>
        <w:ind w:firstLine="709"/>
      </w:pPr>
    </w:p>
    <w:p w:rsidR="0071431C" w:rsidRP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lastRenderedPageBreak/>
        <w:t>С 2019 года многодетным семьям, принятым на учет для получения земельного участка, предоставляются социальные выплаты на приобретение (строительство) жилья. С целью определения получателей социальных выплат Отделом земельных отношений Управления муниципальным имуществом были сформированы списки многодетных семей - претендентов на получение социальных выплат в 2020 году:</w:t>
      </w:r>
    </w:p>
    <w:p w:rsidR="0071431C" w:rsidRP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t>Список №1 из 11 семей, Список №2 из 19 семей, Список №3 из 42 семей.</w:t>
      </w:r>
    </w:p>
    <w:p w:rsidR="0071431C" w:rsidRP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t>Размер социальных выплат для участников мероприятия по списку №1 составлял 30% от расчетной средней стоимости жилья, по списку №2 социальная выплата предоставлялась в сумме 464,5 тыс. руб., по списку №3 – в сумме 100,0 тыс. руб. При использовании средств материнского (семейного) капитала на приобретение жилья суммы предоставляемых социальных выплат увеличивались на 10%.</w:t>
      </w:r>
    </w:p>
    <w:p w:rsidR="0071431C" w:rsidRP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t>За 2020 год получателями социальных выплат стали 4 семьи (18 человек) на общую сумму 5,4 млн. рублей.</w:t>
      </w:r>
    </w:p>
    <w:p w:rsidR="0071431C" w:rsidRPr="008C10CF" w:rsidRDefault="0071431C" w:rsidP="0071431C">
      <w:pPr>
        <w:ind w:firstLine="709"/>
        <w:rPr>
          <w:b/>
        </w:rPr>
      </w:pPr>
    </w:p>
    <w:p w:rsidR="0071431C" w:rsidRPr="001D0514" w:rsidRDefault="0071431C" w:rsidP="001D0514">
      <w:pPr>
        <w:ind w:firstLine="567"/>
        <w:jc w:val="center"/>
        <w:rPr>
          <w:rFonts w:ascii="Times New Roman" w:hAnsi="Times New Roman" w:cs="Times New Roman"/>
          <w:bCs/>
          <w:i/>
          <w:caps/>
          <w:sz w:val="24"/>
          <w:szCs w:val="24"/>
        </w:rPr>
      </w:pPr>
      <w:r w:rsidRPr="001D0514">
        <w:rPr>
          <w:rFonts w:ascii="Times New Roman" w:hAnsi="Times New Roman" w:cs="Times New Roman"/>
          <w:bCs/>
          <w:i/>
          <w:caps/>
          <w:sz w:val="24"/>
          <w:szCs w:val="24"/>
        </w:rPr>
        <w:t>Мероприятие: обеспечение жильем молодых семей и семей, исключенных по достижении предельного возраста</w:t>
      </w:r>
    </w:p>
    <w:p w:rsidR="0071431C" w:rsidRPr="001D0514" w:rsidRDefault="0071431C" w:rsidP="001D0514">
      <w:pPr>
        <w:spacing w:line="240" w:lineRule="auto"/>
        <w:ind w:firstLine="709"/>
        <w:contextualSpacing/>
        <w:jc w:val="both"/>
        <w:rPr>
          <w:rFonts w:ascii="Times New Roman" w:hAnsi="Times New Roman" w:cs="Times New Roman"/>
          <w:sz w:val="24"/>
          <w:szCs w:val="24"/>
        </w:rPr>
      </w:pPr>
      <w:r w:rsidRPr="001D0514">
        <w:rPr>
          <w:rFonts w:ascii="Times New Roman" w:hAnsi="Times New Roman" w:cs="Times New Roman"/>
          <w:sz w:val="24"/>
          <w:szCs w:val="24"/>
        </w:rPr>
        <w:t>В рамках реализации мероприятия молодым семьям- участникам окружного и федерального мероприятий, а также семьям, исключенным из списка участников окружного и федерального мероприятия по достижении ими предельного возраста, предоставляются социальные выплаты на приобретение (строительство) жилья на территории автономного округа. Социальные выплаты участникам окружного мероприятия предоставляются на приобретение жилья в капитальном исполнении, для участников федерального мероприятия требования к капитальности приобретаемого жилья не предъявляются.</w:t>
      </w:r>
    </w:p>
    <w:p w:rsidR="0071431C" w:rsidRPr="001D0514" w:rsidRDefault="0071431C" w:rsidP="001D0514">
      <w:pPr>
        <w:spacing w:line="240" w:lineRule="auto"/>
        <w:ind w:firstLine="851"/>
        <w:contextualSpacing/>
        <w:jc w:val="both"/>
        <w:rPr>
          <w:rFonts w:ascii="Times New Roman" w:hAnsi="Times New Roman" w:cs="Times New Roman"/>
          <w:bCs/>
          <w:caps/>
          <w:sz w:val="24"/>
          <w:szCs w:val="24"/>
        </w:rPr>
      </w:pPr>
      <w:bookmarkStart w:id="1" w:name="_Hlk63782845"/>
      <w:r w:rsidRPr="001D0514">
        <w:rPr>
          <w:rFonts w:ascii="Times New Roman" w:hAnsi="Times New Roman" w:cs="Times New Roman"/>
          <w:sz w:val="24"/>
          <w:szCs w:val="24"/>
        </w:rPr>
        <w:t xml:space="preserve">Размер предоставляемых социальных выплат для участников окружного мероприятия составляет: 25% от расчетной стоимости жилья - для семей, не имеющих детей, 30% - для семей с детьми, 50% - для семей, имеющих 3-4 детей, один из которых является усыновленным (удочеренным) из числа детей-сирот и 100% - для семей, имеющих 5 и более детей и семей с детьми-инвалидами от расчетной (средней) стоимости жилья, </w:t>
      </w:r>
      <w:r w:rsidRPr="001D0514">
        <w:rPr>
          <w:rFonts w:ascii="Times New Roman" w:hAnsi="Times New Roman" w:cs="Times New Roman"/>
          <w:color w:val="22272F"/>
          <w:sz w:val="24"/>
          <w:szCs w:val="24"/>
          <w:shd w:val="clear" w:color="auto" w:fill="FFFFFF"/>
        </w:rPr>
        <w:t xml:space="preserve">40% </w:t>
      </w:r>
      <w:r w:rsidRPr="001D0514">
        <w:rPr>
          <w:rFonts w:ascii="Times New Roman" w:hAnsi="Times New Roman" w:cs="Times New Roman"/>
          <w:sz w:val="24"/>
          <w:szCs w:val="24"/>
          <w:shd w:val="clear" w:color="auto" w:fill="FFFFFF"/>
        </w:rPr>
        <w:t xml:space="preserve">- для семей, желающих направить социальную выплату на участие в долевом строительстве жилья; для участников федерального мероприятия - </w:t>
      </w:r>
      <w:r w:rsidRPr="001D0514">
        <w:rPr>
          <w:rFonts w:ascii="Times New Roman" w:hAnsi="Times New Roman" w:cs="Times New Roman"/>
          <w:sz w:val="24"/>
          <w:szCs w:val="24"/>
        </w:rPr>
        <w:t>30% от расчетной стоимости жилья - для семей, не имеющих детей, 35% - для семей с детьми.</w:t>
      </w:r>
      <w:bookmarkEnd w:id="1"/>
    </w:p>
    <w:p w:rsidR="0071431C" w:rsidRPr="001D0514" w:rsidRDefault="0071431C" w:rsidP="001D0514">
      <w:pPr>
        <w:spacing w:line="240" w:lineRule="auto"/>
        <w:ind w:firstLine="709"/>
        <w:contextualSpacing/>
        <w:jc w:val="both"/>
        <w:rPr>
          <w:rFonts w:ascii="Times New Roman" w:hAnsi="Times New Roman" w:cs="Times New Roman"/>
          <w:sz w:val="24"/>
          <w:szCs w:val="24"/>
        </w:rPr>
      </w:pPr>
      <w:r w:rsidRPr="001D0514">
        <w:rPr>
          <w:rFonts w:ascii="Times New Roman" w:hAnsi="Times New Roman" w:cs="Times New Roman"/>
          <w:sz w:val="24"/>
          <w:szCs w:val="24"/>
        </w:rPr>
        <w:t>За отчетный год Свидетельства о предоставлении социальной выплаты выданы 2-м молодым семьям, из них: 1 семья - участница федерального мероприятия и 1 семья - участница окружного мероприятия. Участница федеральной программы приобрела жилье в городе Надым, семья по окружной программе не смогла подобрать подходящее жилье в капитальном исполнении в с. Красноселькуп и улучшить свои жилищные условия с использованием средств социальной выплаты.</w:t>
      </w:r>
    </w:p>
    <w:p w:rsidR="0071431C" w:rsidRPr="001D0514" w:rsidRDefault="0071431C" w:rsidP="001D0514">
      <w:pPr>
        <w:spacing w:line="240" w:lineRule="auto"/>
        <w:ind w:firstLine="709"/>
        <w:contextualSpacing/>
        <w:jc w:val="both"/>
        <w:rPr>
          <w:rFonts w:ascii="Times New Roman" w:hAnsi="Times New Roman" w:cs="Times New Roman"/>
          <w:sz w:val="24"/>
          <w:szCs w:val="24"/>
        </w:rPr>
      </w:pPr>
      <w:r w:rsidRPr="001D0514">
        <w:rPr>
          <w:rFonts w:ascii="Times New Roman" w:hAnsi="Times New Roman" w:cs="Times New Roman"/>
          <w:sz w:val="24"/>
          <w:szCs w:val="24"/>
        </w:rPr>
        <w:t>В течение года проводилась заявочная кампания для молодых семей, желающих принять участие в мероприятиях на последующие годы, проводилась экспертиза поступивших учетных дел, в результате которой были приняты документы от 9-ти молодых семей, из них 3 семьи признаны участницей федерального мероприятия и 5 семей включены в состав участников окружного мероприятия, 1-ой семье отказано в постановке на учет в рамках мероприятий.</w:t>
      </w:r>
    </w:p>
    <w:p w:rsidR="0071431C" w:rsidRPr="000268F3" w:rsidRDefault="0071431C" w:rsidP="0071431C">
      <w:pPr>
        <w:ind w:firstLine="709"/>
        <w:rPr>
          <w:bCs/>
          <w:caps/>
        </w:rPr>
      </w:pPr>
    </w:p>
    <w:p w:rsidR="0071431C" w:rsidRPr="001D0514" w:rsidRDefault="0071431C" w:rsidP="001D0514">
      <w:pPr>
        <w:pStyle w:val="31"/>
        <w:spacing w:line="240" w:lineRule="auto"/>
        <w:ind w:firstLine="567"/>
        <w:jc w:val="center"/>
        <w:rPr>
          <w:b w:val="0"/>
          <w:bCs/>
          <w:caps/>
          <w:color w:val="000000" w:themeColor="text1"/>
          <w:sz w:val="24"/>
          <w:szCs w:val="24"/>
        </w:rPr>
      </w:pPr>
      <w:r w:rsidRPr="001D0514">
        <w:rPr>
          <w:b w:val="0"/>
          <w:bCs/>
          <w:caps/>
          <w:color w:val="000000" w:themeColor="text1"/>
          <w:sz w:val="24"/>
          <w:szCs w:val="24"/>
        </w:rPr>
        <w:t>Мероприятие: социальные выплаты индивидуальным застройщикам для компенсации затрат, понесенных при строительстве индивидуального жилого дома</w:t>
      </w:r>
    </w:p>
    <w:p w:rsidR="001D0514" w:rsidRPr="001D0514" w:rsidRDefault="001D0514" w:rsidP="001D0514">
      <w:pPr>
        <w:pStyle w:val="31"/>
        <w:ind w:firstLine="567"/>
        <w:jc w:val="center"/>
        <w:rPr>
          <w:b w:val="0"/>
          <w:bCs/>
          <w:i w:val="0"/>
          <w:caps/>
          <w:color w:val="000000" w:themeColor="text1"/>
          <w:sz w:val="24"/>
          <w:szCs w:val="24"/>
        </w:rPr>
      </w:pPr>
    </w:p>
    <w:p w:rsidR="0071431C" w:rsidRPr="00733D5C" w:rsidRDefault="0071431C" w:rsidP="001D0514">
      <w:pPr>
        <w:spacing w:line="240" w:lineRule="auto"/>
        <w:ind w:firstLine="567"/>
        <w:contextualSpacing/>
        <w:jc w:val="both"/>
        <w:rPr>
          <w:rFonts w:ascii="Times New Roman" w:hAnsi="Times New Roman" w:cs="Times New Roman"/>
          <w:sz w:val="24"/>
          <w:szCs w:val="24"/>
        </w:rPr>
      </w:pPr>
      <w:r w:rsidRPr="00733D5C">
        <w:rPr>
          <w:rFonts w:ascii="Times New Roman" w:hAnsi="Times New Roman" w:cs="Times New Roman"/>
          <w:sz w:val="24"/>
          <w:szCs w:val="24"/>
        </w:rPr>
        <w:t>В рамках реализации мероприятий индивидуальным застройщикам могут быть предоставлены социальные выплаты на оплату части стоимости комплекта домостроения, произведенного на территории автономного округа. Предоставление социальных выплат осуществляется в соответствии с очередностью в окружном списке, в размере 100% от средней стоимости жилья гражданам, состоящим на учете нуждающихся в поселениях района, 50% - иным категориям граждан.</w:t>
      </w:r>
    </w:p>
    <w:p w:rsidR="0071431C" w:rsidRPr="00733D5C" w:rsidRDefault="0071431C" w:rsidP="001D0514">
      <w:pPr>
        <w:spacing w:line="240" w:lineRule="auto"/>
        <w:ind w:firstLine="567"/>
        <w:contextualSpacing/>
        <w:jc w:val="both"/>
        <w:rPr>
          <w:rFonts w:ascii="Times New Roman" w:hAnsi="Times New Roman" w:cs="Times New Roman"/>
          <w:sz w:val="24"/>
          <w:szCs w:val="24"/>
        </w:rPr>
      </w:pPr>
      <w:r w:rsidRPr="00733D5C">
        <w:rPr>
          <w:rFonts w:ascii="Times New Roman" w:hAnsi="Times New Roman" w:cs="Times New Roman"/>
          <w:sz w:val="24"/>
          <w:szCs w:val="24"/>
        </w:rPr>
        <w:t>В отчетном периоде проводилась заявочная кампания для граждан, желающих принять участие в мероприятии в 2021 году, в результате которой документы для участия в мероприятии подала 1 семья, в декабре 2020 года уже получившая Свидетельство о предоставлении социальной выплаты со сроком действия 100 дней.</w:t>
      </w:r>
    </w:p>
    <w:p w:rsidR="0071431C" w:rsidRDefault="0071431C" w:rsidP="0071431C">
      <w:pPr>
        <w:ind w:firstLine="709"/>
        <w:rPr>
          <w:bCs/>
          <w:caps/>
        </w:rPr>
      </w:pPr>
    </w:p>
    <w:p w:rsidR="0071431C" w:rsidRPr="001D0514" w:rsidRDefault="0071431C" w:rsidP="001D0514">
      <w:pPr>
        <w:pStyle w:val="22"/>
        <w:spacing w:line="240" w:lineRule="auto"/>
        <w:jc w:val="center"/>
        <w:rPr>
          <w:i/>
          <w:caps/>
          <w:sz w:val="24"/>
          <w:szCs w:val="24"/>
        </w:rPr>
      </w:pPr>
      <w:r w:rsidRPr="001D0514">
        <w:rPr>
          <w:bCs/>
          <w:i/>
          <w:caps/>
          <w:sz w:val="24"/>
          <w:szCs w:val="24"/>
        </w:rPr>
        <w:t xml:space="preserve">Мероприятие: </w:t>
      </w:r>
      <w:r w:rsidRPr="001D0514">
        <w:rPr>
          <w:i/>
          <w:caps/>
          <w:sz w:val="24"/>
          <w:szCs w:val="24"/>
        </w:rPr>
        <w:t>социальные выплаты на строительство (приобретение) жилья гражданам РФ, проживающим на сельских территориях ЯНАО</w:t>
      </w:r>
      <w:r w:rsidRPr="001D0514">
        <w:rPr>
          <w:bCs/>
          <w:i/>
          <w:caps/>
          <w:sz w:val="24"/>
          <w:szCs w:val="24"/>
        </w:rPr>
        <w:t xml:space="preserve"> подпрограммы (направления) </w:t>
      </w:r>
      <w:r w:rsidRPr="001D0514">
        <w:rPr>
          <w:i/>
          <w:caps/>
          <w:sz w:val="24"/>
          <w:szCs w:val="24"/>
        </w:rPr>
        <w:t>«Создание условий для обеспечения доступным и комфортным жильем сельского населения»</w:t>
      </w:r>
      <w:r w:rsidRPr="001D0514">
        <w:rPr>
          <w:bCs/>
          <w:i/>
          <w:caps/>
          <w:sz w:val="24"/>
          <w:szCs w:val="24"/>
        </w:rPr>
        <w:t xml:space="preserve"> государственной программы РФ </w:t>
      </w:r>
      <w:r w:rsidRPr="001D0514">
        <w:rPr>
          <w:i/>
          <w:caps/>
          <w:sz w:val="24"/>
          <w:szCs w:val="24"/>
        </w:rPr>
        <w:t>«Комплексное развитие сельских территорий»</w:t>
      </w:r>
    </w:p>
    <w:p w:rsidR="001D0514" w:rsidRPr="001D0514" w:rsidRDefault="001D0514" w:rsidP="001D0514">
      <w:pPr>
        <w:pStyle w:val="22"/>
        <w:spacing w:line="240" w:lineRule="auto"/>
        <w:jc w:val="center"/>
        <w:rPr>
          <w:bCs/>
          <w:caps/>
          <w:sz w:val="24"/>
          <w:szCs w:val="24"/>
        </w:rPr>
      </w:pPr>
    </w:p>
    <w:p w:rsidR="0071431C" w:rsidRP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t>В 2020 году Отделом началась реализация новой программы «Комплексное развитие сельских территорий», с введением которой утратила силу ранее действующая подпрограмма «Устойчивое развитие сельских территорий». В рамках мероприятий новой программы продолжено предоставление социальных выплат на строительство (приобретение) жилья на территории района гражданам, работающим в сельской местности в организациях социальной сферы деятельности, агропромышленного комплекса и ветеринарии. Размер предоставляемой социальной выплаты за счет бюджетных средств составлял в 2020 году - 99% от расчетной стоимости жилья. Предоставление социальных выплат осуществлялось в соответствии с очередностью, установленной Постановлением Правительства Российской Федерации.</w:t>
      </w:r>
    </w:p>
    <w:p w:rsidR="0071431C" w:rsidRP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t>В отчетном периоде для граждан, соответствующих требованиям новой программы, желающих принять участие в мероприятии, Отделом проводились заявочные кампании до 1 марта 2020года - для формирования списка участников на 2020 год и до 1 июня 2020 года - для определения количества участников и формирования списка по району на 2021 год.</w:t>
      </w:r>
    </w:p>
    <w:p w:rsidR="0071431C" w:rsidRP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color w:val="000000"/>
          <w:sz w:val="24"/>
          <w:szCs w:val="24"/>
        </w:rPr>
        <w:t xml:space="preserve">Список участников федеральной программы на 2020 год состоял из 27 семей (75 человек). Весь список 2020 года сформирован из специалистов социальной сферы деятельности. </w:t>
      </w:r>
      <w:r w:rsidRPr="001D0514">
        <w:rPr>
          <w:rFonts w:ascii="Times New Roman" w:hAnsi="Times New Roman" w:cs="Times New Roman"/>
          <w:sz w:val="24"/>
          <w:szCs w:val="24"/>
        </w:rPr>
        <w:t>В 2020 году социальные выплаты на приобретение жилья предоставлены 3-м многодетным семьям (12 человек) на общую сумму 11,8 млн. рублей. За счет предоставленных бюджетных средств семьями приобретены 2 квартиры в с. Красноселькуп и 1 - в с. Толька на вторичном рынке, площадь приобретенных квартир – 201,8 кв.</w:t>
      </w:r>
      <w:r w:rsidR="001D0514">
        <w:rPr>
          <w:rFonts w:ascii="Times New Roman" w:hAnsi="Times New Roman" w:cs="Times New Roman"/>
          <w:sz w:val="24"/>
          <w:szCs w:val="24"/>
        </w:rPr>
        <w:t xml:space="preserve"> </w:t>
      </w:r>
      <w:r w:rsidRPr="001D0514">
        <w:rPr>
          <w:rFonts w:ascii="Times New Roman" w:hAnsi="Times New Roman" w:cs="Times New Roman"/>
          <w:sz w:val="24"/>
          <w:szCs w:val="24"/>
        </w:rPr>
        <w:t>метров.</w:t>
      </w:r>
    </w:p>
    <w:p w:rsidR="0071431C" w:rsidRPr="001D0514" w:rsidRDefault="0071431C" w:rsidP="001D0514">
      <w:pPr>
        <w:spacing w:line="240" w:lineRule="auto"/>
        <w:ind w:firstLine="567"/>
        <w:contextualSpacing/>
        <w:jc w:val="both"/>
        <w:rPr>
          <w:rFonts w:ascii="Times New Roman" w:hAnsi="Times New Roman" w:cs="Times New Roman"/>
          <w:color w:val="000000"/>
          <w:sz w:val="24"/>
          <w:szCs w:val="24"/>
        </w:rPr>
      </w:pPr>
      <w:r w:rsidRPr="001D0514">
        <w:rPr>
          <w:rFonts w:ascii="Times New Roman" w:hAnsi="Times New Roman" w:cs="Times New Roman"/>
          <w:color w:val="000000"/>
          <w:sz w:val="24"/>
          <w:szCs w:val="24"/>
        </w:rPr>
        <w:t>По состоянию на 01 июня 2020 года сформирован список участников программы на 2021 год, включающий 35 семей (97 человек) – специалистов организаций социальной сферы деятельности.</w:t>
      </w:r>
    </w:p>
    <w:p w:rsidR="001D0514" w:rsidRDefault="0071431C" w:rsidP="001D0514">
      <w:pPr>
        <w:spacing w:line="240" w:lineRule="auto"/>
        <w:ind w:firstLine="567"/>
        <w:contextualSpacing/>
        <w:jc w:val="both"/>
        <w:rPr>
          <w:rFonts w:ascii="Times New Roman" w:hAnsi="Times New Roman" w:cs="Times New Roman"/>
          <w:color w:val="000000"/>
          <w:sz w:val="24"/>
          <w:szCs w:val="24"/>
        </w:rPr>
      </w:pPr>
      <w:r w:rsidRPr="001D0514">
        <w:rPr>
          <w:rFonts w:ascii="Times New Roman" w:hAnsi="Times New Roman" w:cs="Times New Roman"/>
          <w:color w:val="000000"/>
          <w:sz w:val="24"/>
          <w:szCs w:val="24"/>
        </w:rPr>
        <w:t xml:space="preserve">96 семей из числа участников ранее действующей федеральной программы «Устойчивое развитие сельских территорий», не соответствующие условиям новой программы «Комплексное развитие сельских территорий», получили уведомления о ликвидации программы и информацию о действующих в округе других мероприятиях </w:t>
      </w:r>
      <w:r w:rsidR="001D0514">
        <w:rPr>
          <w:rFonts w:ascii="Times New Roman" w:hAnsi="Times New Roman" w:cs="Times New Roman"/>
          <w:color w:val="000000"/>
          <w:sz w:val="24"/>
          <w:szCs w:val="24"/>
        </w:rPr>
        <w:t xml:space="preserve">по улучшению жилищных условий. </w:t>
      </w:r>
    </w:p>
    <w:p w:rsidR="0071431C" w:rsidRPr="001D0514" w:rsidRDefault="0071431C" w:rsidP="001D0514">
      <w:pPr>
        <w:spacing w:line="240" w:lineRule="auto"/>
        <w:ind w:firstLine="567"/>
        <w:contextualSpacing/>
        <w:jc w:val="both"/>
        <w:rPr>
          <w:rFonts w:ascii="Times New Roman" w:hAnsi="Times New Roman" w:cs="Times New Roman"/>
          <w:color w:val="000000"/>
          <w:sz w:val="24"/>
          <w:szCs w:val="24"/>
        </w:rPr>
      </w:pPr>
      <w:r w:rsidRPr="001D0514">
        <w:rPr>
          <w:rFonts w:ascii="Times New Roman" w:hAnsi="Times New Roman" w:cs="Times New Roman"/>
          <w:sz w:val="24"/>
          <w:szCs w:val="24"/>
        </w:rPr>
        <w:lastRenderedPageBreak/>
        <w:t>Отделом направлялись запросы 2 раза в год в 11 учреждений и организаций социальной сферы и сферы агропромышленного комплекса Красноселькупского района в отношении 22-х человек - молодых семей и молодых специалистов, заключивших 4-х сторонние договоры, произведена сверка документов о трудовой деятельности, в целях осуществления контроля за соблюдением молодыми семьями и специалистами, получившими ранее социальные выплаты, условия по продолжению трудовой деятельности в организации социальной сферы или агропромышленного комплекса в течении 5-ти лет с даты получения социальной выплаты.</w:t>
      </w:r>
    </w:p>
    <w:p w:rsidR="0071431C" w:rsidRDefault="0071431C" w:rsidP="0071431C">
      <w:pPr>
        <w:ind w:firstLine="709"/>
        <w:rPr>
          <w:bCs/>
          <w:caps/>
        </w:rPr>
      </w:pPr>
    </w:p>
    <w:p w:rsidR="0071431C" w:rsidRPr="001D0514" w:rsidRDefault="0071431C" w:rsidP="0071431C">
      <w:pPr>
        <w:ind w:firstLine="709"/>
        <w:jc w:val="center"/>
        <w:rPr>
          <w:rFonts w:ascii="Times New Roman" w:hAnsi="Times New Roman" w:cs="Times New Roman"/>
          <w:bCs/>
          <w:caps/>
          <w:sz w:val="24"/>
          <w:szCs w:val="24"/>
        </w:rPr>
      </w:pPr>
      <w:r w:rsidRPr="001D0514">
        <w:rPr>
          <w:rFonts w:ascii="Times New Roman" w:hAnsi="Times New Roman" w:cs="Times New Roman"/>
          <w:bCs/>
          <w:caps/>
          <w:sz w:val="24"/>
          <w:szCs w:val="24"/>
        </w:rPr>
        <w:t>Направление 3: расселение и ликвидация аварийного жилищного фонда в районе</w:t>
      </w:r>
    </w:p>
    <w:p w:rsidR="001D0514" w:rsidRDefault="0071431C" w:rsidP="0071431C">
      <w:pPr>
        <w:pStyle w:val="22"/>
        <w:jc w:val="center"/>
        <w:rPr>
          <w:caps/>
          <w:sz w:val="24"/>
          <w:szCs w:val="24"/>
        </w:rPr>
      </w:pPr>
      <w:bookmarkStart w:id="2" w:name="_Hlk30519012"/>
      <w:r w:rsidRPr="001D0514">
        <w:rPr>
          <w:bCs/>
          <w:caps/>
          <w:sz w:val="24"/>
          <w:szCs w:val="24"/>
        </w:rPr>
        <w:t xml:space="preserve">Мероприятие: </w:t>
      </w:r>
      <w:r w:rsidRPr="001D0514">
        <w:rPr>
          <w:caps/>
          <w:sz w:val="24"/>
          <w:szCs w:val="24"/>
        </w:rPr>
        <w:t>переселение граждан из аварийного жилищного фонда</w:t>
      </w:r>
    </w:p>
    <w:p w:rsidR="001D0514" w:rsidRDefault="001D0514" w:rsidP="0071431C">
      <w:pPr>
        <w:pStyle w:val="22"/>
        <w:jc w:val="center"/>
        <w:rPr>
          <w:caps/>
          <w:sz w:val="24"/>
          <w:szCs w:val="24"/>
        </w:rPr>
      </w:pPr>
    </w:p>
    <w:bookmarkEnd w:id="2"/>
    <w:p w:rsid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t>По состоянию на 01.01.2020 года на территории Красноселькупского района расположены 46 домов, общей площадью 34,6 тыс. квадратных метров. Обеспечению жилыми помещениями подлежат 1086 человек из 406 квартир 51 дома (в том числе 5 снесенных), площадь жилых помещений, подлежащих расселению - 20,5 тыс. кв. м.</w:t>
      </w:r>
    </w:p>
    <w:p w:rsidR="0071431C" w:rsidRP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t>В Адресные окружные программы по переселению граждан из аварийного жилищного фонда на 2019-2025 годы к расселению по Красноселькупскому району включено 18 тыс. кв. метров жилых помещений.</w:t>
      </w:r>
    </w:p>
    <w:p w:rsidR="0071431C" w:rsidRP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t xml:space="preserve">В 2020 году в рамках расселения аварийного жилищного фонда реализованы следующие мероприятия </w:t>
      </w:r>
    </w:p>
    <w:p w:rsidR="0071431C" w:rsidRPr="001D0514" w:rsidRDefault="0071431C" w:rsidP="001D0514">
      <w:pPr>
        <w:numPr>
          <w:ilvl w:val="0"/>
          <w:numId w:val="41"/>
        </w:numPr>
        <w:spacing w:after="0" w:line="240" w:lineRule="auto"/>
        <w:ind w:left="0"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t>Предоставление возмещений собственникам за аварийное жилье (более 163 млн. рублей получили 83 семьи (213 человек) села Красноселькуп и с. Толька, являющиеся собственниками аварийного жилья).</w:t>
      </w:r>
    </w:p>
    <w:p w:rsidR="0071431C" w:rsidRPr="001D0514" w:rsidRDefault="0071431C" w:rsidP="001D0514">
      <w:pPr>
        <w:numPr>
          <w:ilvl w:val="0"/>
          <w:numId w:val="41"/>
        </w:numPr>
        <w:spacing w:after="0" w:line="240" w:lineRule="auto"/>
        <w:ind w:left="0"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t>Предоставление жилых помещений в новостройках в селе Толька по ул. Надежды 1 и 1А, в домах строительство которых осуществлялось по программе Некоммерческой организации «Фонд жилищного строительства ЯНАО» (мероприятие реализовано Администрацией МО Толькинское, за 2020 год получили жилые помещения и оформили документы на предоставленное жилье 25 семей (68 человек).</w:t>
      </w:r>
    </w:p>
    <w:p w:rsidR="0071431C" w:rsidRPr="001D0514" w:rsidRDefault="0071431C" w:rsidP="001D0514">
      <w:pPr>
        <w:numPr>
          <w:ilvl w:val="0"/>
          <w:numId w:val="41"/>
        </w:numPr>
        <w:spacing w:after="0" w:line="240" w:lineRule="auto"/>
        <w:ind w:left="0"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t>Предоставление социальных выплат на приобретение жилья в г. Тюмени по программе «Сотрудничество». (В 2020 году воспользовались правом на получение социальной выплаты на приобретение жилья, оформили приобретенные квартиры в собственность в г. Тюмени 18 семей нашего района, проживающих в аварийном жилье).</w:t>
      </w:r>
    </w:p>
    <w:p w:rsidR="0071431C" w:rsidRPr="001D0514" w:rsidRDefault="0071431C" w:rsidP="001D0514">
      <w:pPr>
        <w:spacing w:line="240" w:lineRule="auto"/>
        <w:ind w:firstLine="567"/>
        <w:contextualSpacing/>
        <w:jc w:val="both"/>
        <w:rPr>
          <w:rFonts w:ascii="Times New Roman" w:hAnsi="Times New Roman" w:cs="Times New Roman"/>
          <w:b/>
          <w:bCs/>
          <w:sz w:val="24"/>
          <w:szCs w:val="24"/>
        </w:rPr>
      </w:pPr>
      <w:r w:rsidRPr="001D0514">
        <w:rPr>
          <w:rFonts w:ascii="Times New Roman" w:hAnsi="Times New Roman" w:cs="Times New Roman"/>
          <w:b/>
          <w:bCs/>
          <w:sz w:val="24"/>
          <w:szCs w:val="24"/>
        </w:rPr>
        <w:t>Общая площадь расселенного аварийного жилья за 2020 год составила - 6872,1 м2 (количество переселенных граждан 127 семей (338 человек).</w:t>
      </w:r>
    </w:p>
    <w:p w:rsidR="0071431C" w:rsidRP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t>Для переселения граждан из аварийного жилья в селе Толька введен в эксплуатацию еще один дом №3 по ул. Светлогорской. Часть квартир передается в собственность поселения для предоставления жителям аварийных домов, оформления договоров социального найма и договоров мены. Продолжается строительство дома по ул. Губкина, д. 1А.</w:t>
      </w:r>
    </w:p>
    <w:p w:rsidR="0071431C" w:rsidRP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t>В селе Красноселькуп для переселения граждан из аварийного жилфонда АО «</w:t>
      </w:r>
      <w:proofErr w:type="spellStart"/>
      <w:r w:rsidRPr="001D0514">
        <w:rPr>
          <w:rFonts w:ascii="Times New Roman" w:hAnsi="Times New Roman" w:cs="Times New Roman"/>
          <w:sz w:val="24"/>
          <w:szCs w:val="24"/>
        </w:rPr>
        <w:t>Тюменьтел</w:t>
      </w:r>
      <w:proofErr w:type="spellEnd"/>
      <w:r w:rsidRPr="001D0514">
        <w:rPr>
          <w:rFonts w:ascii="Times New Roman" w:hAnsi="Times New Roman" w:cs="Times New Roman"/>
          <w:sz w:val="24"/>
          <w:szCs w:val="24"/>
        </w:rPr>
        <w:t>» продолжается строительство 3-х многоквартирных домов по ул. 70 лет Октября площадью 3,7 тыс. кв. метров. 71 квартира запланирована для предоставления жителям аварийных домов.</w:t>
      </w:r>
    </w:p>
    <w:p w:rsidR="0071431C" w:rsidRP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lastRenderedPageBreak/>
        <w:t>С 2019 года переселение граждан из аварийного жилищного фонда осуществляется и в рамках программы «Сотрудничество». В 2020 году воспользовались правом на получение социальной выплаты на приобретение жилья по программе «Сотрудничество» и приобрели жилье в г. Тюмени 18 семей, проживающих в аварийном жилье.</w:t>
      </w:r>
    </w:p>
    <w:p w:rsidR="0071431C" w:rsidRDefault="0071431C" w:rsidP="0071431C">
      <w:pPr>
        <w:pStyle w:val="22"/>
        <w:jc w:val="center"/>
        <w:rPr>
          <w:bCs/>
          <w:caps/>
          <w:sz w:val="24"/>
          <w:szCs w:val="24"/>
        </w:rPr>
      </w:pPr>
      <w:r w:rsidRPr="001D0514">
        <w:rPr>
          <w:bCs/>
          <w:caps/>
          <w:sz w:val="24"/>
          <w:szCs w:val="24"/>
        </w:rPr>
        <w:t>МЕРОПРИЯТИЕ: Снос Расселенных аварийных домов</w:t>
      </w:r>
    </w:p>
    <w:p w:rsidR="001D0514" w:rsidRPr="001D0514" w:rsidRDefault="001D0514" w:rsidP="0071431C">
      <w:pPr>
        <w:pStyle w:val="22"/>
        <w:jc w:val="center"/>
        <w:rPr>
          <w:bCs/>
          <w:caps/>
          <w:sz w:val="24"/>
          <w:szCs w:val="24"/>
        </w:rPr>
      </w:pPr>
    </w:p>
    <w:p w:rsidR="0071431C" w:rsidRPr="001D0514" w:rsidRDefault="0071431C" w:rsidP="001D0514">
      <w:pPr>
        <w:spacing w:line="240" w:lineRule="auto"/>
        <w:ind w:firstLine="567"/>
        <w:jc w:val="both"/>
        <w:rPr>
          <w:rFonts w:ascii="Times New Roman" w:hAnsi="Times New Roman" w:cs="Times New Roman"/>
          <w:sz w:val="24"/>
          <w:szCs w:val="24"/>
        </w:rPr>
      </w:pPr>
      <w:r w:rsidRPr="001D0514">
        <w:rPr>
          <w:rFonts w:ascii="Times New Roman" w:hAnsi="Times New Roman" w:cs="Times New Roman"/>
          <w:sz w:val="24"/>
          <w:szCs w:val="24"/>
        </w:rPr>
        <w:t>В 2020 году ликвидированы почти 5 тыс. квадратных метров аварийного жилья. В селах Красноселькуп и Толька снесены 7 расселенных аварийных домов (3 дома в селе Красноселькуп и 4 - в селе Толька).</w:t>
      </w:r>
    </w:p>
    <w:p w:rsidR="0071431C" w:rsidRPr="00AD3376" w:rsidRDefault="0071431C" w:rsidP="0071431C">
      <w:pPr>
        <w:ind w:firstLine="709"/>
      </w:pPr>
    </w:p>
    <w:p w:rsidR="001D0514" w:rsidRPr="001D0514" w:rsidRDefault="001D0514" w:rsidP="0071431C">
      <w:pPr>
        <w:widowControl w:val="0"/>
        <w:ind w:firstLine="709"/>
        <w:rPr>
          <w:rFonts w:ascii="Times New Roman" w:hAnsi="Times New Roman" w:cs="Times New Roman"/>
          <w:b/>
          <w:sz w:val="24"/>
          <w:szCs w:val="24"/>
        </w:rPr>
      </w:pPr>
      <w:r w:rsidRPr="001D0514">
        <w:rPr>
          <w:rFonts w:ascii="Times New Roman" w:hAnsi="Times New Roman" w:cs="Times New Roman"/>
          <w:b/>
          <w:sz w:val="24"/>
          <w:szCs w:val="24"/>
        </w:rPr>
        <w:t>Строительство жилья:</w:t>
      </w:r>
    </w:p>
    <w:p w:rsidR="0071431C" w:rsidRPr="001D0514" w:rsidRDefault="0071431C" w:rsidP="001D0514">
      <w:pPr>
        <w:widowControl w:val="0"/>
        <w:ind w:firstLine="567"/>
        <w:rPr>
          <w:rFonts w:ascii="Times New Roman" w:hAnsi="Times New Roman" w:cs="Times New Roman"/>
          <w:sz w:val="24"/>
          <w:szCs w:val="24"/>
        </w:rPr>
      </w:pPr>
      <w:r w:rsidRPr="001D0514">
        <w:rPr>
          <w:rFonts w:ascii="Times New Roman" w:hAnsi="Times New Roman" w:cs="Times New Roman"/>
          <w:sz w:val="24"/>
          <w:szCs w:val="24"/>
        </w:rPr>
        <w:t xml:space="preserve">На 1 жителя Красноселькупского района приходится 25,2 квадратных метров жилья (рисунок 19). </w:t>
      </w:r>
    </w:p>
    <w:p w:rsidR="0071431C" w:rsidRDefault="0071431C" w:rsidP="0071431C">
      <w:pPr>
        <w:autoSpaceDE w:val="0"/>
        <w:autoSpaceDN w:val="0"/>
        <w:adjustRightInd w:val="0"/>
        <w:jc w:val="center"/>
        <w:rPr>
          <w:i/>
          <w:sz w:val="24"/>
          <w:szCs w:val="24"/>
        </w:rPr>
      </w:pPr>
      <w:r w:rsidRPr="00DA69A6">
        <w:rPr>
          <w:b/>
          <w:caps/>
          <w:noProof/>
          <w:lang w:eastAsia="ru-RU"/>
        </w:rPr>
        <w:drawing>
          <wp:inline distT="0" distB="0" distL="0" distR="0" wp14:anchorId="6E02B644" wp14:editId="79172E62">
            <wp:extent cx="5812633" cy="986319"/>
            <wp:effectExtent l="0" t="0" r="0" b="0"/>
            <wp:docPr id="489"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sidRPr="00C3597A">
        <w:rPr>
          <w:noProof/>
          <w:lang w:eastAsia="ru-RU"/>
        </w:rPr>
        <w:drawing>
          <wp:inline distT="0" distB="0" distL="0" distR="0" wp14:anchorId="095B6429" wp14:editId="121E246E">
            <wp:extent cx="5815173" cy="934948"/>
            <wp:effectExtent l="0" t="0" r="0" b="0"/>
            <wp:docPr id="501"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763006">
        <w:rPr>
          <w:noProof/>
          <w:highlight w:val="yellow"/>
          <w:lang w:eastAsia="ru-RU"/>
        </w:rPr>
        <w:drawing>
          <wp:inline distT="0" distB="0" distL="0" distR="0" wp14:anchorId="296857E5" wp14:editId="2300AE0E">
            <wp:extent cx="6254496" cy="685800"/>
            <wp:effectExtent l="0" t="0" r="0" b="0"/>
            <wp:docPr id="504"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Pr="00C3597A">
        <w:rPr>
          <w:i/>
          <w:sz w:val="24"/>
          <w:szCs w:val="24"/>
        </w:rPr>
        <w:t xml:space="preserve"> </w:t>
      </w:r>
      <w:r>
        <w:rPr>
          <w:i/>
          <w:sz w:val="24"/>
          <w:szCs w:val="24"/>
        </w:rPr>
        <w:t xml:space="preserve"> </w:t>
      </w:r>
    </w:p>
    <w:p w:rsidR="0071431C" w:rsidRPr="001D0514" w:rsidRDefault="0071431C" w:rsidP="0071431C">
      <w:pPr>
        <w:autoSpaceDE w:val="0"/>
        <w:autoSpaceDN w:val="0"/>
        <w:adjustRightInd w:val="0"/>
        <w:jc w:val="center"/>
        <w:rPr>
          <w:i/>
        </w:rPr>
      </w:pPr>
      <w:r w:rsidRPr="001D0514">
        <w:rPr>
          <w:i/>
        </w:rPr>
        <w:t>Рис. 19. Доступность жилья и доля аварийного жилья в районе</w:t>
      </w:r>
    </w:p>
    <w:p w:rsidR="0071431C" w:rsidRPr="001D0514" w:rsidRDefault="0071431C" w:rsidP="001D0514">
      <w:pPr>
        <w:widowControl w:val="0"/>
        <w:ind w:firstLine="567"/>
        <w:rPr>
          <w:rFonts w:ascii="Times New Roman" w:hAnsi="Times New Roman" w:cs="Times New Roman"/>
          <w:sz w:val="24"/>
          <w:szCs w:val="24"/>
        </w:rPr>
      </w:pPr>
      <w:r w:rsidRPr="001D0514">
        <w:rPr>
          <w:rFonts w:ascii="Times New Roman" w:hAnsi="Times New Roman" w:cs="Times New Roman"/>
          <w:sz w:val="24"/>
          <w:szCs w:val="24"/>
        </w:rPr>
        <w:t xml:space="preserve">Крайне остро стоит проблема ветхого и аварийного жилья и требует безотлагательного решения, более 20% жилья района признано аварийным. </w:t>
      </w:r>
    </w:p>
    <w:p w:rsidR="0071431C" w:rsidRDefault="0071431C" w:rsidP="0071431C">
      <w:pPr>
        <w:pStyle w:val="a8"/>
        <w:ind w:left="0" w:firstLine="709"/>
        <w:rPr>
          <w:color w:val="0070C0"/>
          <w:sz w:val="32"/>
          <w:szCs w:val="32"/>
        </w:rPr>
      </w:pPr>
    </w:p>
    <w:p w:rsidR="0071431C" w:rsidRPr="00763006" w:rsidRDefault="0071431C" w:rsidP="001D0514">
      <w:pPr>
        <w:widowControl w:val="0"/>
        <w:ind w:firstLine="709"/>
        <w:jc w:val="center"/>
        <w:rPr>
          <w:highlight w:val="yellow"/>
        </w:rPr>
      </w:pPr>
      <w:r w:rsidRPr="001D0514">
        <w:rPr>
          <w:noProof/>
          <w:lang w:eastAsia="ru-RU"/>
        </w:rPr>
        <w:drawing>
          <wp:inline distT="0" distB="0" distL="0" distR="0" wp14:anchorId="1F620974" wp14:editId="0F116F3A">
            <wp:extent cx="5661060" cy="1931541"/>
            <wp:effectExtent l="0" t="0" r="0" b="0"/>
            <wp:docPr id="488"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71431C" w:rsidRPr="001D0514" w:rsidRDefault="0071431C" w:rsidP="0071431C">
      <w:pPr>
        <w:autoSpaceDE w:val="0"/>
        <w:autoSpaceDN w:val="0"/>
        <w:adjustRightInd w:val="0"/>
        <w:jc w:val="center"/>
        <w:rPr>
          <w:i/>
        </w:rPr>
      </w:pPr>
      <w:r w:rsidRPr="001D0514">
        <w:rPr>
          <w:i/>
        </w:rPr>
        <w:t>Рис. 20. Строительство жилья в Красноселькупском районе</w:t>
      </w:r>
    </w:p>
    <w:p w:rsidR="0071431C" w:rsidRPr="00763006" w:rsidRDefault="0071431C" w:rsidP="0071431C">
      <w:pPr>
        <w:widowControl w:val="0"/>
        <w:rPr>
          <w:highlight w:val="yellow"/>
        </w:rPr>
      </w:pPr>
    </w:p>
    <w:p w:rsidR="0071431C" w:rsidRPr="00763006" w:rsidRDefault="0071431C" w:rsidP="0071431C">
      <w:pPr>
        <w:pStyle w:val="1"/>
        <w:keepNext w:val="0"/>
        <w:widowControl w:val="0"/>
        <w:rPr>
          <w:b w:val="0"/>
          <w:caps/>
          <w:highlight w:val="yellow"/>
        </w:rPr>
      </w:pPr>
    </w:p>
    <w:p w:rsidR="0071431C" w:rsidRP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t xml:space="preserve">В 2020 году мы достроили </w:t>
      </w:r>
      <w:r w:rsidRPr="001D0514">
        <w:rPr>
          <w:rFonts w:ascii="Times New Roman" w:hAnsi="Times New Roman" w:cs="Times New Roman"/>
          <w:b/>
          <w:sz w:val="24"/>
          <w:szCs w:val="24"/>
        </w:rPr>
        <w:t>1</w:t>
      </w:r>
      <w:r w:rsidRPr="001D0514">
        <w:rPr>
          <w:rFonts w:ascii="Times New Roman" w:hAnsi="Times New Roman" w:cs="Times New Roman"/>
          <w:sz w:val="24"/>
          <w:szCs w:val="24"/>
        </w:rPr>
        <w:t xml:space="preserve">  многоквартирный дом в селе Толька  по ул. Светлогорская - на 24 квартиры, общей площадью 1 552 м2 (рисунок 20).</w:t>
      </w:r>
    </w:p>
    <w:p w:rsidR="0071431C" w:rsidRP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bCs/>
          <w:sz w:val="24"/>
          <w:szCs w:val="24"/>
        </w:rPr>
        <w:t xml:space="preserve">В текущем году </w:t>
      </w:r>
      <w:r w:rsidRPr="001D0514">
        <w:rPr>
          <w:rFonts w:ascii="Times New Roman" w:hAnsi="Times New Roman" w:cs="Times New Roman"/>
          <w:sz w:val="24"/>
          <w:szCs w:val="24"/>
        </w:rPr>
        <w:t xml:space="preserve">планируется к вводу 4 многоквартирных дома на </w:t>
      </w:r>
      <w:r w:rsidRPr="001D0514">
        <w:rPr>
          <w:rFonts w:ascii="Times New Roman" w:hAnsi="Times New Roman" w:cs="Times New Roman"/>
          <w:bCs/>
          <w:sz w:val="24"/>
          <w:szCs w:val="24"/>
        </w:rPr>
        <w:t>91</w:t>
      </w:r>
      <w:r w:rsidRPr="001D0514">
        <w:rPr>
          <w:rFonts w:ascii="Times New Roman" w:hAnsi="Times New Roman" w:cs="Times New Roman"/>
          <w:sz w:val="24"/>
          <w:szCs w:val="24"/>
        </w:rPr>
        <w:t xml:space="preserve"> квартиру, общей площадью </w:t>
      </w:r>
      <w:r w:rsidRPr="001D0514">
        <w:rPr>
          <w:rFonts w:ascii="Times New Roman" w:hAnsi="Times New Roman" w:cs="Times New Roman"/>
          <w:bCs/>
          <w:sz w:val="24"/>
          <w:szCs w:val="24"/>
        </w:rPr>
        <w:t xml:space="preserve">4 396 </w:t>
      </w:r>
      <w:r w:rsidRPr="001D0514">
        <w:rPr>
          <w:rFonts w:ascii="Times New Roman" w:hAnsi="Times New Roman" w:cs="Times New Roman"/>
          <w:sz w:val="24"/>
          <w:szCs w:val="24"/>
        </w:rPr>
        <w:t>м2.</w:t>
      </w:r>
    </w:p>
    <w:p w:rsidR="0071431C" w:rsidRP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t xml:space="preserve">1) В селе Красноселькуп </w:t>
      </w:r>
      <w:r w:rsidRPr="001D0514">
        <w:rPr>
          <w:rFonts w:ascii="Times New Roman" w:hAnsi="Times New Roman" w:cs="Times New Roman"/>
          <w:bCs/>
          <w:sz w:val="24"/>
          <w:szCs w:val="24"/>
        </w:rPr>
        <w:t>3</w:t>
      </w:r>
      <w:r w:rsidRPr="001D0514">
        <w:rPr>
          <w:rFonts w:ascii="Times New Roman" w:hAnsi="Times New Roman" w:cs="Times New Roman"/>
          <w:sz w:val="24"/>
          <w:szCs w:val="24"/>
        </w:rPr>
        <w:t xml:space="preserve"> дома по ул. 70 лет Октября на 75 квартир. </w:t>
      </w:r>
    </w:p>
    <w:p w:rsidR="0071431C" w:rsidRPr="001D0514" w:rsidRDefault="0071431C" w:rsidP="001D0514">
      <w:pPr>
        <w:spacing w:line="240" w:lineRule="auto"/>
        <w:ind w:firstLine="567"/>
        <w:contextualSpacing/>
        <w:jc w:val="both"/>
        <w:rPr>
          <w:rFonts w:ascii="Times New Roman" w:hAnsi="Times New Roman" w:cs="Times New Roman"/>
          <w:i/>
          <w:sz w:val="24"/>
          <w:szCs w:val="24"/>
        </w:rPr>
      </w:pPr>
      <w:r w:rsidRPr="001D0514">
        <w:rPr>
          <w:rFonts w:ascii="Times New Roman" w:hAnsi="Times New Roman" w:cs="Times New Roman"/>
          <w:i/>
          <w:sz w:val="24"/>
          <w:szCs w:val="24"/>
        </w:rPr>
        <w:t xml:space="preserve">-  ГП-3 - на </w:t>
      </w:r>
      <w:r w:rsidRPr="001D0514">
        <w:rPr>
          <w:rFonts w:ascii="Times New Roman" w:hAnsi="Times New Roman" w:cs="Times New Roman"/>
          <w:bCs/>
          <w:i/>
          <w:sz w:val="24"/>
          <w:szCs w:val="24"/>
        </w:rPr>
        <w:t>18</w:t>
      </w:r>
      <w:r w:rsidRPr="001D0514">
        <w:rPr>
          <w:rFonts w:ascii="Times New Roman" w:hAnsi="Times New Roman" w:cs="Times New Roman"/>
          <w:i/>
          <w:sz w:val="24"/>
          <w:szCs w:val="24"/>
        </w:rPr>
        <w:t xml:space="preserve"> квартир; </w:t>
      </w:r>
    </w:p>
    <w:p w:rsidR="0071431C" w:rsidRPr="001D0514" w:rsidRDefault="0071431C" w:rsidP="001D0514">
      <w:pPr>
        <w:spacing w:line="240" w:lineRule="auto"/>
        <w:ind w:firstLine="567"/>
        <w:contextualSpacing/>
        <w:jc w:val="both"/>
        <w:rPr>
          <w:rFonts w:ascii="Times New Roman" w:hAnsi="Times New Roman" w:cs="Times New Roman"/>
          <w:i/>
          <w:sz w:val="24"/>
          <w:szCs w:val="24"/>
        </w:rPr>
      </w:pPr>
      <w:r w:rsidRPr="001D0514">
        <w:rPr>
          <w:rFonts w:ascii="Times New Roman" w:hAnsi="Times New Roman" w:cs="Times New Roman"/>
          <w:i/>
          <w:sz w:val="24"/>
          <w:szCs w:val="24"/>
        </w:rPr>
        <w:t xml:space="preserve">- ГП-2 - на </w:t>
      </w:r>
      <w:r w:rsidRPr="001D0514">
        <w:rPr>
          <w:rFonts w:ascii="Times New Roman" w:hAnsi="Times New Roman" w:cs="Times New Roman"/>
          <w:bCs/>
          <w:i/>
          <w:sz w:val="24"/>
          <w:szCs w:val="24"/>
        </w:rPr>
        <w:t>29</w:t>
      </w:r>
      <w:r w:rsidRPr="001D0514">
        <w:rPr>
          <w:rFonts w:ascii="Times New Roman" w:hAnsi="Times New Roman" w:cs="Times New Roman"/>
          <w:i/>
          <w:sz w:val="24"/>
          <w:szCs w:val="24"/>
        </w:rPr>
        <w:t xml:space="preserve"> квартир; </w:t>
      </w:r>
    </w:p>
    <w:p w:rsidR="0071431C" w:rsidRPr="001D0514" w:rsidRDefault="0071431C" w:rsidP="001D0514">
      <w:pPr>
        <w:spacing w:line="240" w:lineRule="auto"/>
        <w:ind w:firstLine="567"/>
        <w:contextualSpacing/>
        <w:jc w:val="both"/>
        <w:rPr>
          <w:rFonts w:ascii="Times New Roman" w:hAnsi="Times New Roman" w:cs="Times New Roman"/>
          <w:i/>
          <w:sz w:val="24"/>
          <w:szCs w:val="24"/>
        </w:rPr>
      </w:pPr>
      <w:r w:rsidRPr="001D0514">
        <w:rPr>
          <w:rFonts w:ascii="Times New Roman" w:hAnsi="Times New Roman" w:cs="Times New Roman"/>
          <w:i/>
          <w:sz w:val="24"/>
          <w:szCs w:val="24"/>
        </w:rPr>
        <w:t xml:space="preserve">- ГП-1 – на </w:t>
      </w:r>
      <w:r w:rsidRPr="001D0514">
        <w:rPr>
          <w:rFonts w:ascii="Times New Roman" w:hAnsi="Times New Roman" w:cs="Times New Roman"/>
          <w:bCs/>
          <w:i/>
          <w:sz w:val="24"/>
          <w:szCs w:val="24"/>
        </w:rPr>
        <w:t>28</w:t>
      </w:r>
      <w:r w:rsidRPr="001D0514">
        <w:rPr>
          <w:rFonts w:ascii="Times New Roman" w:hAnsi="Times New Roman" w:cs="Times New Roman"/>
          <w:i/>
          <w:sz w:val="24"/>
          <w:szCs w:val="24"/>
        </w:rPr>
        <w:t xml:space="preserve"> квартир.</w:t>
      </w:r>
    </w:p>
    <w:p w:rsidR="0071431C" w:rsidRPr="001D0514" w:rsidRDefault="0071431C" w:rsidP="001D0514">
      <w:pPr>
        <w:spacing w:line="240" w:lineRule="auto"/>
        <w:ind w:firstLine="567"/>
        <w:contextualSpacing/>
        <w:jc w:val="both"/>
        <w:rPr>
          <w:rFonts w:ascii="Times New Roman" w:hAnsi="Times New Roman" w:cs="Times New Roman"/>
          <w:sz w:val="24"/>
          <w:szCs w:val="24"/>
        </w:rPr>
      </w:pPr>
      <w:r w:rsidRPr="001D0514">
        <w:rPr>
          <w:rFonts w:ascii="Times New Roman" w:hAnsi="Times New Roman" w:cs="Times New Roman"/>
          <w:sz w:val="24"/>
          <w:szCs w:val="24"/>
        </w:rPr>
        <w:t>2) В селе Толька 1 дом на 16 квартир:</w:t>
      </w:r>
    </w:p>
    <w:p w:rsidR="0071431C" w:rsidRPr="001D0514" w:rsidRDefault="0071431C" w:rsidP="001D0514">
      <w:pPr>
        <w:spacing w:line="240" w:lineRule="auto"/>
        <w:ind w:firstLine="567"/>
        <w:contextualSpacing/>
        <w:jc w:val="both"/>
        <w:rPr>
          <w:rFonts w:ascii="Times New Roman" w:hAnsi="Times New Roman" w:cs="Times New Roman"/>
          <w:i/>
          <w:sz w:val="24"/>
          <w:szCs w:val="24"/>
        </w:rPr>
      </w:pPr>
      <w:r w:rsidRPr="001D0514">
        <w:rPr>
          <w:rFonts w:ascii="Times New Roman" w:hAnsi="Times New Roman" w:cs="Times New Roman"/>
          <w:i/>
          <w:sz w:val="24"/>
          <w:szCs w:val="24"/>
        </w:rPr>
        <w:t xml:space="preserve">- по ул. Губкина 1А- на </w:t>
      </w:r>
      <w:r w:rsidRPr="001D0514">
        <w:rPr>
          <w:rFonts w:ascii="Times New Roman" w:hAnsi="Times New Roman" w:cs="Times New Roman"/>
          <w:bCs/>
          <w:i/>
          <w:sz w:val="24"/>
          <w:szCs w:val="24"/>
        </w:rPr>
        <w:t>16</w:t>
      </w:r>
      <w:r w:rsidRPr="001D0514">
        <w:rPr>
          <w:rFonts w:ascii="Times New Roman" w:hAnsi="Times New Roman" w:cs="Times New Roman"/>
          <w:i/>
          <w:sz w:val="24"/>
          <w:szCs w:val="24"/>
        </w:rPr>
        <w:t xml:space="preserve"> квартир. </w:t>
      </w:r>
    </w:p>
    <w:p w:rsidR="002A5108" w:rsidRPr="001D0A40" w:rsidRDefault="002A5108" w:rsidP="00D91D47">
      <w:pPr>
        <w:pStyle w:val="ac"/>
        <w:spacing w:before="0" w:beforeAutospacing="0" w:after="0" w:afterAutospacing="0"/>
        <w:jc w:val="center"/>
        <w:rPr>
          <w:rFonts w:eastAsia="Calibri"/>
          <w:b/>
        </w:rPr>
      </w:pPr>
    </w:p>
    <w:p w:rsidR="002A5108" w:rsidRPr="001D0A40" w:rsidRDefault="00906864" w:rsidP="00D91D47">
      <w:pPr>
        <w:spacing w:after="0" w:line="240" w:lineRule="auto"/>
        <w:ind w:firstLine="709"/>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И</w:t>
      </w:r>
      <w:r w:rsidR="002A5108" w:rsidRPr="001D0A40">
        <w:rPr>
          <w:rFonts w:ascii="Times New Roman" w:eastAsia="Times New Roman" w:hAnsi="Times New Roman" w:cs="Times New Roman"/>
          <w:b/>
          <w:bCs/>
          <w:sz w:val="24"/>
          <w:szCs w:val="24"/>
          <w:lang w:eastAsia="ru-RU"/>
        </w:rPr>
        <w:t xml:space="preserve">нвестиции в </w:t>
      </w:r>
      <w:r>
        <w:rPr>
          <w:rFonts w:ascii="Times New Roman" w:eastAsia="Times New Roman" w:hAnsi="Times New Roman" w:cs="Times New Roman"/>
          <w:b/>
          <w:bCs/>
          <w:sz w:val="24"/>
          <w:szCs w:val="24"/>
          <w:lang w:eastAsia="ru-RU"/>
        </w:rPr>
        <w:t>основной капитал</w:t>
      </w:r>
      <w:r w:rsidR="002A5108" w:rsidRPr="001D0A40">
        <w:rPr>
          <w:rFonts w:ascii="Times New Roman" w:eastAsia="Times New Roman" w:hAnsi="Times New Roman" w:cs="Times New Roman"/>
          <w:b/>
          <w:bCs/>
          <w:sz w:val="24"/>
          <w:szCs w:val="24"/>
          <w:lang w:eastAsia="ru-RU"/>
        </w:rPr>
        <w:t xml:space="preserve">: </w:t>
      </w:r>
    </w:p>
    <w:p w:rsidR="00906864" w:rsidRPr="00906864" w:rsidRDefault="00906864" w:rsidP="00906864">
      <w:pPr>
        <w:tabs>
          <w:tab w:val="left" w:pos="993"/>
          <w:tab w:val="left" w:pos="1134"/>
        </w:tabs>
        <w:ind w:firstLine="567"/>
        <w:jc w:val="both"/>
        <w:rPr>
          <w:rFonts w:ascii="Times New Roman" w:hAnsi="Times New Roman" w:cs="Times New Roman"/>
          <w:sz w:val="24"/>
          <w:szCs w:val="24"/>
        </w:rPr>
      </w:pPr>
      <w:r w:rsidRPr="00906864">
        <w:rPr>
          <w:rFonts w:ascii="Times New Roman" w:hAnsi="Times New Roman" w:cs="Times New Roman"/>
          <w:sz w:val="24"/>
          <w:szCs w:val="24"/>
        </w:rPr>
        <w:t xml:space="preserve">В 2020 году общий объём инвестиций в основной капитал по сравнению с 2019 годом только за 9 месяцев  увеличился в 2,1 раза и составил 30,819  млрд рублей. </w:t>
      </w:r>
    </w:p>
    <w:p w:rsidR="00906864" w:rsidRDefault="00906864" w:rsidP="00906864">
      <w:pPr>
        <w:tabs>
          <w:tab w:val="left" w:pos="993"/>
          <w:tab w:val="left" w:pos="1134"/>
        </w:tabs>
        <w:ind w:firstLine="709"/>
        <w:jc w:val="right"/>
        <w:rPr>
          <w:i/>
          <w:sz w:val="24"/>
          <w:szCs w:val="24"/>
        </w:rPr>
      </w:pPr>
    </w:p>
    <w:p w:rsidR="00906864" w:rsidRDefault="00906864" w:rsidP="00906864">
      <w:pPr>
        <w:tabs>
          <w:tab w:val="left" w:pos="993"/>
          <w:tab w:val="left" w:pos="1134"/>
        </w:tabs>
        <w:ind w:firstLine="709"/>
        <w:jc w:val="right"/>
        <w:rPr>
          <w:i/>
          <w:sz w:val="24"/>
          <w:szCs w:val="24"/>
        </w:rPr>
      </w:pPr>
    </w:p>
    <w:p w:rsidR="00906864" w:rsidRPr="00906864" w:rsidRDefault="00906864" w:rsidP="00906864">
      <w:pPr>
        <w:tabs>
          <w:tab w:val="left" w:pos="993"/>
          <w:tab w:val="left" w:pos="1134"/>
        </w:tabs>
        <w:ind w:firstLine="709"/>
        <w:jc w:val="center"/>
        <w:rPr>
          <w:rFonts w:ascii="Times New Roman" w:hAnsi="Times New Roman" w:cs="Times New Roman"/>
          <w:b/>
          <w:bCs/>
        </w:rPr>
      </w:pPr>
      <w:r w:rsidRPr="00906864">
        <w:rPr>
          <w:rFonts w:ascii="Times New Roman" w:hAnsi="Times New Roman" w:cs="Times New Roman"/>
          <w:b/>
          <w:bCs/>
        </w:rPr>
        <w:t>Инвестиции в основной капитал по видам основных фондов</w:t>
      </w:r>
    </w:p>
    <w:tbl>
      <w:tblPr>
        <w:tblW w:w="14406" w:type="dxa"/>
        <w:jc w:val="center"/>
        <w:tblInd w:w="-1079" w:type="dxa"/>
        <w:tblLook w:val="04A0" w:firstRow="1" w:lastRow="0" w:firstColumn="1" w:lastColumn="0" w:noHBand="0" w:noVBand="1"/>
      </w:tblPr>
      <w:tblGrid>
        <w:gridCol w:w="5084"/>
        <w:gridCol w:w="1608"/>
        <w:gridCol w:w="1394"/>
        <w:gridCol w:w="1417"/>
        <w:gridCol w:w="2464"/>
        <w:gridCol w:w="2410"/>
        <w:gridCol w:w="29"/>
      </w:tblGrid>
      <w:tr w:rsidR="00906864" w:rsidRPr="00964144" w:rsidTr="00906864">
        <w:trPr>
          <w:gridAfter w:val="1"/>
          <w:wAfter w:w="29" w:type="dxa"/>
          <w:trHeight w:val="816"/>
          <w:jc w:val="center"/>
        </w:trPr>
        <w:tc>
          <w:tcPr>
            <w:tcW w:w="508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06864" w:rsidRPr="00906864" w:rsidRDefault="00906864" w:rsidP="00B31090">
            <w:pPr>
              <w:jc w:val="center"/>
              <w:rPr>
                <w:rFonts w:ascii="Times New Roman" w:eastAsia="Times New Roman" w:hAnsi="Times New Roman" w:cs="Times New Roman"/>
                <w:b/>
                <w:bCs/>
                <w:lang w:eastAsia="ru-RU"/>
              </w:rPr>
            </w:pPr>
            <w:r w:rsidRPr="00906864">
              <w:rPr>
                <w:rFonts w:ascii="Times New Roman" w:eastAsia="Times New Roman" w:hAnsi="Times New Roman" w:cs="Times New Roman"/>
                <w:b/>
                <w:bCs/>
                <w:lang w:eastAsia="ru-RU"/>
              </w:rPr>
              <w:t>Виды основных фондов</w:t>
            </w:r>
          </w:p>
        </w:tc>
        <w:tc>
          <w:tcPr>
            <w:tcW w:w="160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06864" w:rsidRPr="00906864" w:rsidRDefault="00906864" w:rsidP="00906864">
            <w:pPr>
              <w:jc w:val="center"/>
              <w:rPr>
                <w:rFonts w:ascii="Times New Roman" w:eastAsia="Times New Roman" w:hAnsi="Times New Roman" w:cs="Times New Roman"/>
                <w:b/>
                <w:bCs/>
                <w:lang w:eastAsia="ru-RU"/>
              </w:rPr>
            </w:pPr>
            <w:r w:rsidRPr="00906864">
              <w:rPr>
                <w:rFonts w:ascii="Times New Roman" w:eastAsia="Times New Roman" w:hAnsi="Times New Roman" w:cs="Times New Roman"/>
                <w:b/>
                <w:bCs/>
                <w:lang w:eastAsia="ru-RU"/>
              </w:rPr>
              <w:t>2019</w:t>
            </w:r>
            <w:r>
              <w:rPr>
                <w:rFonts w:ascii="Times New Roman" w:eastAsia="Times New Roman" w:hAnsi="Times New Roman" w:cs="Times New Roman"/>
                <w:b/>
                <w:bCs/>
                <w:lang w:eastAsia="ru-RU"/>
              </w:rPr>
              <w:t xml:space="preserve">, </w:t>
            </w:r>
            <w:r w:rsidRPr="00906864">
              <w:rPr>
                <w:rFonts w:ascii="Times New Roman" w:eastAsia="Times New Roman" w:hAnsi="Times New Roman" w:cs="Times New Roman"/>
                <w:b/>
                <w:bCs/>
                <w:lang w:eastAsia="ru-RU"/>
              </w:rPr>
              <w:t>тыс. руб.</w:t>
            </w:r>
          </w:p>
        </w:tc>
        <w:tc>
          <w:tcPr>
            <w:tcW w:w="139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06864" w:rsidRPr="00906864" w:rsidRDefault="00906864" w:rsidP="00906864">
            <w:pPr>
              <w:jc w:val="center"/>
              <w:rPr>
                <w:rFonts w:ascii="Times New Roman" w:eastAsia="Times New Roman" w:hAnsi="Times New Roman" w:cs="Times New Roman"/>
                <w:b/>
                <w:bCs/>
                <w:lang w:eastAsia="ru-RU"/>
              </w:rPr>
            </w:pPr>
            <w:r w:rsidRPr="00906864">
              <w:rPr>
                <w:rFonts w:ascii="Times New Roman" w:eastAsia="Times New Roman" w:hAnsi="Times New Roman" w:cs="Times New Roman"/>
                <w:b/>
                <w:bCs/>
                <w:lang w:eastAsia="ru-RU"/>
              </w:rPr>
              <w:t>9 мес. 2020</w:t>
            </w:r>
            <w:r>
              <w:rPr>
                <w:rFonts w:ascii="Times New Roman" w:eastAsia="Times New Roman" w:hAnsi="Times New Roman" w:cs="Times New Roman"/>
                <w:b/>
                <w:bCs/>
                <w:lang w:eastAsia="ru-RU"/>
              </w:rPr>
              <w:t xml:space="preserve">, </w:t>
            </w:r>
            <w:r w:rsidRPr="00906864">
              <w:rPr>
                <w:rFonts w:ascii="Times New Roman" w:eastAsia="Times New Roman" w:hAnsi="Times New Roman" w:cs="Times New Roman"/>
                <w:b/>
                <w:bCs/>
                <w:lang w:eastAsia="ru-RU"/>
              </w:rPr>
              <w:t>тыс. руб.</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06864" w:rsidRPr="00906864" w:rsidRDefault="00906864" w:rsidP="00B31090">
            <w:pPr>
              <w:jc w:val="center"/>
              <w:rPr>
                <w:rFonts w:ascii="Times New Roman" w:eastAsia="Times New Roman" w:hAnsi="Times New Roman" w:cs="Times New Roman"/>
                <w:b/>
                <w:bCs/>
                <w:lang w:eastAsia="ru-RU"/>
              </w:rPr>
            </w:pPr>
            <w:r w:rsidRPr="00906864">
              <w:rPr>
                <w:rFonts w:ascii="Times New Roman" w:eastAsia="Times New Roman" w:hAnsi="Times New Roman" w:cs="Times New Roman"/>
                <w:b/>
                <w:bCs/>
                <w:lang w:eastAsia="ru-RU"/>
              </w:rPr>
              <w:t>Темп прироста (снижения), %</w:t>
            </w:r>
          </w:p>
        </w:tc>
        <w:tc>
          <w:tcPr>
            <w:tcW w:w="4874" w:type="dxa"/>
            <w:gridSpan w:val="2"/>
            <w:tcBorders>
              <w:top w:val="single" w:sz="4" w:space="0" w:color="auto"/>
              <w:left w:val="nil"/>
              <w:bottom w:val="single" w:sz="4" w:space="0" w:color="auto"/>
              <w:right w:val="single" w:sz="4" w:space="0" w:color="auto"/>
            </w:tcBorders>
            <w:shd w:val="clear" w:color="auto" w:fill="auto"/>
            <w:vAlign w:val="center"/>
            <w:hideMark/>
          </w:tcPr>
          <w:p w:rsidR="00906864" w:rsidRPr="00906864" w:rsidRDefault="00906864" w:rsidP="00B31090">
            <w:pPr>
              <w:jc w:val="center"/>
              <w:rPr>
                <w:rFonts w:ascii="Times New Roman" w:eastAsia="Times New Roman" w:hAnsi="Times New Roman" w:cs="Times New Roman"/>
                <w:b/>
                <w:bCs/>
                <w:lang w:eastAsia="ru-RU"/>
              </w:rPr>
            </w:pPr>
            <w:r w:rsidRPr="00906864">
              <w:rPr>
                <w:rFonts w:ascii="Times New Roman" w:eastAsia="Times New Roman" w:hAnsi="Times New Roman" w:cs="Times New Roman"/>
                <w:b/>
                <w:bCs/>
                <w:lang w:eastAsia="ru-RU"/>
              </w:rPr>
              <w:t>Доля в общем объёме инвестиций, %</w:t>
            </w:r>
          </w:p>
        </w:tc>
      </w:tr>
      <w:tr w:rsidR="00906864" w:rsidRPr="00964144" w:rsidTr="00906864">
        <w:trPr>
          <w:trHeight w:val="456"/>
          <w:jc w:val="center"/>
        </w:trPr>
        <w:tc>
          <w:tcPr>
            <w:tcW w:w="5084" w:type="dxa"/>
            <w:vMerge/>
            <w:tcBorders>
              <w:top w:val="single" w:sz="4" w:space="0" w:color="auto"/>
              <w:left w:val="single" w:sz="4" w:space="0" w:color="auto"/>
              <w:bottom w:val="single" w:sz="4" w:space="0" w:color="000000"/>
              <w:right w:val="single" w:sz="4" w:space="0" w:color="auto"/>
            </w:tcBorders>
            <w:vAlign w:val="center"/>
            <w:hideMark/>
          </w:tcPr>
          <w:p w:rsidR="00906864" w:rsidRPr="00906864" w:rsidRDefault="00906864" w:rsidP="00B31090">
            <w:pPr>
              <w:jc w:val="center"/>
              <w:rPr>
                <w:rFonts w:ascii="Times New Roman" w:eastAsia="Times New Roman" w:hAnsi="Times New Roman" w:cs="Times New Roman"/>
                <w:b/>
                <w:bCs/>
                <w:lang w:eastAsia="ru-RU"/>
              </w:rPr>
            </w:pPr>
          </w:p>
        </w:tc>
        <w:tc>
          <w:tcPr>
            <w:tcW w:w="1608" w:type="dxa"/>
            <w:vMerge/>
            <w:tcBorders>
              <w:top w:val="single" w:sz="4" w:space="0" w:color="auto"/>
              <w:left w:val="single" w:sz="4" w:space="0" w:color="auto"/>
              <w:bottom w:val="single" w:sz="4" w:space="0" w:color="000000"/>
              <w:right w:val="single" w:sz="4" w:space="0" w:color="auto"/>
            </w:tcBorders>
            <w:vAlign w:val="center"/>
            <w:hideMark/>
          </w:tcPr>
          <w:p w:rsidR="00906864" w:rsidRPr="00906864" w:rsidRDefault="00906864" w:rsidP="00B31090">
            <w:pPr>
              <w:jc w:val="center"/>
              <w:rPr>
                <w:rFonts w:ascii="Times New Roman" w:eastAsia="Times New Roman" w:hAnsi="Times New Roman" w:cs="Times New Roman"/>
                <w:b/>
                <w:bCs/>
                <w:lang w:eastAsia="ru-RU"/>
              </w:rPr>
            </w:pPr>
          </w:p>
        </w:tc>
        <w:tc>
          <w:tcPr>
            <w:tcW w:w="1394" w:type="dxa"/>
            <w:vMerge/>
            <w:tcBorders>
              <w:top w:val="single" w:sz="4" w:space="0" w:color="auto"/>
              <w:left w:val="single" w:sz="4" w:space="0" w:color="auto"/>
              <w:bottom w:val="single" w:sz="4" w:space="0" w:color="000000"/>
              <w:right w:val="single" w:sz="4" w:space="0" w:color="auto"/>
            </w:tcBorders>
            <w:vAlign w:val="center"/>
            <w:hideMark/>
          </w:tcPr>
          <w:p w:rsidR="00906864" w:rsidRPr="00906864" w:rsidRDefault="00906864" w:rsidP="00B31090">
            <w:pPr>
              <w:jc w:val="center"/>
              <w:rPr>
                <w:rFonts w:ascii="Times New Roman" w:eastAsia="Times New Roman" w:hAnsi="Times New Roman" w:cs="Times New Roman"/>
                <w:b/>
                <w:bCs/>
                <w:lang w:eastAsia="ru-RU"/>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906864" w:rsidRPr="00906864" w:rsidRDefault="00906864" w:rsidP="00B31090">
            <w:pPr>
              <w:jc w:val="center"/>
              <w:rPr>
                <w:rFonts w:ascii="Times New Roman" w:eastAsia="Times New Roman" w:hAnsi="Times New Roman" w:cs="Times New Roman"/>
                <w:b/>
                <w:bCs/>
                <w:lang w:eastAsia="ru-RU"/>
              </w:rPr>
            </w:pPr>
          </w:p>
        </w:tc>
        <w:tc>
          <w:tcPr>
            <w:tcW w:w="2464" w:type="dxa"/>
            <w:tcBorders>
              <w:top w:val="nil"/>
              <w:left w:val="nil"/>
              <w:bottom w:val="single" w:sz="4" w:space="0" w:color="auto"/>
              <w:right w:val="single" w:sz="4" w:space="0" w:color="auto"/>
            </w:tcBorders>
            <w:shd w:val="clear" w:color="auto" w:fill="auto"/>
            <w:vAlign w:val="center"/>
            <w:hideMark/>
          </w:tcPr>
          <w:p w:rsidR="00906864" w:rsidRPr="00906864" w:rsidRDefault="00906864" w:rsidP="00B31090">
            <w:pPr>
              <w:jc w:val="center"/>
              <w:rPr>
                <w:rFonts w:ascii="Times New Roman" w:eastAsia="Times New Roman" w:hAnsi="Times New Roman" w:cs="Times New Roman"/>
                <w:b/>
                <w:bCs/>
                <w:lang w:eastAsia="ru-RU"/>
              </w:rPr>
            </w:pPr>
            <w:r w:rsidRPr="00906864">
              <w:rPr>
                <w:rFonts w:ascii="Times New Roman" w:eastAsia="Times New Roman" w:hAnsi="Times New Roman" w:cs="Times New Roman"/>
                <w:b/>
                <w:bCs/>
                <w:lang w:eastAsia="ru-RU"/>
              </w:rPr>
              <w:t>2019</w:t>
            </w:r>
          </w:p>
        </w:tc>
        <w:tc>
          <w:tcPr>
            <w:tcW w:w="2439" w:type="dxa"/>
            <w:gridSpan w:val="2"/>
            <w:tcBorders>
              <w:top w:val="nil"/>
              <w:left w:val="nil"/>
              <w:bottom w:val="single" w:sz="4" w:space="0" w:color="auto"/>
              <w:right w:val="single" w:sz="4" w:space="0" w:color="auto"/>
            </w:tcBorders>
            <w:shd w:val="clear" w:color="auto" w:fill="auto"/>
            <w:vAlign w:val="center"/>
            <w:hideMark/>
          </w:tcPr>
          <w:p w:rsidR="00906864" w:rsidRPr="00906864" w:rsidRDefault="00906864" w:rsidP="00906864">
            <w:pPr>
              <w:jc w:val="center"/>
              <w:rPr>
                <w:rFonts w:ascii="Times New Roman" w:eastAsia="Times New Roman" w:hAnsi="Times New Roman" w:cs="Times New Roman"/>
                <w:b/>
                <w:bCs/>
                <w:lang w:eastAsia="ru-RU"/>
              </w:rPr>
            </w:pPr>
            <w:r w:rsidRPr="00906864">
              <w:rPr>
                <w:rFonts w:ascii="Times New Roman" w:eastAsia="Times New Roman" w:hAnsi="Times New Roman" w:cs="Times New Roman"/>
                <w:b/>
                <w:bCs/>
                <w:lang w:eastAsia="ru-RU"/>
              </w:rPr>
              <w:t>20</w:t>
            </w:r>
            <w:r>
              <w:rPr>
                <w:rFonts w:ascii="Times New Roman" w:eastAsia="Times New Roman" w:hAnsi="Times New Roman" w:cs="Times New Roman"/>
                <w:b/>
                <w:bCs/>
                <w:lang w:eastAsia="ru-RU"/>
              </w:rPr>
              <w:t xml:space="preserve">20 </w:t>
            </w:r>
            <w:r w:rsidRPr="00906864">
              <w:rPr>
                <w:rFonts w:ascii="Times New Roman" w:eastAsia="Times New Roman" w:hAnsi="Times New Roman" w:cs="Times New Roman"/>
                <w:b/>
                <w:bCs/>
                <w:lang w:eastAsia="ru-RU"/>
              </w:rPr>
              <w:t>(9 мес.)</w:t>
            </w:r>
          </w:p>
        </w:tc>
      </w:tr>
      <w:tr w:rsidR="00906864" w:rsidRPr="00964144" w:rsidTr="00906864">
        <w:trPr>
          <w:trHeight w:val="264"/>
          <w:jc w:val="center"/>
        </w:trPr>
        <w:tc>
          <w:tcPr>
            <w:tcW w:w="5084" w:type="dxa"/>
            <w:tcBorders>
              <w:top w:val="nil"/>
              <w:left w:val="single" w:sz="4" w:space="0" w:color="auto"/>
              <w:bottom w:val="single" w:sz="4" w:space="0" w:color="auto"/>
              <w:right w:val="single" w:sz="4" w:space="0" w:color="auto"/>
            </w:tcBorders>
            <w:shd w:val="clear" w:color="auto" w:fill="auto"/>
            <w:vAlign w:val="center"/>
            <w:hideMark/>
          </w:tcPr>
          <w:p w:rsidR="00906864" w:rsidRPr="00906864" w:rsidRDefault="00906864" w:rsidP="00B31090">
            <w:pP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жилые здания и помещения</w:t>
            </w:r>
          </w:p>
        </w:tc>
        <w:tc>
          <w:tcPr>
            <w:tcW w:w="1608" w:type="dxa"/>
            <w:tcBorders>
              <w:top w:val="nil"/>
              <w:left w:val="nil"/>
              <w:bottom w:val="nil"/>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8 024</w:t>
            </w:r>
          </w:p>
        </w:tc>
        <w:tc>
          <w:tcPr>
            <w:tcW w:w="1394" w:type="dxa"/>
            <w:tcBorders>
              <w:top w:val="nil"/>
              <w:left w:val="nil"/>
              <w:bottom w:val="nil"/>
              <w:right w:val="nil"/>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2858</w:t>
            </w:r>
          </w:p>
        </w:tc>
        <w:tc>
          <w:tcPr>
            <w:tcW w:w="1417" w:type="dxa"/>
            <w:tcBorders>
              <w:top w:val="nil"/>
              <w:left w:val="single" w:sz="4" w:space="0" w:color="auto"/>
              <w:bottom w:val="nil"/>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-64,4%</w:t>
            </w:r>
          </w:p>
        </w:tc>
        <w:tc>
          <w:tcPr>
            <w:tcW w:w="2464" w:type="dxa"/>
            <w:tcBorders>
              <w:top w:val="nil"/>
              <w:left w:val="nil"/>
              <w:bottom w:val="nil"/>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0,1%</w:t>
            </w:r>
          </w:p>
        </w:tc>
        <w:tc>
          <w:tcPr>
            <w:tcW w:w="2439" w:type="dxa"/>
            <w:gridSpan w:val="2"/>
            <w:tcBorders>
              <w:top w:val="nil"/>
              <w:left w:val="nil"/>
              <w:bottom w:val="nil"/>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0,0%</w:t>
            </w:r>
          </w:p>
        </w:tc>
      </w:tr>
      <w:tr w:rsidR="00906864" w:rsidRPr="00964144" w:rsidTr="00906864">
        <w:trPr>
          <w:trHeight w:val="528"/>
          <w:jc w:val="center"/>
        </w:trPr>
        <w:tc>
          <w:tcPr>
            <w:tcW w:w="5084" w:type="dxa"/>
            <w:tcBorders>
              <w:top w:val="nil"/>
              <w:left w:val="single" w:sz="4" w:space="0" w:color="auto"/>
              <w:bottom w:val="single" w:sz="4" w:space="0" w:color="auto"/>
              <w:right w:val="single" w:sz="4" w:space="0" w:color="auto"/>
            </w:tcBorders>
            <w:shd w:val="clear" w:color="auto" w:fill="auto"/>
            <w:vAlign w:val="center"/>
            <w:hideMark/>
          </w:tcPr>
          <w:p w:rsidR="00906864" w:rsidRPr="00906864" w:rsidRDefault="00906864" w:rsidP="00B31090">
            <w:pP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здания (кроме жилых) и сооружения, расходы на улучшение земель</w:t>
            </w:r>
          </w:p>
        </w:tc>
        <w:tc>
          <w:tcPr>
            <w:tcW w:w="1608" w:type="dxa"/>
            <w:tcBorders>
              <w:top w:val="single" w:sz="4" w:space="0" w:color="auto"/>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8 057 453</w:t>
            </w:r>
          </w:p>
        </w:tc>
        <w:tc>
          <w:tcPr>
            <w:tcW w:w="1394" w:type="dxa"/>
            <w:tcBorders>
              <w:top w:val="single" w:sz="4" w:space="0" w:color="auto"/>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15 601 897</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93,6%</w:t>
            </w:r>
          </w:p>
        </w:tc>
        <w:tc>
          <w:tcPr>
            <w:tcW w:w="2464" w:type="dxa"/>
            <w:tcBorders>
              <w:top w:val="single" w:sz="4" w:space="0" w:color="auto"/>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54,3%</w:t>
            </w:r>
          </w:p>
        </w:tc>
        <w:tc>
          <w:tcPr>
            <w:tcW w:w="2439" w:type="dxa"/>
            <w:gridSpan w:val="2"/>
            <w:tcBorders>
              <w:top w:val="single" w:sz="4" w:space="0" w:color="auto"/>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50,6%</w:t>
            </w:r>
          </w:p>
        </w:tc>
      </w:tr>
      <w:tr w:rsidR="00906864" w:rsidRPr="00964144" w:rsidTr="00906864">
        <w:trPr>
          <w:trHeight w:val="792"/>
          <w:jc w:val="center"/>
        </w:trPr>
        <w:tc>
          <w:tcPr>
            <w:tcW w:w="5084" w:type="dxa"/>
            <w:tcBorders>
              <w:top w:val="nil"/>
              <w:left w:val="single" w:sz="4" w:space="0" w:color="auto"/>
              <w:bottom w:val="single" w:sz="4" w:space="0" w:color="auto"/>
              <w:right w:val="single" w:sz="4" w:space="0" w:color="auto"/>
            </w:tcBorders>
            <w:shd w:val="clear" w:color="auto" w:fill="auto"/>
            <w:vAlign w:val="center"/>
            <w:hideMark/>
          </w:tcPr>
          <w:p w:rsidR="00906864" w:rsidRPr="00906864" w:rsidRDefault="00906864" w:rsidP="00B31090">
            <w:pP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машины и оборудование, включая хозяйственный инвентарь и другие объекты</w:t>
            </w:r>
          </w:p>
        </w:tc>
        <w:tc>
          <w:tcPr>
            <w:tcW w:w="1608"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653 866</w:t>
            </w:r>
          </w:p>
        </w:tc>
        <w:tc>
          <w:tcPr>
            <w:tcW w:w="1394"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347 138</w:t>
            </w:r>
          </w:p>
        </w:tc>
        <w:tc>
          <w:tcPr>
            <w:tcW w:w="1417"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-46,9%</w:t>
            </w:r>
          </w:p>
        </w:tc>
        <w:tc>
          <w:tcPr>
            <w:tcW w:w="2464"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4,4%</w:t>
            </w:r>
          </w:p>
        </w:tc>
        <w:tc>
          <w:tcPr>
            <w:tcW w:w="2439" w:type="dxa"/>
            <w:gridSpan w:val="2"/>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1,1%</w:t>
            </w:r>
          </w:p>
        </w:tc>
      </w:tr>
      <w:tr w:rsidR="00906864" w:rsidRPr="00964144" w:rsidTr="00906864">
        <w:trPr>
          <w:trHeight w:val="528"/>
          <w:jc w:val="center"/>
        </w:trPr>
        <w:tc>
          <w:tcPr>
            <w:tcW w:w="5084" w:type="dxa"/>
            <w:tcBorders>
              <w:top w:val="nil"/>
              <w:left w:val="single" w:sz="4" w:space="0" w:color="auto"/>
              <w:bottom w:val="single" w:sz="4" w:space="0" w:color="auto"/>
              <w:right w:val="single" w:sz="4" w:space="0" w:color="auto"/>
            </w:tcBorders>
            <w:shd w:val="clear" w:color="auto" w:fill="auto"/>
            <w:vAlign w:val="center"/>
            <w:hideMark/>
          </w:tcPr>
          <w:p w:rsidR="00906864" w:rsidRPr="00906864" w:rsidRDefault="00906864" w:rsidP="00B31090">
            <w:pP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объекты интеллектуальной собственности</w:t>
            </w:r>
          </w:p>
        </w:tc>
        <w:tc>
          <w:tcPr>
            <w:tcW w:w="1608"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color w:val="000000"/>
                <w:lang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1 740 657</w:t>
            </w:r>
          </w:p>
        </w:tc>
        <w:tc>
          <w:tcPr>
            <w:tcW w:w="1417"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p>
        </w:tc>
        <w:tc>
          <w:tcPr>
            <w:tcW w:w="2464"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0,0%</w:t>
            </w:r>
          </w:p>
        </w:tc>
        <w:tc>
          <w:tcPr>
            <w:tcW w:w="2439" w:type="dxa"/>
            <w:gridSpan w:val="2"/>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5,6%</w:t>
            </w:r>
          </w:p>
        </w:tc>
      </w:tr>
      <w:tr w:rsidR="00906864" w:rsidRPr="00964144" w:rsidTr="00906864">
        <w:trPr>
          <w:trHeight w:val="264"/>
          <w:jc w:val="center"/>
        </w:trPr>
        <w:tc>
          <w:tcPr>
            <w:tcW w:w="5084" w:type="dxa"/>
            <w:tcBorders>
              <w:top w:val="nil"/>
              <w:left w:val="single" w:sz="4" w:space="0" w:color="auto"/>
              <w:bottom w:val="single" w:sz="4" w:space="0" w:color="auto"/>
              <w:right w:val="single" w:sz="4" w:space="0" w:color="auto"/>
            </w:tcBorders>
            <w:shd w:val="clear" w:color="auto" w:fill="auto"/>
            <w:vAlign w:val="center"/>
            <w:hideMark/>
          </w:tcPr>
          <w:p w:rsidR="00906864" w:rsidRPr="00906864" w:rsidRDefault="00906864" w:rsidP="00B31090">
            <w:pP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научные исследования и разработки</w:t>
            </w:r>
          </w:p>
        </w:tc>
        <w:tc>
          <w:tcPr>
            <w:tcW w:w="1608"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23 182</w:t>
            </w:r>
          </w:p>
        </w:tc>
        <w:tc>
          <w:tcPr>
            <w:tcW w:w="1394"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34 564</w:t>
            </w:r>
          </w:p>
        </w:tc>
        <w:tc>
          <w:tcPr>
            <w:tcW w:w="1417"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49,1%</w:t>
            </w:r>
          </w:p>
        </w:tc>
        <w:tc>
          <w:tcPr>
            <w:tcW w:w="2464"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0,2%</w:t>
            </w:r>
          </w:p>
        </w:tc>
        <w:tc>
          <w:tcPr>
            <w:tcW w:w="2439" w:type="dxa"/>
            <w:gridSpan w:val="2"/>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0,1%</w:t>
            </w:r>
          </w:p>
        </w:tc>
      </w:tr>
      <w:tr w:rsidR="00906864" w:rsidRPr="00964144" w:rsidTr="00906864">
        <w:trPr>
          <w:trHeight w:val="792"/>
          <w:jc w:val="center"/>
        </w:trPr>
        <w:tc>
          <w:tcPr>
            <w:tcW w:w="5084" w:type="dxa"/>
            <w:tcBorders>
              <w:top w:val="nil"/>
              <w:left w:val="single" w:sz="4" w:space="0" w:color="auto"/>
              <w:bottom w:val="single" w:sz="4" w:space="0" w:color="auto"/>
              <w:right w:val="single" w:sz="4" w:space="0" w:color="auto"/>
            </w:tcBorders>
            <w:shd w:val="clear" w:color="auto" w:fill="auto"/>
            <w:vAlign w:val="center"/>
            <w:hideMark/>
          </w:tcPr>
          <w:p w:rsidR="00906864" w:rsidRPr="00906864" w:rsidRDefault="00906864" w:rsidP="00B31090">
            <w:pP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разведка недр и оценка запасов полезных ископаемых, включая произведенные нематериальные поисковые активы</w:t>
            </w:r>
          </w:p>
        </w:tc>
        <w:tc>
          <w:tcPr>
            <w:tcW w:w="1608"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1 034 102</w:t>
            </w:r>
          </w:p>
        </w:tc>
        <w:tc>
          <w:tcPr>
            <w:tcW w:w="1394"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1 706 093</w:t>
            </w:r>
          </w:p>
        </w:tc>
        <w:tc>
          <w:tcPr>
            <w:tcW w:w="1417"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65,0%</w:t>
            </w:r>
          </w:p>
        </w:tc>
        <w:tc>
          <w:tcPr>
            <w:tcW w:w="2464"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7,0%</w:t>
            </w:r>
          </w:p>
        </w:tc>
        <w:tc>
          <w:tcPr>
            <w:tcW w:w="2439" w:type="dxa"/>
            <w:gridSpan w:val="2"/>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5,5%</w:t>
            </w:r>
          </w:p>
        </w:tc>
      </w:tr>
      <w:tr w:rsidR="00906864" w:rsidRPr="00964144" w:rsidTr="00906864">
        <w:trPr>
          <w:trHeight w:val="264"/>
          <w:jc w:val="center"/>
        </w:trPr>
        <w:tc>
          <w:tcPr>
            <w:tcW w:w="5084" w:type="dxa"/>
            <w:tcBorders>
              <w:top w:val="nil"/>
              <w:left w:val="single" w:sz="4" w:space="0" w:color="auto"/>
              <w:bottom w:val="single" w:sz="4" w:space="0" w:color="auto"/>
              <w:right w:val="single" w:sz="4" w:space="0" w:color="auto"/>
            </w:tcBorders>
            <w:shd w:val="clear" w:color="auto" w:fill="auto"/>
            <w:vAlign w:val="center"/>
            <w:hideMark/>
          </w:tcPr>
          <w:p w:rsidR="00906864" w:rsidRPr="00906864" w:rsidRDefault="00906864" w:rsidP="00B31090">
            <w:pP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прочие инвестиции</w:t>
            </w:r>
          </w:p>
        </w:tc>
        <w:tc>
          <w:tcPr>
            <w:tcW w:w="1608"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5 066 922</w:t>
            </w:r>
          </w:p>
        </w:tc>
        <w:tc>
          <w:tcPr>
            <w:tcW w:w="1394"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color w:val="000000"/>
                <w:lang w:eastAsia="ru-RU"/>
              </w:rPr>
            </w:pPr>
            <w:r w:rsidRPr="00906864">
              <w:rPr>
                <w:rFonts w:ascii="Times New Roman" w:eastAsia="Times New Roman" w:hAnsi="Times New Roman" w:cs="Times New Roman"/>
                <w:color w:val="000000"/>
                <w:lang w:eastAsia="ru-RU"/>
              </w:rPr>
              <w:t>13 126 280</w:t>
            </w:r>
          </w:p>
        </w:tc>
        <w:tc>
          <w:tcPr>
            <w:tcW w:w="1417"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в 1,5 раза</w:t>
            </w:r>
          </w:p>
        </w:tc>
        <w:tc>
          <w:tcPr>
            <w:tcW w:w="2464"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34,1%</w:t>
            </w:r>
          </w:p>
        </w:tc>
        <w:tc>
          <w:tcPr>
            <w:tcW w:w="2439" w:type="dxa"/>
            <w:gridSpan w:val="2"/>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lang w:eastAsia="ru-RU"/>
              </w:rPr>
            </w:pPr>
            <w:r w:rsidRPr="00906864">
              <w:rPr>
                <w:rFonts w:ascii="Times New Roman" w:eastAsia="Times New Roman" w:hAnsi="Times New Roman" w:cs="Times New Roman"/>
                <w:lang w:eastAsia="ru-RU"/>
              </w:rPr>
              <w:t>42,6%</w:t>
            </w:r>
          </w:p>
        </w:tc>
      </w:tr>
      <w:tr w:rsidR="00906864" w:rsidRPr="00964144" w:rsidTr="00906864">
        <w:trPr>
          <w:trHeight w:val="264"/>
          <w:jc w:val="center"/>
        </w:trPr>
        <w:tc>
          <w:tcPr>
            <w:tcW w:w="5084" w:type="dxa"/>
            <w:tcBorders>
              <w:top w:val="nil"/>
              <w:left w:val="single" w:sz="4" w:space="0" w:color="auto"/>
              <w:bottom w:val="single" w:sz="4" w:space="0" w:color="auto"/>
              <w:right w:val="single" w:sz="4" w:space="0" w:color="auto"/>
            </w:tcBorders>
            <w:shd w:val="clear" w:color="auto" w:fill="auto"/>
            <w:noWrap/>
            <w:vAlign w:val="bottom"/>
            <w:hideMark/>
          </w:tcPr>
          <w:p w:rsidR="00906864" w:rsidRPr="00906864" w:rsidRDefault="00906864" w:rsidP="00B31090">
            <w:pPr>
              <w:rPr>
                <w:rFonts w:ascii="Times New Roman" w:eastAsia="Times New Roman" w:hAnsi="Times New Roman" w:cs="Times New Roman"/>
                <w:b/>
                <w:bCs/>
                <w:lang w:eastAsia="ru-RU"/>
              </w:rPr>
            </w:pPr>
            <w:r w:rsidRPr="00906864">
              <w:rPr>
                <w:rFonts w:ascii="Times New Roman" w:eastAsia="Times New Roman" w:hAnsi="Times New Roman" w:cs="Times New Roman"/>
                <w:b/>
                <w:bCs/>
                <w:lang w:eastAsia="ru-RU"/>
              </w:rPr>
              <w:t>Инвестиции в основной капитал за год</w:t>
            </w:r>
          </w:p>
        </w:tc>
        <w:tc>
          <w:tcPr>
            <w:tcW w:w="1608"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b/>
                <w:bCs/>
                <w:lang w:eastAsia="ru-RU"/>
              </w:rPr>
            </w:pPr>
            <w:r w:rsidRPr="00906864">
              <w:rPr>
                <w:rFonts w:ascii="Times New Roman" w:eastAsia="Times New Roman" w:hAnsi="Times New Roman" w:cs="Times New Roman"/>
                <w:b/>
                <w:bCs/>
                <w:lang w:eastAsia="ru-RU"/>
              </w:rPr>
              <w:t>14 843 549</w:t>
            </w:r>
          </w:p>
        </w:tc>
        <w:tc>
          <w:tcPr>
            <w:tcW w:w="1394"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b/>
                <w:bCs/>
                <w:color w:val="000000"/>
                <w:lang w:eastAsia="ru-RU"/>
              </w:rPr>
            </w:pPr>
            <w:r w:rsidRPr="00906864">
              <w:rPr>
                <w:rFonts w:ascii="Times New Roman" w:eastAsia="Times New Roman" w:hAnsi="Times New Roman" w:cs="Times New Roman"/>
                <w:b/>
                <w:bCs/>
                <w:color w:val="000000"/>
                <w:lang w:eastAsia="ru-RU"/>
              </w:rPr>
              <w:t>30 818 830</w:t>
            </w:r>
          </w:p>
        </w:tc>
        <w:tc>
          <w:tcPr>
            <w:tcW w:w="1417"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b/>
                <w:bCs/>
                <w:lang w:eastAsia="ru-RU"/>
              </w:rPr>
            </w:pPr>
            <w:r w:rsidRPr="00906864">
              <w:rPr>
                <w:rFonts w:ascii="Times New Roman" w:eastAsia="Times New Roman" w:hAnsi="Times New Roman" w:cs="Times New Roman"/>
                <w:b/>
                <w:bCs/>
                <w:lang w:eastAsia="ru-RU"/>
              </w:rPr>
              <w:t>в 2,1 раза</w:t>
            </w:r>
          </w:p>
        </w:tc>
        <w:tc>
          <w:tcPr>
            <w:tcW w:w="2464" w:type="dxa"/>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b/>
                <w:bCs/>
                <w:lang w:eastAsia="ru-RU"/>
              </w:rPr>
            </w:pPr>
            <w:r w:rsidRPr="00906864">
              <w:rPr>
                <w:rFonts w:ascii="Times New Roman" w:eastAsia="Times New Roman" w:hAnsi="Times New Roman" w:cs="Times New Roman"/>
                <w:b/>
                <w:bCs/>
                <w:lang w:eastAsia="ru-RU"/>
              </w:rPr>
              <w:t>100,0%</w:t>
            </w:r>
          </w:p>
        </w:tc>
        <w:tc>
          <w:tcPr>
            <w:tcW w:w="2439" w:type="dxa"/>
            <w:gridSpan w:val="2"/>
            <w:tcBorders>
              <w:top w:val="nil"/>
              <w:left w:val="nil"/>
              <w:bottom w:val="single" w:sz="4" w:space="0" w:color="auto"/>
              <w:right w:val="single" w:sz="4" w:space="0" w:color="auto"/>
            </w:tcBorders>
            <w:shd w:val="clear" w:color="auto" w:fill="auto"/>
            <w:noWrap/>
            <w:vAlign w:val="center"/>
            <w:hideMark/>
          </w:tcPr>
          <w:p w:rsidR="00906864" w:rsidRPr="00906864" w:rsidRDefault="00906864" w:rsidP="00906864">
            <w:pPr>
              <w:ind w:left="-29"/>
              <w:jc w:val="center"/>
              <w:rPr>
                <w:rFonts w:ascii="Times New Roman" w:eastAsia="Times New Roman" w:hAnsi="Times New Roman" w:cs="Times New Roman"/>
                <w:b/>
                <w:bCs/>
                <w:lang w:eastAsia="ru-RU"/>
              </w:rPr>
            </w:pPr>
            <w:r w:rsidRPr="00906864">
              <w:rPr>
                <w:rFonts w:ascii="Times New Roman" w:eastAsia="Times New Roman" w:hAnsi="Times New Roman" w:cs="Times New Roman"/>
                <w:b/>
                <w:bCs/>
                <w:lang w:eastAsia="ru-RU"/>
              </w:rPr>
              <w:t>100,0%</w:t>
            </w:r>
          </w:p>
        </w:tc>
      </w:tr>
    </w:tbl>
    <w:p w:rsidR="00906864" w:rsidRDefault="00906864" w:rsidP="00906864">
      <w:pPr>
        <w:tabs>
          <w:tab w:val="left" w:pos="993"/>
          <w:tab w:val="left" w:pos="1134"/>
        </w:tabs>
        <w:ind w:firstLine="709"/>
      </w:pPr>
    </w:p>
    <w:p w:rsidR="00906864" w:rsidRPr="00906864" w:rsidRDefault="00906864" w:rsidP="00906864">
      <w:pPr>
        <w:tabs>
          <w:tab w:val="left" w:pos="993"/>
          <w:tab w:val="left" w:pos="1134"/>
        </w:tabs>
        <w:spacing w:line="240" w:lineRule="auto"/>
        <w:ind w:firstLine="709"/>
        <w:jc w:val="both"/>
        <w:rPr>
          <w:rFonts w:ascii="Times New Roman" w:hAnsi="Times New Roman" w:cs="Times New Roman"/>
          <w:sz w:val="24"/>
          <w:szCs w:val="24"/>
        </w:rPr>
      </w:pPr>
      <w:r w:rsidRPr="00906864">
        <w:rPr>
          <w:rFonts w:ascii="Times New Roman" w:hAnsi="Times New Roman" w:cs="Times New Roman"/>
          <w:sz w:val="24"/>
          <w:szCs w:val="24"/>
        </w:rPr>
        <w:t xml:space="preserve">По видам основных фондов (таблица 5) наибольший объем инвестиций приходится на инвестиции в здания (кроме жилых) и сооружения, расходы на улучшение земель 50,6% за 9 месяцев 2020 года и 54,3% в 2019 году, в динамике с прошлым годом инвестиции в здания увеличились почти в 2 раза, также отмечается значительный рост инвестиций в прочие инвестиции в 1,5 раза, в научные исследования и разработку на 49,1%, в разведку недр и оценку запасов на 65%, в 2020 году появилось новое направление в фондах – инвестиции в объекты интеллектуальной собственности 1,7 млрд рублей. </w:t>
      </w:r>
    </w:p>
    <w:p w:rsidR="00906864" w:rsidRDefault="00906864" w:rsidP="00906864">
      <w:pPr>
        <w:tabs>
          <w:tab w:val="left" w:pos="993"/>
          <w:tab w:val="left" w:pos="1134"/>
        </w:tabs>
        <w:jc w:val="center"/>
        <w:rPr>
          <w:bCs/>
        </w:rPr>
      </w:pPr>
    </w:p>
    <w:p w:rsidR="00906864" w:rsidRPr="00906864" w:rsidRDefault="00906864" w:rsidP="00906864">
      <w:pPr>
        <w:tabs>
          <w:tab w:val="left" w:pos="993"/>
          <w:tab w:val="left" w:pos="1134"/>
        </w:tabs>
        <w:jc w:val="center"/>
        <w:rPr>
          <w:rFonts w:ascii="Times New Roman" w:hAnsi="Times New Roman" w:cs="Times New Roman"/>
          <w:b/>
          <w:sz w:val="24"/>
          <w:szCs w:val="24"/>
        </w:rPr>
      </w:pPr>
      <w:r w:rsidRPr="00906864">
        <w:rPr>
          <w:rFonts w:ascii="Times New Roman" w:hAnsi="Times New Roman" w:cs="Times New Roman"/>
          <w:b/>
          <w:bCs/>
          <w:sz w:val="24"/>
          <w:szCs w:val="24"/>
        </w:rPr>
        <w:t>Инвестиции в основной капитал по источникам финансирования</w:t>
      </w:r>
    </w:p>
    <w:tbl>
      <w:tblPr>
        <w:tblW w:w="14184" w:type="dxa"/>
        <w:jc w:val="center"/>
        <w:tblInd w:w="-2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1"/>
        <w:gridCol w:w="1701"/>
        <w:gridCol w:w="1391"/>
        <w:gridCol w:w="1460"/>
        <w:gridCol w:w="1886"/>
        <w:gridCol w:w="1925"/>
        <w:gridCol w:w="60"/>
      </w:tblGrid>
      <w:tr w:rsidR="00906864" w:rsidRPr="00964144" w:rsidTr="00EB6F90">
        <w:trPr>
          <w:trHeight w:val="468"/>
          <w:tblHeader/>
          <w:jc w:val="center"/>
        </w:trPr>
        <w:tc>
          <w:tcPr>
            <w:tcW w:w="5761" w:type="dxa"/>
            <w:vMerge w:val="restart"/>
            <w:shd w:val="clear" w:color="auto" w:fill="auto"/>
            <w:noWrap/>
            <w:vAlign w:val="center"/>
            <w:hideMark/>
          </w:tcPr>
          <w:p w:rsidR="00906864" w:rsidRPr="00906864" w:rsidRDefault="00906864" w:rsidP="00B31090">
            <w:pPr>
              <w:jc w:val="center"/>
              <w:rPr>
                <w:rFonts w:ascii="Times New Roman" w:eastAsia="Times New Roman" w:hAnsi="Times New Roman" w:cs="Times New Roman"/>
                <w:b/>
                <w:bCs/>
                <w:sz w:val="18"/>
                <w:szCs w:val="18"/>
                <w:lang w:eastAsia="ru-RU"/>
              </w:rPr>
            </w:pPr>
            <w:r w:rsidRPr="00906864">
              <w:rPr>
                <w:rFonts w:ascii="Times New Roman" w:eastAsia="Times New Roman" w:hAnsi="Times New Roman" w:cs="Times New Roman"/>
                <w:b/>
                <w:bCs/>
                <w:sz w:val="18"/>
                <w:szCs w:val="18"/>
                <w:lang w:eastAsia="ru-RU"/>
              </w:rPr>
              <w:t>Источники финансирования</w:t>
            </w:r>
          </w:p>
        </w:tc>
        <w:tc>
          <w:tcPr>
            <w:tcW w:w="1701" w:type="dxa"/>
            <w:vMerge w:val="restart"/>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lang w:eastAsia="ru-RU"/>
              </w:rPr>
            </w:pPr>
            <w:r w:rsidRPr="00EB6F90">
              <w:rPr>
                <w:rFonts w:ascii="Times New Roman" w:eastAsia="Times New Roman" w:hAnsi="Times New Roman" w:cs="Times New Roman"/>
                <w:b/>
                <w:bCs/>
                <w:lang w:eastAsia="ru-RU"/>
              </w:rPr>
              <w:t>2019</w:t>
            </w:r>
            <w:r w:rsidR="00EB6F90" w:rsidRPr="00EB6F90">
              <w:rPr>
                <w:rFonts w:ascii="Times New Roman" w:eastAsia="Times New Roman" w:hAnsi="Times New Roman" w:cs="Times New Roman"/>
                <w:b/>
                <w:bCs/>
                <w:lang w:eastAsia="ru-RU"/>
              </w:rPr>
              <w:t>,</w:t>
            </w:r>
            <w:r w:rsidRPr="00EB6F90">
              <w:rPr>
                <w:rFonts w:ascii="Times New Roman" w:eastAsia="Times New Roman" w:hAnsi="Times New Roman" w:cs="Times New Roman"/>
                <w:b/>
                <w:bCs/>
                <w:lang w:eastAsia="ru-RU"/>
              </w:rPr>
              <w:t>тыс. руб.</w:t>
            </w:r>
          </w:p>
        </w:tc>
        <w:tc>
          <w:tcPr>
            <w:tcW w:w="1391" w:type="dxa"/>
            <w:vMerge w:val="restart"/>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lang w:eastAsia="ru-RU"/>
              </w:rPr>
            </w:pPr>
            <w:r w:rsidRPr="00EB6F90">
              <w:rPr>
                <w:rFonts w:ascii="Times New Roman" w:eastAsia="Times New Roman" w:hAnsi="Times New Roman" w:cs="Times New Roman"/>
                <w:b/>
                <w:bCs/>
                <w:lang w:eastAsia="ru-RU"/>
              </w:rPr>
              <w:t>9 мес. 2020</w:t>
            </w:r>
            <w:r w:rsidR="00EB6F90" w:rsidRPr="00EB6F90">
              <w:rPr>
                <w:rFonts w:ascii="Times New Roman" w:eastAsia="Times New Roman" w:hAnsi="Times New Roman" w:cs="Times New Roman"/>
                <w:b/>
                <w:bCs/>
                <w:lang w:eastAsia="ru-RU"/>
              </w:rPr>
              <w:t>,</w:t>
            </w:r>
            <w:r w:rsidRPr="00EB6F90">
              <w:rPr>
                <w:rFonts w:ascii="Times New Roman" w:eastAsia="Times New Roman" w:hAnsi="Times New Roman" w:cs="Times New Roman"/>
                <w:b/>
                <w:bCs/>
                <w:lang w:eastAsia="ru-RU"/>
              </w:rPr>
              <w:t>тыс. руб.</w:t>
            </w:r>
          </w:p>
        </w:tc>
        <w:tc>
          <w:tcPr>
            <w:tcW w:w="1460" w:type="dxa"/>
            <w:vMerge w:val="restart"/>
            <w:shd w:val="clear" w:color="auto" w:fill="auto"/>
            <w:vAlign w:val="center"/>
            <w:hideMark/>
          </w:tcPr>
          <w:p w:rsidR="00906864" w:rsidRPr="00EB6F90" w:rsidRDefault="00906864" w:rsidP="00B31090">
            <w:pPr>
              <w:jc w:val="center"/>
              <w:rPr>
                <w:rFonts w:ascii="Times New Roman" w:eastAsia="Times New Roman" w:hAnsi="Times New Roman" w:cs="Times New Roman"/>
                <w:b/>
                <w:bCs/>
                <w:lang w:eastAsia="ru-RU"/>
              </w:rPr>
            </w:pPr>
            <w:r w:rsidRPr="00EB6F90">
              <w:rPr>
                <w:rFonts w:ascii="Times New Roman" w:eastAsia="Times New Roman" w:hAnsi="Times New Roman" w:cs="Times New Roman"/>
                <w:b/>
                <w:bCs/>
                <w:lang w:eastAsia="ru-RU"/>
              </w:rPr>
              <w:t>Темп прироста (снижения), %</w:t>
            </w:r>
          </w:p>
        </w:tc>
        <w:tc>
          <w:tcPr>
            <w:tcW w:w="3871" w:type="dxa"/>
            <w:gridSpan w:val="3"/>
            <w:shd w:val="clear" w:color="auto" w:fill="auto"/>
            <w:vAlign w:val="center"/>
            <w:hideMark/>
          </w:tcPr>
          <w:p w:rsidR="00906864" w:rsidRPr="00EB6F90" w:rsidRDefault="00906864" w:rsidP="00B31090">
            <w:pPr>
              <w:jc w:val="center"/>
              <w:rPr>
                <w:rFonts w:ascii="Times New Roman" w:eastAsia="Times New Roman" w:hAnsi="Times New Roman" w:cs="Times New Roman"/>
                <w:b/>
                <w:bCs/>
                <w:lang w:eastAsia="ru-RU"/>
              </w:rPr>
            </w:pPr>
            <w:r w:rsidRPr="00EB6F90">
              <w:rPr>
                <w:rFonts w:ascii="Times New Roman" w:eastAsia="Times New Roman" w:hAnsi="Times New Roman" w:cs="Times New Roman"/>
                <w:b/>
                <w:bCs/>
                <w:lang w:eastAsia="ru-RU"/>
              </w:rPr>
              <w:t>Доля в общем объёме инвестиций, %</w:t>
            </w:r>
          </w:p>
        </w:tc>
      </w:tr>
      <w:tr w:rsidR="00906864" w:rsidRPr="00964144" w:rsidTr="00EB6F90">
        <w:trPr>
          <w:gridAfter w:val="1"/>
          <w:wAfter w:w="60" w:type="dxa"/>
          <w:trHeight w:val="468"/>
          <w:tblHeader/>
          <w:jc w:val="center"/>
        </w:trPr>
        <w:tc>
          <w:tcPr>
            <w:tcW w:w="5761" w:type="dxa"/>
            <w:vMerge/>
            <w:vAlign w:val="center"/>
            <w:hideMark/>
          </w:tcPr>
          <w:p w:rsidR="00906864" w:rsidRPr="00906864" w:rsidRDefault="00906864" w:rsidP="00B31090">
            <w:pPr>
              <w:rPr>
                <w:rFonts w:ascii="Times New Roman" w:eastAsia="Times New Roman" w:hAnsi="Times New Roman" w:cs="Times New Roman"/>
                <w:b/>
                <w:bCs/>
                <w:sz w:val="18"/>
                <w:szCs w:val="18"/>
                <w:lang w:eastAsia="ru-RU"/>
              </w:rPr>
            </w:pPr>
          </w:p>
        </w:tc>
        <w:tc>
          <w:tcPr>
            <w:tcW w:w="1701" w:type="dxa"/>
            <w:vMerge/>
            <w:vAlign w:val="center"/>
            <w:hideMark/>
          </w:tcPr>
          <w:p w:rsidR="00906864" w:rsidRPr="00EB6F90" w:rsidRDefault="00906864" w:rsidP="00B31090">
            <w:pPr>
              <w:rPr>
                <w:rFonts w:ascii="Times New Roman" w:eastAsia="Times New Roman" w:hAnsi="Times New Roman" w:cs="Times New Roman"/>
                <w:b/>
                <w:bCs/>
                <w:lang w:eastAsia="ru-RU"/>
              </w:rPr>
            </w:pPr>
          </w:p>
        </w:tc>
        <w:tc>
          <w:tcPr>
            <w:tcW w:w="1391" w:type="dxa"/>
            <w:vMerge/>
            <w:vAlign w:val="center"/>
            <w:hideMark/>
          </w:tcPr>
          <w:p w:rsidR="00906864" w:rsidRPr="00EB6F90" w:rsidRDefault="00906864" w:rsidP="00B31090">
            <w:pPr>
              <w:rPr>
                <w:rFonts w:ascii="Times New Roman" w:eastAsia="Times New Roman" w:hAnsi="Times New Roman" w:cs="Times New Roman"/>
                <w:b/>
                <w:bCs/>
                <w:lang w:eastAsia="ru-RU"/>
              </w:rPr>
            </w:pPr>
          </w:p>
        </w:tc>
        <w:tc>
          <w:tcPr>
            <w:tcW w:w="1460" w:type="dxa"/>
            <w:vMerge/>
            <w:vAlign w:val="center"/>
            <w:hideMark/>
          </w:tcPr>
          <w:p w:rsidR="00906864" w:rsidRPr="00EB6F90" w:rsidRDefault="00906864" w:rsidP="00B31090">
            <w:pPr>
              <w:rPr>
                <w:rFonts w:ascii="Times New Roman" w:eastAsia="Times New Roman" w:hAnsi="Times New Roman" w:cs="Times New Roman"/>
                <w:b/>
                <w:bCs/>
                <w:lang w:eastAsia="ru-RU"/>
              </w:rPr>
            </w:pPr>
          </w:p>
        </w:tc>
        <w:tc>
          <w:tcPr>
            <w:tcW w:w="1886" w:type="dxa"/>
            <w:shd w:val="clear" w:color="auto" w:fill="auto"/>
            <w:vAlign w:val="bottom"/>
            <w:hideMark/>
          </w:tcPr>
          <w:p w:rsidR="00906864" w:rsidRPr="00EB6F90" w:rsidRDefault="00906864" w:rsidP="00B31090">
            <w:pPr>
              <w:jc w:val="center"/>
              <w:rPr>
                <w:rFonts w:ascii="Times New Roman" w:eastAsia="Times New Roman" w:hAnsi="Times New Roman" w:cs="Times New Roman"/>
                <w:b/>
                <w:bCs/>
                <w:lang w:eastAsia="ru-RU"/>
              </w:rPr>
            </w:pPr>
            <w:r w:rsidRPr="00EB6F90">
              <w:rPr>
                <w:rFonts w:ascii="Times New Roman" w:eastAsia="Times New Roman" w:hAnsi="Times New Roman" w:cs="Times New Roman"/>
                <w:b/>
                <w:bCs/>
                <w:lang w:eastAsia="ru-RU"/>
              </w:rPr>
              <w:t>2019</w:t>
            </w:r>
          </w:p>
        </w:tc>
        <w:tc>
          <w:tcPr>
            <w:tcW w:w="1925" w:type="dxa"/>
            <w:shd w:val="clear" w:color="auto" w:fill="auto"/>
            <w:vAlign w:val="bottom"/>
            <w:hideMark/>
          </w:tcPr>
          <w:p w:rsidR="00906864" w:rsidRPr="00EB6F90" w:rsidRDefault="00906864" w:rsidP="00EB6F90">
            <w:pPr>
              <w:jc w:val="center"/>
              <w:rPr>
                <w:rFonts w:ascii="Times New Roman" w:eastAsia="Times New Roman" w:hAnsi="Times New Roman" w:cs="Times New Roman"/>
                <w:b/>
                <w:bCs/>
                <w:lang w:eastAsia="ru-RU"/>
              </w:rPr>
            </w:pPr>
            <w:r w:rsidRPr="00EB6F90">
              <w:rPr>
                <w:rFonts w:ascii="Times New Roman" w:eastAsia="Times New Roman" w:hAnsi="Times New Roman" w:cs="Times New Roman"/>
                <w:b/>
                <w:bCs/>
                <w:lang w:eastAsia="ru-RU"/>
              </w:rPr>
              <w:t>20</w:t>
            </w:r>
            <w:r w:rsidR="00EB6F90">
              <w:rPr>
                <w:rFonts w:ascii="Times New Roman" w:eastAsia="Times New Roman" w:hAnsi="Times New Roman" w:cs="Times New Roman"/>
                <w:b/>
                <w:bCs/>
                <w:lang w:eastAsia="ru-RU"/>
              </w:rPr>
              <w:t xml:space="preserve">20 </w:t>
            </w:r>
            <w:r w:rsidRPr="00EB6F90">
              <w:rPr>
                <w:rFonts w:ascii="Times New Roman" w:eastAsia="Times New Roman" w:hAnsi="Times New Roman" w:cs="Times New Roman"/>
                <w:b/>
                <w:bCs/>
                <w:lang w:eastAsia="ru-RU"/>
              </w:rPr>
              <w:t>(9 мес.)</w:t>
            </w:r>
          </w:p>
        </w:tc>
      </w:tr>
      <w:tr w:rsidR="00906864" w:rsidRPr="00964144" w:rsidTr="00EB6F90">
        <w:trPr>
          <w:gridAfter w:val="1"/>
          <w:wAfter w:w="60" w:type="dxa"/>
          <w:trHeight w:val="276"/>
          <w:jc w:val="center"/>
        </w:trPr>
        <w:tc>
          <w:tcPr>
            <w:tcW w:w="5761" w:type="dxa"/>
            <w:shd w:val="clear" w:color="auto" w:fill="auto"/>
            <w:vAlign w:val="center"/>
            <w:hideMark/>
          </w:tcPr>
          <w:p w:rsidR="00906864" w:rsidRPr="00906864" w:rsidRDefault="00906864" w:rsidP="00B31090">
            <w:pPr>
              <w:rPr>
                <w:rFonts w:ascii="Times New Roman" w:eastAsia="Times New Roman" w:hAnsi="Times New Roman" w:cs="Times New Roman"/>
                <w:b/>
                <w:bCs/>
                <w:i/>
                <w:iCs/>
                <w:color w:val="000000"/>
                <w:sz w:val="20"/>
                <w:szCs w:val="20"/>
                <w:lang w:eastAsia="ru-RU"/>
              </w:rPr>
            </w:pPr>
            <w:r w:rsidRPr="00906864">
              <w:rPr>
                <w:rFonts w:ascii="Times New Roman" w:eastAsia="Times New Roman" w:hAnsi="Times New Roman" w:cs="Times New Roman"/>
                <w:b/>
                <w:bCs/>
                <w:i/>
                <w:iCs/>
                <w:color w:val="000000"/>
                <w:sz w:val="20"/>
                <w:szCs w:val="20"/>
                <w:lang w:eastAsia="ru-RU"/>
              </w:rPr>
              <w:t>Собственные средства</w:t>
            </w:r>
          </w:p>
        </w:tc>
        <w:tc>
          <w:tcPr>
            <w:tcW w:w="170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i/>
                <w:iCs/>
                <w:color w:val="000000"/>
                <w:sz w:val="18"/>
                <w:szCs w:val="18"/>
                <w:lang w:eastAsia="ru-RU"/>
              </w:rPr>
            </w:pPr>
            <w:r w:rsidRPr="00EB6F90">
              <w:rPr>
                <w:rFonts w:ascii="Times New Roman" w:eastAsia="Times New Roman" w:hAnsi="Times New Roman" w:cs="Times New Roman"/>
                <w:b/>
                <w:bCs/>
                <w:i/>
                <w:iCs/>
                <w:color w:val="000000"/>
                <w:sz w:val="18"/>
                <w:szCs w:val="18"/>
                <w:lang w:eastAsia="ru-RU"/>
              </w:rPr>
              <w:t>13 522 268</w:t>
            </w:r>
          </w:p>
        </w:tc>
        <w:tc>
          <w:tcPr>
            <w:tcW w:w="139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29 782 016</w:t>
            </w:r>
          </w:p>
        </w:tc>
        <w:tc>
          <w:tcPr>
            <w:tcW w:w="1460"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i/>
                <w:iCs/>
                <w:sz w:val="18"/>
                <w:szCs w:val="18"/>
                <w:lang w:eastAsia="ru-RU"/>
              </w:rPr>
            </w:pPr>
            <w:r w:rsidRPr="00EB6F90">
              <w:rPr>
                <w:rFonts w:ascii="Times New Roman" w:eastAsia="Times New Roman" w:hAnsi="Times New Roman" w:cs="Times New Roman"/>
                <w:b/>
                <w:bCs/>
                <w:i/>
                <w:iCs/>
                <w:sz w:val="18"/>
                <w:szCs w:val="18"/>
                <w:lang w:eastAsia="ru-RU"/>
              </w:rPr>
              <w:t>в 2,2 раза</w:t>
            </w:r>
          </w:p>
        </w:tc>
        <w:tc>
          <w:tcPr>
            <w:tcW w:w="1886"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i/>
                <w:iCs/>
                <w:sz w:val="18"/>
                <w:szCs w:val="18"/>
                <w:lang w:eastAsia="ru-RU"/>
              </w:rPr>
            </w:pPr>
            <w:r w:rsidRPr="00EB6F90">
              <w:rPr>
                <w:rFonts w:ascii="Times New Roman" w:eastAsia="Times New Roman" w:hAnsi="Times New Roman" w:cs="Times New Roman"/>
                <w:b/>
                <w:bCs/>
                <w:i/>
                <w:iCs/>
                <w:sz w:val="18"/>
                <w:szCs w:val="18"/>
                <w:lang w:eastAsia="ru-RU"/>
              </w:rPr>
              <w:t>91,1%</w:t>
            </w:r>
          </w:p>
        </w:tc>
        <w:tc>
          <w:tcPr>
            <w:tcW w:w="1925"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i/>
                <w:iCs/>
                <w:sz w:val="18"/>
                <w:szCs w:val="18"/>
                <w:lang w:eastAsia="ru-RU"/>
              </w:rPr>
            </w:pPr>
            <w:r w:rsidRPr="00EB6F90">
              <w:rPr>
                <w:rFonts w:ascii="Times New Roman" w:eastAsia="Times New Roman" w:hAnsi="Times New Roman" w:cs="Times New Roman"/>
                <w:b/>
                <w:bCs/>
                <w:i/>
                <w:iCs/>
                <w:sz w:val="18"/>
                <w:szCs w:val="18"/>
                <w:lang w:eastAsia="ru-RU"/>
              </w:rPr>
              <w:t>96,6%</w:t>
            </w:r>
          </w:p>
        </w:tc>
      </w:tr>
      <w:tr w:rsidR="00906864" w:rsidRPr="00964144" w:rsidTr="00EB6F90">
        <w:trPr>
          <w:gridAfter w:val="1"/>
          <w:wAfter w:w="60" w:type="dxa"/>
          <w:trHeight w:val="276"/>
          <w:jc w:val="center"/>
        </w:trPr>
        <w:tc>
          <w:tcPr>
            <w:tcW w:w="5761" w:type="dxa"/>
            <w:shd w:val="clear" w:color="auto" w:fill="auto"/>
            <w:vAlign w:val="center"/>
            <w:hideMark/>
          </w:tcPr>
          <w:p w:rsidR="00906864" w:rsidRPr="00906864" w:rsidRDefault="00906864" w:rsidP="00B31090">
            <w:pPr>
              <w:rPr>
                <w:rFonts w:ascii="Times New Roman" w:eastAsia="Times New Roman" w:hAnsi="Times New Roman" w:cs="Times New Roman"/>
                <w:b/>
                <w:bCs/>
                <w:i/>
                <w:iCs/>
                <w:color w:val="000000"/>
                <w:sz w:val="20"/>
                <w:szCs w:val="20"/>
                <w:lang w:eastAsia="ru-RU"/>
              </w:rPr>
            </w:pPr>
            <w:r w:rsidRPr="00906864">
              <w:rPr>
                <w:rFonts w:ascii="Times New Roman" w:eastAsia="Times New Roman" w:hAnsi="Times New Roman" w:cs="Times New Roman"/>
                <w:b/>
                <w:bCs/>
                <w:i/>
                <w:iCs/>
                <w:color w:val="000000"/>
                <w:sz w:val="20"/>
                <w:szCs w:val="20"/>
                <w:lang w:eastAsia="ru-RU"/>
              </w:rPr>
              <w:t>Привлеченные средства, в том числе</w:t>
            </w:r>
          </w:p>
        </w:tc>
        <w:tc>
          <w:tcPr>
            <w:tcW w:w="170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i/>
                <w:iCs/>
                <w:color w:val="000000"/>
                <w:sz w:val="20"/>
                <w:szCs w:val="20"/>
                <w:lang w:eastAsia="ru-RU"/>
              </w:rPr>
            </w:pPr>
            <w:r w:rsidRPr="00EB6F90">
              <w:rPr>
                <w:rFonts w:ascii="Times New Roman" w:eastAsia="Times New Roman" w:hAnsi="Times New Roman" w:cs="Times New Roman"/>
                <w:b/>
                <w:bCs/>
                <w:i/>
                <w:iCs/>
                <w:color w:val="000000"/>
                <w:sz w:val="20"/>
                <w:szCs w:val="20"/>
                <w:lang w:eastAsia="ru-RU"/>
              </w:rPr>
              <w:t>1 321 281</w:t>
            </w:r>
          </w:p>
        </w:tc>
        <w:tc>
          <w:tcPr>
            <w:tcW w:w="139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color w:val="000000"/>
                <w:sz w:val="20"/>
                <w:szCs w:val="20"/>
                <w:lang w:eastAsia="ru-RU"/>
              </w:rPr>
            </w:pPr>
            <w:r w:rsidRPr="00EB6F90">
              <w:rPr>
                <w:rFonts w:ascii="Times New Roman" w:eastAsia="Times New Roman" w:hAnsi="Times New Roman" w:cs="Times New Roman"/>
                <w:b/>
                <w:bCs/>
                <w:color w:val="000000"/>
                <w:sz w:val="20"/>
                <w:szCs w:val="20"/>
                <w:lang w:eastAsia="ru-RU"/>
              </w:rPr>
              <w:t>1 036 814</w:t>
            </w:r>
          </w:p>
        </w:tc>
        <w:tc>
          <w:tcPr>
            <w:tcW w:w="1460"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i/>
                <w:iCs/>
                <w:sz w:val="18"/>
                <w:szCs w:val="18"/>
                <w:lang w:eastAsia="ru-RU"/>
              </w:rPr>
            </w:pPr>
            <w:r w:rsidRPr="00EB6F90">
              <w:rPr>
                <w:rFonts w:ascii="Times New Roman" w:eastAsia="Times New Roman" w:hAnsi="Times New Roman" w:cs="Times New Roman"/>
                <w:b/>
                <w:bCs/>
                <w:i/>
                <w:iCs/>
                <w:sz w:val="18"/>
                <w:szCs w:val="18"/>
                <w:lang w:eastAsia="ru-RU"/>
              </w:rPr>
              <w:t>-21,5%</w:t>
            </w:r>
          </w:p>
        </w:tc>
        <w:tc>
          <w:tcPr>
            <w:tcW w:w="1886"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i/>
                <w:iCs/>
                <w:sz w:val="18"/>
                <w:szCs w:val="18"/>
                <w:lang w:eastAsia="ru-RU"/>
              </w:rPr>
            </w:pPr>
            <w:r w:rsidRPr="00EB6F90">
              <w:rPr>
                <w:rFonts w:ascii="Times New Roman" w:eastAsia="Times New Roman" w:hAnsi="Times New Roman" w:cs="Times New Roman"/>
                <w:b/>
                <w:bCs/>
                <w:i/>
                <w:iCs/>
                <w:sz w:val="18"/>
                <w:szCs w:val="18"/>
                <w:lang w:eastAsia="ru-RU"/>
              </w:rPr>
              <w:t>8,9%</w:t>
            </w:r>
          </w:p>
        </w:tc>
        <w:tc>
          <w:tcPr>
            <w:tcW w:w="1925"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i/>
                <w:iCs/>
                <w:sz w:val="18"/>
                <w:szCs w:val="18"/>
                <w:lang w:eastAsia="ru-RU"/>
              </w:rPr>
            </w:pPr>
            <w:r w:rsidRPr="00EB6F90">
              <w:rPr>
                <w:rFonts w:ascii="Times New Roman" w:eastAsia="Times New Roman" w:hAnsi="Times New Roman" w:cs="Times New Roman"/>
                <w:b/>
                <w:bCs/>
                <w:i/>
                <w:iCs/>
                <w:sz w:val="18"/>
                <w:szCs w:val="18"/>
                <w:lang w:eastAsia="ru-RU"/>
              </w:rPr>
              <w:t>3,4%</w:t>
            </w:r>
          </w:p>
        </w:tc>
      </w:tr>
      <w:tr w:rsidR="00906864" w:rsidRPr="00964144" w:rsidTr="00EB6F90">
        <w:trPr>
          <w:gridAfter w:val="1"/>
          <w:wAfter w:w="60" w:type="dxa"/>
          <w:trHeight w:val="264"/>
          <w:jc w:val="center"/>
        </w:trPr>
        <w:tc>
          <w:tcPr>
            <w:tcW w:w="5761" w:type="dxa"/>
            <w:shd w:val="clear" w:color="auto" w:fill="auto"/>
            <w:vAlign w:val="center"/>
            <w:hideMark/>
          </w:tcPr>
          <w:p w:rsidR="00906864" w:rsidRPr="00906864" w:rsidRDefault="00906864" w:rsidP="00B31090">
            <w:pPr>
              <w:ind w:firstLineChars="200" w:firstLine="400"/>
              <w:rPr>
                <w:rFonts w:ascii="Times New Roman" w:eastAsia="Times New Roman" w:hAnsi="Times New Roman" w:cs="Times New Roman"/>
                <w:color w:val="000000"/>
                <w:sz w:val="20"/>
                <w:szCs w:val="20"/>
                <w:lang w:eastAsia="ru-RU"/>
              </w:rPr>
            </w:pPr>
            <w:r w:rsidRPr="00906864">
              <w:rPr>
                <w:rFonts w:ascii="Times New Roman" w:eastAsia="Times New Roman" w:hAnsi="Times New Roman" w:cs="Times New Roman"/>
                <w:color w:val="000000"/>
                <w:sz w:val="20"/>
                <w:szCs w:val="20"/>
                <w:lang w:eastAsia="ru-RU"/>
              </w:rPr>
              <w:t>кредиты банков</w:t>
            </w:r>
          </w:p>
        </w:tc>
        <w:tc>
          <w:tcPr>
            <w:tcW w:w="170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18"/>
                <w:szCs w:val="18"/>
                <w:lang w:eastAsia="ru-RU"/>
              </w:rPr>
            </w:pPr>
            <w:r w:rsidRPr="00EB6F90">
              <w:rPr>
                <w:rFonts w:ascii="Times New Roman" w:eastAsia="Times New Roman" w:hAnsi="Times New Roman" w:cs="Times New Roman"/>
                <w:color w:val="000000"/>
                <w:sz w:val="18"/>
                <w:szCs w:val="18"/>
                <w:lang w:eastAsia="ru-RU"/>
              </w:rPr>
              <w:t>159 249</w:t>
            </w:r>
          </w:p>
        </w:tc>
        <w:tc>
          <w:tcPr>
            <w:tcW w:w="139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364 383</w:t>
            </w:r>
          </w:p>
        </w:tc>
        <w:tc>
          <w:tcPr>
            <w:tcW w:w="1460"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в 2,2 раза</w:t>
            </w:r>
          </w:p>
        </w:tc>
        <w:tc>
          <w:tcPr>
            <w:tcW w:w="1886"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1,1%</w:t>
            </w:r>
          </w:p>
        </w:tc>
        <w:tc>
          <w:tcPr>
            <w:tcW w:w="1925"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1,2%</w:t>
            </w:r>
          </w:p>
        </w:tc>
      </w:tr>
      <w:tr w:rsidR="00906864" w:rsidRPr="00964144" w:rsidTr="00EB6F90">
        <w:trPr>
          <w:gridAfter w:val="1"/>
          <w:wAfter w:w="60" w:type="dxa"/>
          <w:trHeight w:val="264"/>
          <w:jc w:val="center"/>
        </w:trPr>
        <w:tc>
          <w:tcPr>
            <w:tcW w:w="5761" w:type="dxa"/>
            <w:shd w:val="clear" w:color="auto" w:fill="auto"/>
            <w:vAlign w:val="center"/>
            <w:hideMark/>
          </w:tcPr>
          <w:p w:rsidR="00906864" w:rsidRPr="00906864" w:rsidRDefault="00906864" w:rsidP="00B31090">
            <w:pPr>
              <w:ind w:firstLineChars="200" w:firstLine="400"/>
              <w:rPr>
                <w:rFonts w:ascii="Times New Roman" w:eastAsia="Times New Roman" w:hAnsi="Times New Roman" w:cs="Times New Roman"/>
                <w:color w:val="000000"/>
                <w:sz w:val="20"/>
                <w:szCs w:val="20"/>
                <w:lang w:eastAsia="ru-RU"/>
              </w:rPr>
            </w:pPr>
            <w:r w:rsidRPr="00906864">
              <w:rPr>
                <w:rFonts w:ascii="Times New Roman" w:eastAsia="Times New Roman" w:hAnsi="Times New Roman" w:cs="Times New Roman"/>
                <w:color w:val="000000"/>
                <w:sz w:val="20"/>
                <w:szCs w:val="20"/>
                <w:lang w:eastAsia="ru-RU"/>
              </w:rPr>
              <w:t>из них кредиты иностранных банков</w:t>
            </w:r>
          </w:p>
        </w:tc>
        <w:tc>
          <w:tcPr>
            <w:tcW w:w="170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18"/>
                <w:szCs w:val="18"/>
                <w:lang w:eastAsia="ru-RU"/>
              </w:rPr>
            </w:pPr>
            <w:r w:rsidRPr="00EB6F90">
              <w:rPr>
                <w:rFonts w:ascii="Times New Roman" w:eastAsia="Times New Roman" w:hAnsi="Times New Roman" w:cs="Times New Roman"/>
                <w:color w:val="000000"/>
                <w:sz w:val="18"/>
                <w:szCs w:val="18"/>
                <w:lang w:eastAsia="ru-RU"/>
              </w:rPr>
              <w:t>159 249</w:t>
            </w:r>
          </w:p>
        </w:tc>
        <w:tc>
          <w:tcPr>
            <w:tcW w:w="139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306 521</w:t>
            </w:r>
          </w:p>
        </w:tc>
        <w:tc>
          <w:tcPr>
            <w:tcW w:w="1460"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92,5%</w:t>
            </w:r>
          </w:p>
        </w:tc>
        <w:tc>
          <w:tcPr>
            <w:tcW w:w="1886"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1,1%</w:t>
            </w:r>
          </w:p>
        </w:tc>
        <w:tc>
          <w:tcPr>
            <w:tcW w:w="1925"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1,0%</w:t>
            </w:r>
          </w:p>
        </w:tc>
      </w:tr>
      <w:tr w:rsidR="00906864" w:rsidRPr="00964144" w:rsidTr="00EB6F90">
        <w:trPr>
          <w:gridAfter w:val="1"/>
          <w:wAfter w:w="60" w:type="dxa"/>
          <w:trHeight w:val="264"/>
          <w:jc w:val="center"/>
        </w:trPr>
        <w:tc>
          <w:tcPr>
            <w:tcW w:w="5761" w:type="dxa"/>
            <w:shd w:val="clear" w:color="auto" w:fill="auto"/>
            <w:vAlign w:val="center"/>
            <w:hideMark/>
          </w:tcPr>
          <w:p w:rsidR="00906864" w:rsidRPr="00906864" w:rsidRDefault="00906864" w:rsidP="00B31090">
            <w:pPr>
              <w:ind w:firstLineChars="200" w:firstLine="400"/>
              <w:rPr>
                <w:rFonts w:ascii="Times New Roman" w:eastAsia="Times New Roman" w:hAnsi="Times New Roman" w:cs="Times New Roman"/>
                <w:color w:val="000000"/>
                <w:sz w:val="20"/>
                <w:szCs w:val="20"/>
                <w:lang w:eastAsia="ru-RU"/>
              </w:rPr>
            </w:pPr>
            <w:r w:rsidRPr="00906864">
              <w:rPr>
                <w:rFonts w:ascii="Times New Roman" w:eastAsia="Times New Roman" w:hAnsi="Times New Roman" w:cs="Times New Roman"/>
                <w:color w:val="000000"/>
                <w:sz w:val="20"/>
                <w:szCs w:val="20"/>
                <w:lang w:eastAsia="ru-RU"/>
              </w:rPr>
              <w:t>заемные средства других организаций</w:t>
            </w:r>
          </w:p>
        </w:tc>
        <w:tc>
          <w:tcPr>
            <w:tcW w:w="170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18"/>
                <w:szCs w:val="18"/>
                <w:lang w:eastAsia="ru-RU"/>
              </w:rPr>
            </w:pPr>
            <w:r w:rsidRPr="00EB6F90">
              <w:rPr>
                <w:rFonts w:ascii="Times New Roman" w:eastAsia="Times New Roman" w:hAnsi="Times New Roman" w:cs="Times New Roman"/>
                <w:color w:val="000000"/>
                <w:sz w:val="18"/>
                <w:szCs w:val="18"/>
                <w:lang w:eastAsia="ru-RU"/>
              </w:rPr>
              <w:t>156 714</w:t>
            </w:r>
          </w:p>
        </w:tc>
        <w:tc>
          <w:tcPr>
            <w:tcW w:w="139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2 711</w:t>
            </w:r>
          </w:p>
        </w:tc>
        <w:tc>
          <w:tcPr>
            <w:tcW w:w="1460"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-98,3%</w:t>
            </w:r>
          </w:p>
        </w:tc>
        <w:tc>
          <w:tcPr>
            <w:tcW w:w="1886"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1,1%</w:t>
            </w:r>
          </w:p>
        </w:tc>
        <w:tc>
          <w:tcPr>
            <w:tcW w:w="1925"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0,0%</w:t>
            </w:r>
          </w:p>
        </w:tc>
      </w:tr>
      <w:tr w:rsidR="00906864" w:rsidRPr="00964144" w:rsidTr="00EB6F90">
        <w:trPr>
          <w:gridAfter w:val="1"/>
          <w:wAfter w:w="60" w:type="dxa"/>
          <w:trHeight w:val="264"/>
          <w:jc w:val="center"/>
        </w:trPr>
        <w:tc>
          <w:tcPr>
            <w:tcW w:w="5761" w:type="dxa"/>
            <w:shd w:val="clear" w:color="auto" w:fill="auto"/>
            <w:vAlign w:val="center"/>
            <w:hideMark/>
          </w:tcPr>
          <w:p w:rsidR="00906864" w:rsidRPr="00906864" w:rsidRDefault="00906864" w:rsidP="00B31090">
            <w:pPr>
              <w:ind w:firstLineChars="200" w:firstLine="400"/>
              <w:rPr>
                <w:rFonts w:ascii="Times New Roman" w:eastAsia="Times New Roman" w:hAnsi="Times New Roman" w:cs="Times New Roman"/>
                <w:color w:val="000000"/>
                <w:sz w:val="20"/>
                <w:szCs w:val="20"/>
                <w:lang w:eastAsia="ru-RU"/>
              </w:rPr>
            </w:pPr>
            <w:r w:rsidRPr="00906864">
              <w:rPr>
                <w:rFonts w:ascii="Times New Roman" w:eastAsia="Times New Roman" w:hAnsi="Times New Roman" w:cs="Times New Roman"/>
                <w:color w:val="000000"/>
                <w:sz w:val="20"/>
                <w:szCs w:val="20"/>
                <w:lang w:eastAsia="ru-RU"/>
              </w:rPr>
              <w:t>бюджетные средства, в том числе:</w:t>
            </w:r>
          </w:p>
        </w:tc>
        <w:tc>
          <w:tcPr>
            <w:tcW w:w="170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985 754</w:t>
            </w:r>
          </w:p>
        </w:tc>
        <w:tc>
          <w:tcPr>
            <w:tcW w:w="139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668 446</w:t>
            </w:r>
          </w:p>
        </w:tc>
        <w:tc>
          <w:tcPr>
            <w:tcW w:w="1460"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-32,2%</w:t>
            </w:r>
          </w:p>
        </w:tc>
        <w:tc>
          <w:tcPr>
            <w:tcW w:w="1886"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6,6%</w:t>
            </w:r>
          </w:p>
        </w:tc>
        <w:tc>
          <w:tcPr>
            <w:tcW w:w="1925"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2,2%</w:t>
            </w:r>
          </w:p>
        </w:tc>
      </w:tr>
      <w:tr w:rsidR="00906864" w:rsidRPr="00964144" w:rsidTr="00EB6F90">
        <w:trPr>
          <w:gridAfter w:val="1"/>
          <w:wAfter w:w="60" w:type="dxa"/>
          <w:trHeight w:val="264"/>
          <w:jc w:val="center"/>
        </w:trPr>
        <w:tc>
          <w:tcPr>
            <w:tcW w:w="5761" w:type="dxa"/>
            <w:shd w:val="clear" w:color="auto" w:fill="auto"/>
            <w:vAlign w:val="center"/>
            <w:hideMark/>
          </w:tcPr>
          <w:p w:rsidR="00906864" w:rsidRPr="00906864" w:rsidRDefault="00906864" w:rsidP="00B31090">
            <w:pPr>
              <w:ind w:firstLineChars="200" w:firstLine="400"/>
              <w:rPr>
                <w:rFonts w:ascii="Times New Roman" w:eastAsia="Times New Roman" w:hAnsi="Times New Roman" w:cs="Times New Roman"/>
                <w:color w:val="000000"/>
                <w:sz w:val="20"/>
                <w:szCs w:val="20"/>
                <w:lang w:eastAsia="ru-RU"/>
              </w:rPr>
            </w:pPr>
            <w:r w:rsidRPr="00906864">
              <w:rPr>
                <w:rFonts w:ascii="Times New Roman" w:eastAsia="Times New Roman" w:hAnsi="Times New Roman" w:cs="Times New Roman"/>
                <w:color w:val="000000"/>
                <w:sz w:val="20"/>
                <w:szCs w:val="20"/>
                <w:lang w:eastAsia="ru-RU"/>
              </w:rPr>
              <w:t>из федерального бюджета</w:t>
            </w:r>
          </w:p>
        </w:tc>
        <w:tc>
          <w:tcPr>
            <w:tcW w:w="170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18"/>
                <w:szCs w:val="18"/>
                <w:lang w:eastAsia="ru-RU"/>
              </w:rPr>
            </w:pPr>
            <w:r w:rsidRPr="00EB6F90">
              <w:rPr>
                <w:rFonts w:ascii="Times New Roman" w:eastAsia="Times New Roman" w:hAnsi="Times New Roman" w:cs="Times New Roman"/>
                <w:color w:val="000000"/>
                <w:sz w:val="18"/>
                <w:szCs w:val="18"/>
                <w:lang w:eastAsia="ru-RU"/>
              </w:rPr>
              <w:t>453</w:t>
            </w:r>
          </w:p>
        </w:tc>
        <w:tc>
          <w:tcPr>
            <w:tcW w:w="139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18"/>
                <w:szCs w:val="18"/>
                <w:lang w:eastAsia="ru-RU"/>
              </w:rPr>
            </w:pPr>
            <w:r w:rsidRPr="00EB6F90">
              <w:rPr>
                <w:rFonts w:ascii="Times New Roman" w:eastAsia="Times New Roman" w:hAnsi="Times New Roman" w:cs="Times New Roman"/>
                <w:color w:val="000000"/>
                <w:sz w:val="18"/>
                <w:szCs w:val="18"/>
                <w:lang w:eastAsia="ru-RU"/>
              </w:rPr>
              <w:t>407</w:t>
            </w:r>
          </w:p>
        </w:tc>
        <w:tc>
          <w:tcPr>
            <w:tcW w:w="1460"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-10,2%</w:t>
            </w:r>
          </w:p>
        </w:tc>
        <w:tc>
          <w:tcPr>
            <w:tcW w:w="1886"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0,0%</w:t>
            </w:r>
          </w:p>
        </w:tc>
        <w:tc>
          <w:tcPr>
            <w:tcW w:w="1925"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0,0%</w:t>
            </w:r>
          </w:p>
        </w:tc>
      </w:tr>
      <w:tr w:rsidR="00906864" w:rsidRPr="00964144" w:rsidTr="00EB6F90">
        <w:trPr>
          <w:gridAfter w:val="1"/>
          <w:wAfter w:w="60" w:type="dxa"/>
          <w:trHeight w:val="528"/>
          <w:jc w:val="center"/>
        </w:trPr>
        <w:tc>
          <w:tcPr>
            <w:tcW w:w="5761" w:type="dxa"/>
            <w:shd w:val="clear" w:color="auto" w:fill="auto"/>
            <w:vAlign w:val="center"/>
            <w:hideMark/>
          </w:tcPr>
          <w:p w:rsidR="00906864" w:rsidRPr="00906864" w:rsidRDefault="00906864" w:rsidP="00B31090">
            <w:pPr>
              <w:ind w:firstLineChars="200" w:firstLine="400"/>
              <w:rPr>
                <w:rFonts w:ascii="Times New Roman" w:eastAsia="Times New Roman" w:hAnsi="Times New Roman" w:cs="Times New Roman"/>
                <w:color w:val="000000"/>
                <w:sz w:val="20"/>
                <w:szCs w:val="20"/>
                <w:lang w:eastAsia="ru-RU"/>
              </w:rPr>
            </w:pPr>
            <w:r w:rsidRPr="00906864">
              <w:rPr>
                <w:rFonts w:ascii="Times New Roman" w:eastAsia="Times New Roman" w:hAnsi="Times New Roman" w:cs="Times New Roman"/>
                <w:color w:val="000000"/>
                <w:sz w:val="20"/>
                <w:szCs w:val="20"/>
                <w:lang w:eastAsia="ru-RU"/>
              </w:rPr>
              <w:t>из бюджетов субъектов Российской Федерации</w:t>
            </w:r>
          </w:p>
        </w:tc>
        <w:tc>
          <w:tcPr>
            <w:tcW w:w="170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18"/>
                <w:szCs w:val="18"/>
                <w:lang w:eastAsia="ru-RU"/>
              </w:rPr>
            </w:pPr>
            <w:r w:rsidRPr="00EB6F90">
              <w:rPr>
                <w:rFonts w:ascii="Times New Roman" w:eastAsia="Times New Roman" w:hAnsi="Times New Roman" w:cs="Times New Roman"/>
                <w:color w:val="000000"/>
                <w:sz w:val="18"/>
                <w:szCs w:val="18"/>
                <w:lang w:eastAsia="ru-RU"/>
              </w:rPr>
              <w:t>76 214</w:t>
            </w:r>
          </w:p>
        </w:tc>
        <w:tc>
          <w:tcPr>
            <w:tcW w:w="139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565 631</w:t>
            </w:r>
          </w:p>
        </w:tc>
        <w:tc>
          <w:tcPr>
            <w:tcW w:w="1460"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в 7,4 раза</w:t>
            </w:r>
          </w:p>
        </w:tc>
        <w:tc>
          <w:tcPr>
            <w:tcW w:w="1886"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0,5%</w:t>
            </w:r>
          </w:p>
        </w:tc>
        <w:tc>
          <w:tcPr>
            <w:tcW w:w="1925"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1,8%</w:t>
            </w:r>
          </w:p>
        </w:tc>
      </w:tr>
      <w:tr w:rsidR="00906864" w:rsidRPr="00964144" w:rsidTr="00EB6F90">
        <w:trPr>
          <w:gridAfter w:val="1"/>
          <w:wAfter w:w="60" w:type="dxa"/>
          <w:trHeight w:val="264"/>
          <w:jc w:val="center"/>
        </w:trPr>
        <w:tc>
          <w:tcPr>
            <w:tcW w:w="5761" w:type="dxa"/>
            <w:shd w:val="clear" w:color="auto" w:fill="auto"/>
            <w:vAlign w:val="center"/>
            <w:hideMark/>
          </w:tcPr>
          <w:p w:rsidR="00906864" w:rsidRPr="00906864" w:rsidRDefault="00906864" w:rsidP="00B31090">
            <w:pPr>
              <w:ind w:firstLineChars="200" w:firstLine="400"/>
              <w:rPr>
                <w:rFonts w:ascii="Times New Roman" w:eastAsia="Times New Roman" w:hAnsi="Times New Roman" w:cs="Times New Roman"/>
                <w:color w:val="000000"/>
                <w:sz w:val="20"/>
                <w:szCs w:val="20"/>
                <w:lang w:eastAsia="ru-RU"/>
              </w:rPr>
            </w:pPr>
            <w:r w:rsidRPr="00906864">
              <w:rPr>
                <w:rFonts w:ascii="Times New Roman" w:eastAsia="Times New Roman" w:hAnsi="Times New Roman" w:cs="Times New Roman"/>
                <w:color w:val="000000"/>
                <w:sz w:val="20"/>
                <w:szCs w:val="20"/>
                <w:lang w:eastAsia="ru-RU"/>
              </w:rPr>
              <w:t>из местных бюджетов</w:t>
            </w:r>
          </w:p>
        </w:tc>
        <w:tc>
          <w:tcPr>
            <w:tcW w:w="170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18"/>
                <w:szCs w:val="18"/>
                <w:lang w:eastAsia="ru-RU"/>
              </w:rPr>
            </w:pPr>
            <w:r w:rsidRPr="00EB6F90">
              <w:rPr>
                <w:rFonts w:ascii="Times New Roman" w:eastAsia="Times New Roman" w:hAnsi="Times New Roman" w:cs="Times New Roman"/>
                <w:color w:val="000000"/>
                <w:sz w:val="18"/>
                <w:szCs w:val="18"/>
                <w:lang w:eastAsia="ru-RU"/>
              </w:rPr>
              <w:t>909 087</w:t>
            </w:r>
          </w:p>
        </w:tc>
        <w:tc>
          <w:tcPr>
            <w:tcW w:w="139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102 408</w:t>
            </w:r>
          </w:p>
        </w:tc>
        <w:tc>
          <w:tcPr>
            <w:tcW w:w="1460"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-88,7%</w:t>
            </w:r>
          </w:p>
        </w:tc>
        <w:tc>
          <w:tcPr>
            <w:tcW w:w="1886"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6,1%</w:t>
            </w:r>
          </w:p>
        </w:tc>
        <w:tc>
          <w:tcPr>
            <w:tcW w:w="1925"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0,3%</w:t>
            </w:r>
          </w:p>
        </w:tc>
      </w:tr>
      <w:tr w:rsidR="00906864" w:rsidRPr="00964144" w:rsidTr="00EB6F90">
        <w:trPr>
          <w:gridAfter w:val="1"/>
          <w:wAfter w:w="60" w:type="dxa"/>
          <w:trHeight w:val="528"/>
          <w:jc w:val="center"/>
        </w:trPr>
        <w:tc>
          <w:tcPr>
            <w:tcW w:w="5761" w:type="dxa"/>
            <w:shd w:val="clear" w:color="auto" w:fill="auto"/>
            <w:vAlign w:val="center"/>
            <w:hideMark/>
          </w:tcPr>
          <w:p w:rsidR="00906864" w:rsidRPr="00906864" w:rsidRDefault="00906864" w:rsidP="00B31090">
            <w:pPr>
              <w:ind w:firstLineChars="200" w:firstLine="400"/>
              <w:rPr>
                <w:rFonts w:ascii="Times New Roman" w:eastAsia="Times New Roman" w:hAnsi="Times New Roman" w:cs="Times New Roman"/>
                <w:color w:val="000000"/>
                <w:sz w:val="20"/>
                <w:szCs w:val="20"/>
                <w:lang w:eastAsia="ru-RU"/>
              </w:rPr>
            </w:pPr>
            <w:r w:rsidRPr="00906864">
              <w:rPr>
                <w:rFonts w:ascii="Times New Roman" w:eastAsia="Times New Roman" w:hAnsi="Times New Roman" w:cs="Times New Roman"/>
                <w:color w:val="000000"/>
                <w:sz w:val="20"/>
                <w:szCs w:val="20"/>
                <w:lang w:eastAsia="ru-RU"/>
              </w:rPr>
              <w:t>Средства государственных внебюджетных фондов</w:t>
            </w:r>
          </w:p>
        </w:tc>
        <w:tc>
          <w:tcPr>
            <w:tcW w:w="170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p>
        </w:tc>
        <w:tc>
          <w:tcPr>
            <w:tcW w:w="139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30</w:t>
            </w:r>
          </w:p>
        </w:tc>
        <w:tc>
          <w:tcPr>
            <w:tcW w:w="1460"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p>
        </w:tc>
        <w:tc>
          <w:tcPr>
            <w:tcW w:w="1886"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0,0%</w:t>
            </w:r>
          </w:p>
        </w:tc>
        <w:tc>
          <w:tcPr>
            <w:tcW w:w="1925"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0,0%</w:t>
            </w:r>
          </w:p>
        </w:tc>
      </w:tr>
      <w:tr w:rsidR="00906864" w:rsidRPr="00964144" w:rsidTr="00EB6F90">
        <w:trPr>
          <w:gridAfter w:val="1"/>
          <w:wAfter w:w="60" w:type="dxa"/>
          <w:trHeight w:val="264"/>
          <w:jc w:val="center"/>
        </w:trPr>
        <w:tc>
          <w:tcPr>
            <w:tcW w:w="5761" w:type="dxa"/>
            <w:shd w:val="clear" w:color="auto" w:fill="auto"/>
            <w:vAlign w:val="center"/>
            <w:hideMark/>
          </w:tcPr>
          <w:p w:rsidR="00906864" w:rsidRPr="00906864" w:rsidRDefault="00906864" w:rsidP="00B31090">
            <w:pPr>
              <w:ind w:firstLineChars="200" w:firstLine="400"/>
              <w:rPr>
                <w:rFonts w:ascii="Times New Roman" w:eastAsia="Times New Roman" w:hAnsi="Times New Roman" w:cs="Times New Roman"/>
                <w:color w:val="000000"/>
                <w:sz w:val="20"/>
                <w:szCs w:val="20"/>
                <w:lang w:eastAsia="ru-RU"/>
              </w:rPr>
            </w:pPr>
            <w:r w:rsidRPr="00906864">
              <w:rPr>
                <w:rFonts w:ascii="Times New Roman" w:eastAsia="Times New Roman" w:hAnsi="Times New Roman" w:cs="Times New Roman"/>
                <w:color w:val="000000"/>
                <w:sz w:val="20"/>
                <w:szCs w:val="20"/>
                <w:lang w:eastAsia="ru-RU"/>
              </w:rPr>
              <w:t>Прочие</w:t>
            </w:r>
          </w:p>
        </w:tc>
        <w:tc>
          <w:tcPr>
            <w:tcW w:w="170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19 564</w:t>
            </w:r>
          </w:p>
        </w:tc>
        <w:tc>
          <w:tcPr>
            <w:tcW w:w="139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1 244</w:t>
            </w:r>
          </w:p>
        </w:tc>
        <w:tc>
          <w:tcPr>
            <w:tcW w:w="1460"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sz w:val="18"/>
                <w:szCs w:val="18"/>
                <w:lang w:eastAsia="ru-RU"/>
              </w:rPr>
            </w:pPr>
            <w:r w:rsidRPr="00EB6F90">
              <w:rPr>
                <w:rFonts w:ascii="Times New Roman" w:eastAsia="Times New Roman" w:hAnsi="Times New Roman" w:cs="Times New Roman"/>
                <w:sz w:val="18"/>
                <w:szCs w:val="18"/>
                <w:lang w:eastAsia="ru-RU"/>
              </w:rPr>
              <w:t>-93,6%</w:t>
            </w:r>
          </w:p>
        </w:tc>
        <w:tc>
          <w:tcPr>
            <w:tcW w:w="1886"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i/>
                <w:iCs/>
                <w:sz w:val="18"/>
                <w:szCs w:val="18"/>
                <w:lang w:eastAsia="ru-RU"/>
              </w:rPr>
            </w:pPr>
            <w:r w:rsidRPr="00EB6F90">
              <w:rPr>
                <w:rFonts w:ascii="Times New Roman" w:eastAsia="Times New Roman" w:hAnsi="Times New Roman" w:cs="Times New Roman"/>
                <w:b/>
                <w:bCs/>
                <w:i/>
                <w:iCs/>
                <w:sz w:val="18"/>
                <w:szCs w:val="18"/>
                <w:lang w:eastAsia="ru-RU"/>
              </w:rPr>
              <w:t>0,1%</w:t>
            </w:r>
          </w:p>
        </w:tc>
        <w:tc>
          <w:tcPr>
            <w:tcW w:w="1925"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i/>
                <w:iCs/>
                <w:sz w:val="18"/>
                <w:szCs w:val="18"/>
                <w:lang w:eastAsia="ru-RU"/>
              </w:rPr>
            </w:pPr>
            <w:r w:rsidRPr="00EB6F90">
              <w:rPr>
                <w:rFonts w:ascii="Times New Roman" w:eastAsia="Times New Roman" w:hAnsi="Times New Roman" w:cs="Times New Roman"/>
                <w:b/>
                <w:bCs/>
                <w:i/>
                <w:iCs/>
                <w:sz w:val="18"/>
                <w:szCs w:val="18"/>
                <w:lang w:eastAsia="ru-RU"/>
              </w:rPr>
              <w:t>0,0%</w:t>
            </w:r>
          </w:p>
        </w:tc>
      </w:tr>
      <w:tr w:rsidR="00906864" w:rsidRPr="00964144" w:rsidTr="00EB6F90">
        <w:trPr>
          <w:gridAfter w:val="1"/>
          <w:wAfter w:w="60" w:type="dxa"/>
          <w:trHeight w:val="264"/>
          <w:jc w:val="center"/>
        </w:trPr>
        <w:tc>
          <w:tcPr>
            <w:tcW w:w="5761" w:type="dxa"/>
            <w:shd w:val="clear" w:color="auto" w:fill="auto"/>
            <w:noWrap/>
            <w:vAlign w:val="bottom"/>
            <w:hideMark/>
          </w:tcPr>
          <w:p w:rsidR="00906864" w:rsidRPr="00EB6F90" w:rsidRDefault="00906864" w:rsidP="00B31090">
            <w:pPr>
              <w:rPr>
                <w:rFonts w:ascii="Times New Roman" w:eastAsia="Times New Roman" w:hAnsi="Times New Roman" w:cs="Times New Roman"/>
                <w:b/>
                <w:bCs/>
                <w:sz w:val="18"/>
                <w:szCs w:val="18"/>
                <w:lang w:eastAsia="ru-RU"/>
              </w:rPr>
            </w:pPr>
            <w:r w:rsidRPr="00EB6F90">
              <w:rPr>
                <w:rFonts w:ascii="Times New Roman" w:eastAsia="Times New Roman" w:hAnsi="Times New Roman" w:cs="Times New Roman"/>
                <w:b/>
                <w:bCs/>
                <w:sz w:val="18"/>
                <w:szCs w:val="18"/>
                <w:lang w:eastAsia="ru-RU"/>
              </w:rPr>
              <w:t>Инвестиции в основной капитал за год</w:t>
            </w:r>
          </w:p>
        </w:tc>
        <w:tc>
          <w:tcPr>
            <w:tcW w:w="170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sz w:val="18"/>
                <w:szCs w:val="18"/>
                <w:lang w:eastAsia="ru-RU"/>
              </w:rPr>
            </w:pPr>
            <w:r w:rsidRPr="00EB6F90">
              <w:rPr>
                <w:rFonts w:ascii="Times New Roman" w:eastAsia="Times New Roman" w:hAnsi="Times New Roman" w:cs="Times New Roman"/>
                <w:b/>
                <w:bCs/>
                <w:sz w:val="18"/>
                <w:szCs w:val="18"/>
                <w:lang w:eastAsia="ru-RU"/>
              </w:rPr>
              <w:t>14 843 549</w:t>
            </w:r>
          </w:p>
        </w:tc>
        <w:tc>
          <w:tcPr>
            <w:tcW w:w="1391"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color w:val="000000"/>
                <w:sz w:val="18"/>
                <w:szCs w:val="18"/>
                <w:lang w:eastAsia="ru-RU"/>
              </w:rPr>
            </w:pPr>
            <w:r w:rsidRPr="00EB6F90">
              <w:rPr>
                <w:rFonts w:ascii="Times New Roman" w:eastAsia="Times New Roman" w:hAnsi="Times New Roman" w:cs="Times New Roman"/>
                <w:b/>
                <w:bCs/>
                <w:color w:val="000000"/>
                <w:sz w:val="18"/>
                <w:szCs w:val="18"/>
                <w:lang w:eastAsia="ru-RU"/>
              </w:rPr>
              <w:t>30818830</w:t>
            </w:r>
          </w:p>
        </w:tc>
        <w:tc>
          <w:tcPr>
            <w:tcW w:w="1460"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sz w:val="18"/>
                <w:szCs w:val="18"/>
                <w:lang w:eastAsia="ru-RU"/>
              </w:rPr>
            </w:pPr>
            <w:r w:rsidRPr="00EB6F90">
              <w:rPr>
                <w:rFonts w:ascii="Times New Roman" w:eastAsia="Times New Roman" w:hAnsi="Times New Roman" w:cs="Times New Roman"/>
                <w:b/>
                <w:bCs/>
                <w:sz w:val="18"/>
                <w:szCs w:val="18"/>
                <w:lang w:eastAsia="ru-RU"/>
              </w:rPr>
              <w:t>в 2,1 раза</w:t>
            </w:r>
          </w:p>
        </w:tc>
        <w:tc>
          <w:tcPr>
            <w:tcW w:w="1886"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sz w:val="18"/>
                <w:szCs w:val="18"/>
                <w:lang w:eastAsia="ru-RU"/>
              </w:rPr>
            </w:pPr>
            <w:r w:rsidRPr="00EB6F90">
              <w:rPr>
                <w:rFonts w:ascii="Times New Roman" w:eastAsia="Times New Roman" w:hAnsi="Times New Roman" w:cs="Times New Roman"/>
                <w:b/>
                <w:bCs/>
                <w:sz w:val="18"/>
                <w:szCs w:val="18"/>
                <w:lang w:eastAsia="ru-RU"/>
              </w:rPr>
              <w:t>100,0%</w:t>
            </w:r>
          </w:p>
        </w:tc>
        <w:tc>
          <w:tcPr>
            <w:tcW w:w="1925" w:type="dxa"/>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sz w:val="18"/>
                <w:szCs w:val="18"/>
                <w:lang w:eastAsia="ru-RU"/>
              </w:rPr>
            </w:pPr>
            <w:r w:rsidRPr="00EB6F90">
              <w:rPr>
                <w:rFonts w:ascii="Times New Roman" w:eastAsia="Times New Roman" w:hAnsi="Times New Roman" w:cs="Times New Roman"/>
                <w:b/>
                <w:bCs/>
                <w:sz w:val="18"/>
                <w:szCs w:val="18"/>
                <w:lang w:eastAsia="ru-RU"/>
              </w:rPr>
              <w:t>100,0%</w:t>
            </w:r>
          </w:p>
        </w:tc>
      </w:tr>
    </w:tbl>
    <w:p w:rsidR="00EB6F90" w:rsidRDefault="00EB6F90" w:rsidP="00906864">
      <w:pPr>
        <w:tabs>
          <w:tab w:val="left" w:pos="993"/>
          <w:tab w:val="left" w:pos="1134"/>
        </w:tabs>
        <w:ind w:firstLine="709"/>
      </w:pPr>
    </w:p>
    <w:p w:rsidR="00906864" w:rsidRPr="00EB6F90" w:rsidRDefault="00906864" w:rsidP="00EB6F90">
      <w:pPr>
        <w:tabs>
          <w:tab w:val="left" w:pos="993"/>
          <w:tab w:val="left" w:pos="1134"/>
        </w:tabs>
        <w:spacing w:line="240" w:lineRule="auto"/>
        <w:ind w:firstLine="709"/>
        <w:contextualSpacing/>
        <w:jc w:val="both"/>
        <w:rPr>
          <w:rFonts w:ascii="Times New Roman" w:hAnsi="Times New Roman" w:cs="Times New Roman"/>
          <w:sz w:val="24"/>
          <w:szCs w:val="24"/>
        </w:rPr>
      </w:pPr>
      <w:r w:rsidRPr="00EB6F90">
        <w:rPr>
          <w:rFonts w:ascii="Times New Roman" w:hAnsi="Times New Roman" w:cs="Times New Roman"/>
          <w:sz w:val="24"/>
          <w:szCs w:val="24"/>
        </w:rPr>
        <w:t xml:space="preserve">По источникам финансирования (таблица 6) в 2020 году увеличилась доля инвестиций за счёт собственных средств с 91,1% до 96,6%, доля инвестиций за счёт привлеченных средств уменьшилась с 8,9% до 3,4%, что связано в основном со снижением объёма инвестиций за счет инвестиций бюджетных средств. </w:t>
      </w:r>
    </w:p>
    <w:p w:rsidR="00906864" w:rsidRPr="00EB6F90" w:rsidRDefault="00906864" w:rsidP="00EB6F90">
      <w:pPr>
        <w:tabs>
          <w:tab w:val="left" w:pos="993"/>
          <w:tab w:val="left" w:pos="1134"/>
        </w:tabs>
        <w:spacing w:line="240" w:lineRule="auto"/>
        <w:ind w:firstLine="709"/>
        <w:contextualSpacing/>
        <w:jc w:val="both"/>
        <w:rPr>
          <w:rFonts w:ascii="Times New Roman" w:hAnsi="Times New Roman" w:cs="Times New Roman"/>
          <w:sz w:val="24"/>
          <w:szCs w:val="24"/>
        </w:rPr>
      </w:pPr>
      <w:r w:rsidRPr="00EB6F90">
        <w:rPr>
          <w:rFonts w:ascii="Times New Roman" w:hAnsi="Times New Roman" w:cs="Times New Roman"/>
          <w:sz w:val="24"/>
          <w:szCs w:val="24"/>
        </w:rPr>
        <w:t xml:space="preserve">В 2020 году основной объём привлечённых средств приходится на бюджетные средства (668,4 млн рублей). </w:t>
      </w:r>
    </w:p>
    <w:p w:rsidR="00906864" w:rsidRPr="00EB6F90" w:rsidRDefault="00906864" w:rsidP="00EB6F90">
      <w:pPr>
        <w:tabs>
          <w:tab w:val="left" w:pos="993"/>
          <w:tab w:val="left" w:pos="1134"/>
        </w:tabs>
        <w:spacing w:line="240" w:lineRule="auto"/>
        <w:ind w:firstLine="709"/>
        <w:contextualSpacing/>
        <w:jc w:val="both"/>
        <w:rPr>
          <w:rFonts w:ascii="Times New Roman" w:hAnsi="Times New Roman" w:cs="Times New Roman"/>
          <w:sz w:val="24"/>
          <w:szCs w:val="24"/>
        </w:rPr>
      </w:pPr>
      <w:r w:rsidRPr="00EB6F90">
        <w:rPr>
          <w:rFonts w:ascii="Times New Roman" w:hAnsi="Times New Roman" w:cs="Times New Roman"/>
          <w:sz w:val="24"/>
          <w:szCs w:val="24"/>
        </w:rPr>
        <w:lastRenderedPageBreak/>
        <w:t>Основная часть инвестиций за счет местных бюджетов - это инвестиции в реконструкцию объекта «Аэропортовый комплекс, взлетно-посадочная полоса с ограждением в с. Красноселькуп» (177,5 млн рублей за 2020 год).</w:t>
      </w:r>
    </w:p>
    <w:p w:rsidR="00906864" w:rsidRPr="00EB6F90" w:rsidRDefault="00906864" w:rsidP="00906864">
      <w:pPr>
        <w:tabs>
          <w:tab w:val="left" w:pos="993"/>
          <w:tab w:val="left" w:pos="1134"/>
        </w:tabs>
        <w:jc w:val="center"/>
        <w:rPr>
          <w:rFonts w:ascii="Times New Roman" w:hAnsi="Times New Roman" w:cs="Times New Roman"/>
          <w:b/>
          <w:sz w:val="24"/>
          <w:szCs w:val="24"/>
        </w:rPr>
      </w:pPr>
      <w:r w:rsidRPr="00EB6F90">
        <w:rPr>
          <w:rFonts w:ascii="Times New Roman" w:hAnsi="Times New Roman" w:cs="Times New Roman"/>
          <w:b/>
          <w:bCs/>
          <w:sz w:val="24"/>
          <w:szCs w:val="24"/>
        </w:rPr>
        <w:t>Инвестиции в основной капитал по видам экономической деятельности.</w:t>
      </w:r>
    </w:p>
    <w:tbl>
      <w:tblPr>
        <w:tblW w:w="14757" w:type="dxa"/>
        <w:tblInd w:w="93" w:type="dxa"/>
        <w:tblLook w:val="04A0" w:firstRow="1" w:lastRow="0" w:firstColumn="1" w:lastColumn="0" w:noHBand="0" w:noVBand="1"/>
      </w:tblPr>
      <w:tblGrid>
        <w:gridCol w:w="4693"/>
        <w:gridCol w:w="1559"/>
        <w:gridCol w:w="1560"/>
        <w:gridCol w:w="1842"/>
        <w:gridCol w:w="2410"/>
        <w:gridCol w:w="2693"/>
      </w:tblGrid>
      <w:tr w:rsidR="00906864" w:rsidRPr="00964144" w:rsidTr="00EB6F90">
        <w:trPr>
          <w:trHeight w:val="924"/>
        </w:trPr>
        <w:tc>
          <w:tcPr>
            <w:tcW w:w="469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06864" w:rsidRPr="00EB6F90" w:rsidRDefault="00906864" w:rsidP="00B31090">
            <w:pPr>
              <w:jc w:val="center"/>
              <w:rPr>
                <w:rFonts w:ascii="Times New Roman" w:eastAsia="Times New Roman" w:hAnsi="Times New Roman" w:cs="Times New Roman"/>
                <w:b/>
                <w:bCs/>
                <w:lang w:eastAsia="ru-RU"/>
              </w:rPr>
            </w:pPr>
            <w:r w:rsidRPr="00EB6F90">
              <w:rPr>
                <w:rFonts w:ascii="Times New Roman" w:eastAsia="Times New Roman" w:hAnsi="Times New Roman" w:cs="Times New Roman"/>
                <w:b/>
                <w:bCs/>
                <w:lang w:eastAsia="ru-RU"/>
              </w:rPr>
              <w:t>Виды экономической деятельности</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06864" w:rsidRPr="00EB6F90" w:rsidRDefault="00906864" w:rsidP="00B31090">
            <w:pPr>
              <w:jc w:val="center"/>
              <w:rPr>
                <w:rFonts w:ascii="Times New Roman" w:eastAsia="Times New Roman" w:hAnsi="Times New Roman" w:cs="Times New Roman"/>
                <w:b/>
                <w:bCs/>
                <w:lang w:eastAsia="ru-RU"/>
              </w:rPr>
            </w:pPr>
            <w:r w:rsidRPr="00EB6F90">
              <w:rPr>
                <w:rFonts w:ascii="Times New Roman" w:eastAsia="Times New Roman" w:hAnsi="Times New Roman" w:cs="Times New Roman"/>
                <w:b/>
                <w:bCs/>
                <w:lang w:eastAsia="ru-RU"/>
              </w:rPr>
              <w:t>2019</w:t>
            </w:r>
          </w:p>
        </w:tc>
        <w:tc>
          <w:tcPr>
            <w:tcW w:w="15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06864" w:rsidRPr="00EB6F90" w:rsidRDefault="00906864" w:rsidP="00B31090">
            <w:pPr>
              <w:jc w:val="center"/>
              <w:rPr>
                <w:rFonts w:ascii="Times New Roman" w:eastAsia="Times New Roman" w:hAnsi="Times New Roman" w:cs="Times New Roman"/>
                <w:b/>
                <w:bCs/>
                <w:sz w:val="18"/>
                <w:szCs w:val="18"/>
                <w:lang w:eastAsia="ru-RU"/>
              </w:rPr>
            </w:pPr>
            <w:r w:rsidRPr="00EB6F90">
              <w:rPr>
                <w:rFonts w:ascii="Times New Roman" w:eastAsia="Times New Roman" w:hAnsi="Times New Roman" w:cs="Times New Roman"/>
                <w:b/>
                <w:bCs/>
                <w:sz w:val="18"/>
                <w:szCs w:val="18"/>
                <w:lang w:eastAsia="ru-RU"/>
              </w:rPr>
              <w:t>9 мес. 2020</w:t>
            </w:r>
          </w:p>
        </w:tc>
        <w:tc>
          <w:tcPr>
            <w:tcW w:w="18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06864" w:rsidRPr="00EB6F90" w:rsidRDefault="00906864" w:rsidP="00B31090">
            <w:pPr>
              <w:jc w:val="center"/>
              <w:rPr>
                <w:rFonts w:ascii="Times New Roman" w:eastAsia="Times New Roman" w:hAnsi="Times New Roman" w:cs="Times New Roman"/>
                <w:b/>
                <w:bCs/>
                <w:lang w:eastAsia="ru-RU"/>
              </w:rPr>
            </w:pPr>
            <w:r w:rsidRPr="00EB6F90">
              <w:rPr>
                <w:rFonts w:ascii="Times New Roman" w:eastAsia="Times New Roman" w:hAnsi="Times New Roman" w:cs="Times New Roman"/>
                <w:b/>
                <w:bCs/>
                <w:lang w:eastAsia="ru-RU"/>
              </w:rPr>
              <w:t>Темп прироста (снижения), %</w:t>
            </w:r>
          </w:p>
        </w:tc>
        <w:tc>
          <w:tcPr>
            <w:tcW w:w="5103" w:type="dxa"/>
            <w:gridSpan w:val="2"/>
            <w:tcBorders>
              <w:top w:val="single" w:sz="4" w:space="0" w:color="auto"/>
              <w:left w:val="nil"/>
              <w:bottom w:val="single" w:sz="4" w:space="0" w:color="auto"/>
              <w:right w:val="single" w:sz="4" w:space="0" w:color="auto"/>
            </w:tcBorders>
            <w:shd w:val="clear" w:color="auto" w:fill="auto"/>
            <w:vAlign w:val="center"/>
            <w:hideMark/>
          </w:tcPr>
          <w:p w:rsidR="00906864" w:rsidRPr="00EB6F90" w:rsidRDefault="00906864" w:rsidP="00B31090">
            <w:pPr>
              <w:jc w:val="center"/>
              <w:rPr>
                <w:rFonts w:ascii="Times New Roman" w:eastAsia="Times New Roman" w:hAnsi="Times New Roman" w:cs="Times New Roman"/>
                <w:b/>
                <w:bCs/>
                <w:lang w:eastAsia="ru-RU"/>
              </w:rPr>
            </w:pPr>
            <w:r w:rsidRPr="00EB6F90">
              <w:rPr>
                <w:rFonts w:ascii="Times New Roman" w:eastAsia="Times New Roman" w:hAnsi="Times New Roman" w:cs="Times New Roman"/>
                <w:b/>
                <w:bCs/>
                <w:lang w:eastAsia="ru-RU"/>
              </w:rPr>
              <w:t>Доля в общем объёме инвестиций, %</w:t>
            </w:r>
          </w:p>
        </w:tc>
      </w:tr>
      <w:tr w:rsidR="00906864" w:rsidRPr="00964144" w:rsidTr="00EB6F90">
        <w:trPr>
          <w:trHeight w:val="456"/>
        </w:trPr>
        <w:tc>
          <w:tcPr>
            <w:tcW w:w="4693" w:type="dxa"/>
            <w:vMerge/>
            <w:tcBorders>
              <w:top w:val="single" w:sz="4" w:space="0" w:color="auto"/>
              <w:left w:val="single" w:sz="4" w:space="0" w:color="auto"/>
              <w:bottom w:val="single" w:sz="4" w:space="0" w:color="000000"/>
              <w:right w:val="single" w:sz="4" w:space="0" w:color="auto"/>
            </w:tcBorders>
            <w:vAlign w:val="center"/>
            <w:hideMark/>
          </w:tcPr>
          <w:p w:rsidR="00906864" w:rsidRPr="00EB6F90" w:rsidRDefault="00906864" w:rsidP="00B31090">
            <w:pPr>
              <w:jc w:val="center"/>
              <w:rPr>
                <w:rFonts w:ascii="Times New Roman" w:eastAsia="Times New Roman" w:hAnsi="Times New Roman" w:cs="Times New Roman"/>
                <w:b/>
                <w:bCs/>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rsidR="00906864" w:rsidRPr="00EB6F90" w:rsidRDefault="00906864" w:rsidP="00B31090">
            <w:pPr>
              <w:jc w:val="center"/>
              <w:rPr>
                <w:rFonts w:ascii="Times New Roman" w:eastAsia="Times New Roman" w:hAnsi="Times New Roman" w:cs="Times New Roman"/>
                <w:b/>
                <w:bCs/>
                <w:lang w:eastAsia="ru-RU"/>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906864" w:rsidRPr="00EB6F90" w:rsidRDefault="00906864" w:rsidP="00B31090">
            <w:pPr>
              <w:jc w:val="center"/>
              <w:rPr>
                <w:rFonts w:ascii="Times New Roman" w:eastAsia="Times New Roman" w:hAnsi="Times New Roman" w:cs="Times New Roman"/>
                <w:b/>
                <w:bCs/>
                <w:sz w:val="18"/>
                <w:szCs w:val="18"/>
                <w:lang w:eastAsia="ru-RU"/>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rsidR="00906864" w:rsidRPr="00EB6F90" w:rsidRDefault="00906864" w:rsidP="00B31090">
            <w:pPr>
              <w:jc w:val="center"/>
              <w:rPr>
                <w:rFonts w:ascii="Times New Roman" w:eastAsia="Times New Roman" w:hAnsi="Times New Roman" w:cs="Times New Roman"/>
                <w:b/>
                <w:bCs/>
                <w:lang w:eastAsia="ru-RU"/>
              </w:rPr>
            </w:pPr>
          </w:p>
        </w:tc>
        <w:tc>
          <w:tcPr>
            <w:tcW w:w="2410" w:type="dxa"/>
            <w:tcBorders>
              <w:top w:val="nil"/>
              <w:left w:val="nil"/>
              <w:bottom w:val="single" w:sz="4" w:space="0" w:color="auto"/>
              <w:right w:val="single" w:sz="4" w:space="0" w:color="auto"/>
            </w:tcBorders>
            <w:shd w:val="clear" w:color="auto" w:fill="auto"/>
            <w:vAlign w:val="center"/>
            <w:hideMark/>
          </w:tcPr>
          <w:p w:rsidR="00906864" w:rsidRPr="00EB6F90" w:rsidRDefault="00906864" w:rsidP="00B31090">
            <w:pPr>
              <w:jc w:val="center"/>
              <w:rPr>
                <w:rFonts w:ascii="Times New Roman" w:eastAsia="Times New Roman" w:hAnsi="Times New Roman" w:cs="Times New Roman"/>
                <w:b/>
                <w:bCs/>
                <w:sz w:val="18"/>
                <w:szCs w:val="18"/>
                <w:lang w:eastAsia="ru-RU"/>
              </w:rPr>
            </w:pPr>
            <w:r w:rsidRPr="00EB6F90">
              <w:rPr>
                <w:rFonts w:ascii="Times New Roman" w:eastAsia="Times New Roman" w:hAnsi="Times New Roman" w:cs="Times New Roman"/>
                <w:b/>
                <w:bCs/>
                <w:sz w:val="18"/>
                <w:szCs w:val="18"/>
                <w:lang w:eastAsia="ru-RU"/>
              </w:rPr>
              <w:t>2019</w:t>
            </w:r>
          </w:p>
        </w:tc>
        <w:tc>
          <w:tcPr>
            <w:tcW w:w="2693" w:type="dxa"/>
            <w:tcBorders>
              <w:top w:val="nil"/>
              <w:left w:val="nil"/>
              <w:bottom w:val="single" w:sz="4" w:space="0" w:color="auto"/>
              <w:right w:val="single" w:sz="4" w:space="0" w:color="auto"/>
            </w:tcBorders>
            <w:shd w:val="clear" w:color="auto" w:fill="auto"/>
            <w:vAlign w:val="center"/>
            <w:hideMark/>
          </w:tcPr>
          <w:p w:rsidR="00906864" w:rsidRPr="00EB6F90" w:rsidRDefault="00906864" w:rsidP="00EB6F90">
            <w:pPr>
              <w:jc w:val="center"/>
              <w:rPr>
                <w:rFonts w:ascii="Times New Roman" w:eastAsia="Times New Roman" w:hAnsi="Times New Roman" w:cs="Times New Roman"/>
                <w:b/>
                <w:bCs/>
                <w:sz w:val="18"/>
                <w:szCs w:val="18"/>
                <w:lang w:eastAsia="ru-RU"/>
              </w:rPr>
            </w:pPr>
            <w:r w:rsidRPr="00EB6F90">
              <w:rPr>
                <w:rFonts w:ascii="Times New Roman" w:eastAsia="Times New Roman" w:hAnsi="Times New Roman" w:cs="Times New Roman"/>
                <w:b/>
                <w:bCs/>
                <w:sz w:val="18"/>
                <w:szCs w:val="18"/>
                <w:lang w:eastAsia="ru-RU"/>
              </w:rPr>
              <w:t>20</w:t>
            </w:r>
            <w:r w:rsidR="00EB6F90">
              <w:rPr>
                <w:rFonts w:ascii="Times New Roman" w:eastAsia="Times New Roman" w:hAnsi="Times New Roman" w:cs="Times New Roman"/>
                <w:b/>
                <w:bCs/>
                <w:sz w:val="18"/>
                <w:szCs w:val="18"/>
                <w:lang w:eastAsia="ru-RU"/>
              </w:rPr>
              <w:t>20</w:t>
            </w:r>
            <w:r w:rsidRPr="00EB6F90">
              <w:rPr>
                <w:rFonts w:ascii="Times New Roman" w:eastAsia="Times New Roman" w:hAnsi="Times New Roman" w:cs="Times New Roman"/>
                <w:b/>
                <w:bCs/>
                <w:sz w:val="18"/>
                <w:szCs w:val="18"/>
                <w:lang w:eastAsia="ru-RU"/>
              </w:rPr>
              <w:t xml:space="preserve"> (9 мес.)</w:t>
            </w:r>
          </w:p>
        </w:tc>
      </w:tr>
      <w:tr w:rsidR="00906864" w:rsidRPr="00964144" w:rsidTr="00EB6F90">
        <w:trPr>
          <w:trHeight w:val="276"/>
        </w:trPr>
        <w:tc>
          <w:tcPr>
            <w:tcW w:w="4693" w:type="dxa"/>
            <w:tcBorders>
              <w:top w:val="nil"/>
              <w:left w:val="single" w:sz="4" w:space="0" w:color="auto"/>
              <w:bottom w:val="single" w:sz="4" w:space="0" w:color="auto"/>
              <w:right w:val="single" w:sz="4" w:space="0" w:color="auto"/>
            </w:tcBorders>
            <w:shd w:val="clear" w:color="auto" w:fill="auto"/>
            <w:vAlign w:val="bottom"/>
            <w:hideMark/>
          </w:tcPr>
          <w:p w:rsidR="00906864" w:rsidRPr="00EB6F90" w:rsidRDefault="00906864" w:rsidP="00B31090">
            <w:pP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добыча полезных ископаемых</w:t>
            </w:r>
          </w:p>
        </w:tc>
        <w:tc>
          <w:tcPr>
            <w:tcW w:w="1559"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13 138 588</w:t>
            </w:r>
          </w:p>
        </w:tc>
        <w:tc>
          <w:tcPr>
            <w:tcW w:w="1560" w:type="dxa"/>
            <w:tcBorders>
              <w:top w:val="single" w:sz="4" w:space="0" w:color="auto"/>
              <w:left w:val="nil"/>
              <w:bottom w:val="single" w:sz="4" w:space="0" w:color="auto"/>
              <w:right w:val="nil"/>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28 700 093</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в 2,2 раза</w:t>
            </w:r>
          </w:p>
        </w:tc>
        <w:tc>
          <w:tcPr>
            <w:tcW w:w="2410"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88,5%</w:t>
            </w:r>
          </w:p>
        </w:tc>
        <w:tc>
          <w:tcPr>
            <w:tcW w:w="2693"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93,1%</w:t>
            </w:r>
          </w:p>
        </w:tc>
      </w:tr>
      <w:tr w:rsidR="00906864" w:rsidRPr="00964144" w:rsidTr="00EB6F90">
        <w:trPr>
          <w:trHeight w:val="68"/>
        </w:trPr>
        <w:tc>
          <w:tcPr>
            <w:tcW w:w="4693" w:type="dxa"/>
            <w:tcBorders>
              <w:top w:val="nil"/>
              <w:left w:val="single" w:sz="4" w:space="0" w:color="auto"/>
              <w:bottom w:val="single" w:sz="4" w:space="0" w:color="auto"/>
              <w:right w:val="single" w:sz="4" w:space="0" w:color="auto"/>
            </w:tcBorders>
            <w:shd w:val="clear" w:color="auto" w:fill="auto"/>
            <w:vAlign w:val="bottom"/>
            <w:hideMark/>
          </w:tcPr>
          <w:p w:rsidR="00906864" w:rsidRPr="00EB6F90" w:rsidRDefault="00906864" w:rsidP="00B31090">
            <w:pP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добыча сырой нефти и природного газа</w:t>
            </w:r>
          </w:p>
        </w:tc>
        <w:tc>
          <w:tcPr>
            <w:tcW w:w="1559"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13 138 588</w:t>
            </w:r>
          </w:p>
        </w:tc>
        <w:tc>
          <w:tcPr>
            <w:tcW w:w="1560" w:type="dxa"/>
            <w:tcBorders>
              <w:top w:val="single" w:sz="4" w:space="0" w:color="auto"/>
              <w:left w:val="nil"/>
              <w:bottom w:val="single" w:sz="4" w:space="0" w:color="auto"/>
              <w:right w:val="nil"/>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28 700 093</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в 2,2 раза</w:t>
            </w:r>
          </w:p>
        </w:tc>
        <w:tc>
          <w:tcPr>
            <w:tcW w:w="2410"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88,5%</w:t>
            </w:r>
          </w:p>
        </w:tc>
        <w:tc>
          <w:tcPr>
            <w:tcW w:w="2693"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93,1%</w:t>
            </w:r>
          </w:p>
        </w:tc>
      </w:tr>
      <w:tr w:rsidR="00906864" w:rsidRPr="00964144" w:rsidTr="00EB6F90">
        <w:trPr>
          <w:trHeight w:val="242"/>
        </w:trPr>
        <w:tc>
          <w:tcPr>
            <w:tcW w:w="4693" w:type="dxa"/>
            <w:tcBorders>
              <w:top w:val="nil"/>
              <w:left w:val="single" w:sz="4" w:space="0" w:color="auto"/>
              <w:bottom w:val="single" w:sz="4" w:space="0" w:color="auto"/>
              <w:right w:val="single" w:sz="4" w:space="0" w:color="auto"/>
            </w:tcBorders>
            <w:shd w:val="clear" w:color="auto" w:fill="auto"/>
            <w:vAlign w:val="bottom"/>
            <w:hideMark/>
          </w:tcPr>
          <w:p w:rsidR="00906864" w:rsidRPr="00EB6F90" w:rsidRDefault="00906864" w:rsidP="00B31090">
            <w:pP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обеспечение электрической энергией, газом и паром; кондиционирование воздуха</w:t>
            </w:r>
          </w:p>
        </w:tc>
        <w:tc>
          <w:tcPr>
            <w:tcW w:w="1559"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464 589</w:t>
            </w:r>
          </w:p>
        </w:tc>
        <w:tc>
          <w:tcPr>
            <w:tcW w:w="1560" w:type="dxa"/>
            <w:tcBorders>
              <w:top w:val="single" w:sz="4" w:space="0" w:color="auto"/>
              <w:left w:val="nil"/>
              <w:bottom w:val="single" w:sz="4" w:space="0" w:color="auto"/>
              <w:right w:val="nil"/>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20 9870</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-54,8%</w:t>
            </w:r>
          </w:p>
        </w:tc>
        <w:tc>
          <w:tcPr>
            <w:tcW w:w="2410"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3,1%</w:t>
            </w:r>
          </w:p>
        </w:tc>
        <w:tc>
          <w:tcPr>
            <w:tcW w:w="2693"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0,7%</w:t>
            </w:r>
          </w:p>
        </w:tc>
      </w:tr>
      <w:tr w:rsidR="00906864" w:rsidRPr="00964144" w:rsidTr="00EB6F90">
        <w:trPr>
          <w:trHeight w:val="276"/>
        </w:trPr>
        <w:tc>
          <w:tcPr>
            <w:tcW w:w="4693" w:type="dxa"/>
            <w:tcBorders>
              <w:top w:val="nil"/>
              <w:left w:val="single" w:sz="4" w:space="0" w:color="auto"/>
              <w:bottom w:val="single" w:sz="4" w:space="0" w:color="auto"/>
              <w:right w:val="single" w:sz="4" w:space="0" w:color="auto"/>
            </w:tcBorders>
            <w:shd w:val="clear" w:color="auto" w:fill="auto"/>
            <w:vAlign w:val="bottom"/>
            <w:hideMark/>
          </w:tcPr>
          <w:p w:rsidR="00906864" w:rsidRPr="00EB6F90" w:rsidRDefault="00906864" w:rsidP="00B31090">
            <w:pP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транспортировка и хранение</w:t>
            </w:r>
          </w:p>
        </w:tc>
        <w:tc>
          <w:tcPr>
            <w:tcW w:w="1559"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lang w:eastAsia="ru-RU"/>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lang w:eastAsia="ru-RU"/>
              </w:rPr>
            </w:pPr>
          </w:p>
        </w:tc>
        <w:tc>
          <w:tcPr>
            <w:tcW w:w="1842"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p>
        </w:tc>
        <w:tc>
          <w:tcPr>
            <w:tcW w:w="2410"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p>
        </w:tc>
        <w:tc>
          <w:tcPr>
            <w:tcW w:w="2693"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p>
        </w:tc>
      </w:tr>
      <w:tr w:rsidR="00906864" w:rsidRPr="00964144" w:rsidTr="00EB6F90">
        <w:trPr>
          <w:trHeight w:val="828"/>
        </w:trPr>
        <w:tc>
          <w:tcPr>
            <w:tcW w:w="4693" w:type="dxa"/>
            <w:tcBorders>
              <w:top w:val="nil"/>
              <w:left w:val="single" w:sz="4" w:space="0" w:color="auto"/>
              <w:bottom w:val="single" w:sz="4" w:space="0" w:color="auto"/>
              <w:right w:val="single" w:sz="4" w:space="0" w:color="auto"/>
            </w:tcBorders>
            <w:shd w:val="clear" w:color="auto" w:fill="auto"/>
            <w:vAlign w:val="bottom"/>
            <w:hideMark/>
          </w:tcPr>
          <w:p w:rsidR="00906864" w:rsidRPr="00EB6F90" w:rsidRDefault="00906864" w:rsidP="00B31090">
            <w:pP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государственное управление и обеспечение военной безопасности; социальное обеспечение</w:t>
            </w:r>
          </w:p>
        </w:tc>
        <w:tc>
          <w:tcPr>
            <w:tcW w:w="1559"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118 168</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101 766</w:t>
            </w:r>
          </w:p>
        </w:tc>
        <w:tc>
          <w:tcPr>
            <w:tcW w:w="1842"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-13,9%</w:t>
            </w:r>
          </w:p>
        </w:tc>
        <w:tc>
          <w:tcPr>
            <w:tcW w:w="2410"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0,8%</w:t>
            </w:r>
          </w:p>
        </w:tc>
        <w:tc>
          <w:tcPr>
            <w:tcW w:w="2693"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0,3%</w:t>
            </w:r>
          </w:p>
        </w:tc>
      </w:tr>
      <w:tr w:rsidR="00906864" w:rsidRPr="00964144" w:rsidTr="00EB6F90">
        <w:trPr>
          <w:trHeight w:val="276"/>
        </w:trPr>
        <w:tc>
          <w:tcPr>
            <w:tcW w:w="4693" w:type="dxa"/>
            <w:tcBorders>
              <w:top w:val="nil"/>
              <w:left w:val="single" w:sz="4" w:space="0" w:color="auto"/>
              <w:bottom w:val="single" w:sz="4" w:space="0" w:color="auto"/>
              <w:right w:val="single" w:sz="4" w:space="0" w:color="auto"/>
            </w:tcBorders>
            <w:shd w:val="clear" w:color="auto" w:fill="auto"/>
            <w:vAlign w:val="bottom"/>
            <w:hideMark/>
          </w:tcPr>
          <w:p w:rsidR="00906864" w:rsidRPr="00EB6F90" w:rsidRDefault="00906864" w:rsidP="00B31090">
            <w:pP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образование</w:t>
            </w:r>
          </w:p>
        </w:tc>
        <w:tc>
          <w:tcPr>
            <w:tcW w:w="1559"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32 110</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55 263</w:t>
            </w:r>
          </w:p>
        </w:tc>
        <w:tc>
          <w:tcPr>
            <w:tcW w:w="1842"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72,1%</w:t>
            </w:r>
          </w:p>
        </w:tc>
        <w:tc>
          <w:tcPr>
            <w:tcW w:w="2410"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0,2%</w:t>
            </w:r>
          </w:p>
        </w:tc>
        <w:tc>
          <w:tcPr>
            <w:tcW w:w="2693"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0,2%</w:t>
            </w:r>
          </w:p>
        </w:tc>
      </w:tr>
      <w:tr w:rsidR="00906864" w:rsidRPr="00964144" w:rsidTr="00EB6F90">
        <w:trPr>
          <w:trHeight w:val="552"/>
        </w:trPr>
        <w:tc>
          <w:tcPr>
            <w:tcW w:w="4693" w:type="dxa"/>
            <w:tcBorders>
              <w:top w:val="nil"/>
              <w:left w:val="single" w:sz="4" w:space="0" w:color="auto"/>
              <w:bottom w:val="single" w:sz="4" w:space="0" w:color="auto"/>
              <w:right w:val="single" w:sz="4" w:space="0" w:color="auto"/>
            </w:tcBorders>
            <w:shd w:val="clear" w:color="auto" w:fill="auto"/>
            <w:vAlign w:val="bottom"/>
            <w:hideMark/>
          </w:tcPr>
          <w:p w:rsidR="00906864" w:rsidRPr="00EB6F90" w:rsidRDefault="00906864" w:rsidP="00B31090">
            <w:pP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деятельность в области здравоохранения и социальных услуг</w:t>
            </w:r>
          </w:p>
        </w:tc>
        <w:tc>
          <w:tcPr>
            <w:tcW w:w="1559"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9 448</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13 119</w:t>
            </w:r>
          </w:p>
        </w:tc>
        <w:tc>
          <w:tcPr>
            <w:tcW w:w="1842"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38,9%</w:t>
            </w:r>
          </w:p>
        </w:tc>
        <w:tc>
          <w:tcPr>
            <w:tcW w:w="2410"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0,1%</w:t>
            </w:r>
          </w:p>
        </w:tc>
        <w:tc>
          <w:tcPr>
            <w:tcW w:w="2693"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0,0%</w:t>
            </w:r>
          </w:p>
        </w:tc>
      </w:tr>
      <w:tr w:rsidR="00906864" w:rsidRPr="00964144" w:rsidTr="00EB6F90">
        <w:trPr>
          <w:trHeight w:val="271"/>
        </w:trPr>
        <w:tc>
          <w:tcPr>
            <w:tcW w:w="4693" w:type="dxa"/>
            <w:tcBorders>
              <w:top w:val="nil"/>
              <w:left w:val="single" w:sz="4" w:space="0" w:color="auto"/>
              <w:bottom w:val="single" w:sz="4" w:space="0" w:color="auto"/>
              <w:right w:val="single" w:sz="4" w:space="0" w:color="auto"/>
            </w:tcBorders>
            <w:shd w:val="clear" w:color="auto" w:fill="auto"/>
            <w:vAlign w:val="bottom"/>
            <w:hideMark/>
          </w:tcPr>
          <w:p w:rsidR="00906864" w:rsidRPr="00EB6F90" w:rsidRDefault="00906864" w:rsidP="00B31090">
            <w:pP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деятельность в области культуры, спорта, организации досуга и развлечений</w:t>
            </w:r>
          </w:p>
        </w:tc>
        <w:tc>
          <w:tcPr>
            <w:tcW w:w="1559"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47 737</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sz w:val="20"/>
                <w:szCs w:val="20"/>
                <w:lang w:eastAsia="ru-RU"/>
              </w:rPr>
            </w:pPr>
            <w:r w:rsidRPr="00EB6F90">
              <w:rPr>
                <w:rFonts w:ascii="Times New Roman" w:eastAsia="Times New Roman" w:hAnsi="Times New Roman" w:cs="Times New Roman"/>
                <w:color w:val="000000"/>
                <w:sz w:val="20"/>
                <w:szCs w:val="20"/>
                <w:lang w:eastAsia="ru-RU"/>
              </w:rPr>
              <w:t>434 923</w:t>
            </w:r>
          </w:p>
        </w:tc>
        <w:tc>
          <w:tcPr>
            <w:tcW w:w="1842"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в 9,1 раза</w:t>
            </w:r>
          </w:p>
        </w:tc>
        <w:tc>
          <w:tcPr>
            <w:tcW w:w="2410"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0,3%</w:t>
            </w:r>
          </w:p>
        </w:tc>
        <w:tc>
          <w:tcPr>
            <w:tcW w:w="2693"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1,4%</w:t>
            </w:r>
          </w:p>
        </w:tc>
      </w:tr>
      <w:tr w:rsidR="00906864" w:rsidRPr="00964144" w:rsidTr="00EB6F90">
        <w:trPr>
          <w:trHeight w:val="276"/>
        </w:trPr>
        <w:tc>
          <w:tcPr>
            <w:tcW w:w="4693" w:type="dxa"/>
            <w:tcBorders>
              <w:top w:val="nil"/>
              <w:left w:val="single" w:sz="4" w:space="0" w:color="auto"/>
              <w:bottom w:val="single" w:sz="4" w:space="0" w:color="auto"/>
              <w:right w:val="single" w:sz="4" w:space="0" w:color="auto"/>
            </w:tcBorders>
            <w:shd w:val="clear" w:color="auto" w:fill="auto"/>
            <w:vAlign w:val="bottom"/>
            <w:hideMark/>
          </w:tcPr>
          <w:p w:rsidR="00906864" w:rsidRPr="00EB6F90" w:rsidRDefault="00906864" w:rsidP="00B31090">
            <w:pP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прочие виды деятельности</w:t>
            </w:r>
          </w:p>
        </w:tc>
        <w:tc>
          <w:tcPr>
            <w:tcW w:w="1559"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1 032 909</w:t>
            </w:r>
          </w:p>
        </w:tc>
        <w:tc>
          <w:tcPr>
            <w:tcW w:w="1560"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color w:val="000000"/>
                <w:lang w:eastAsia="ru-RU"/>
              </w:rPr>
            </w:pPr>
            <w:r w:rsidRPr="00EB6F90">
              <w:rPr>
                <w:rFonts w:ascii="Times New Roman" w:eastAsia="Times New Roman" w:hAnsi="Times New Roman" w:cs="Times New Roman"/>
                <w:color w:val="000000"/>
                <w:lang w:eastAsia="ru-RU"/>
              </w:rPr>
              <w:t>1 303 796</w:t>
            </w:r>
          </w:p>
        </w:tc>
        <w:tc>
          <w:tcPr>
            <w:tcW w:w="1842"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26,2%</w:t>
            </w:r>
          </w:p>
        </w:tc>
        <w:tc>
          <w:tcPr>
            <w:tcW w:w="2410"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7,0%</w:t>
            </w:r>
          </w:p>
        </w:tc>
        <w:tc>
          <w:tcPr>
            <w:tcW w:w="2693"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lang w:eastAsia="ru-RU"/>
              </w:rPr>
            </w:pPr>
            <w:r w:rsidRPr="00EB6F90">
              <w:rPr>
                <w:rFonts w:ascii="Times New Roman" w:eastAsia="Times New Roman" w:hAnsi="Times New Roman" w:cs="Times New Roman"/>
                <w:lang w:eastAsia="ru-RU"/>
              </w:rPr>
              <w:t>4,2%</w:t>
            </w:r>
          </w:p>
        </w:tc>
      </w:tr>
      <w:tr w:rsidR="00906864" w:rsidRPr="00964144" w:rsidTr="00EB6F90">
        <w:trPr>
          <w:trHeight w:val="276"/>
        </w:trPr>
        <w:tc>
          <w:tcPr>
            <w:tcW w:w="4693" w:type="dxa"/>
            <w:tcBorders>
              <w:top w:val="nil"/>
              <w:left w:val="single" w:sz="4" w:space="0" w:color="auto"/>
              <w:bottom w:val="single" w:sz="4" w:space="0" w:color="auto"/>
              <w:right w:val="single" w:sz="4" w:space="0" w:color="auto"/>
            </w:tcBorders>
            <w:shd w:val="clear" w:color="auto" w:fill="auto"/>
            <w:noWrap/>
            <w:vAlign w:val="bottom"/>
            <w:hideMark/>
          </w:tcPr>
          <w:p w:rsidR="00906864" w:rsidRPr="00EB6F90" w:rsidRDefault="00906864" w:rsidP="00B31090">
            <w:pPr>
              <w:rPr>
                <w:rFonts w:ascii="Times New Roman" w:eastAsia="Times New Roman" w:hAnsi="Times New Roman" w:cs="Times New Roman"/>
                <w:b/>
                <w:bCs/>
                <w:lang w:eastAsia="ru-RU"/>
              </w:rPr>
            </w:pPr>
            <w:r w:rsidRPr="00EB6F90">
              <w:rPr>
                <w:rFonts w:ascii="Times New Roman" w:eastAsia="Times New Roman" w:hAnsi="Times New Roman" w:cs="Times New Roman"/>
                <w:b/>
                <w:bCs/>
                <w:lang w:eastAsia="ru-RU"/>
              </w:rPr>
              <w:t>Инвестиции в основной капитал за год</w:t>
            </w:r>
          </w:p>
        </w:tc>
        <w:tc>
          <w:tcPr>
            <w:tcW w:w="1559"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lang w:eastAsia="ru-RU"/>
              </w:rPr>
            </w:pPr>
            <w:r w:rsidRPr="00EB6F90">
              <w:rPr>
                <w:rFonts w:ascii="Times New Roman" w:eastAsia="Times New Roman" w:hAnsi="Times New Roman" w:cs="Times New Roman"/>
                <w:b/>
                <w:bCs/>
                <w:lang w:eastAsia="ru-RU"/>
              </w:rPr>
              <w:t>14 843 549</w:t>
            </w:r>
          </w:p>
        </w:tc>
        <w:tc>
          <w:tcPr>
            <w:tcW w:w="1560"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color w:val="000000"/>
                <w:sz w:val="20"/>
                <w:szCs w:val="20"/>
                <w:lang w:eastAsia="ru-RU"/>
              </w:rPr>
            </w:pPr>
            <w:r w:rsidRPr="00EB6F90">
              <w:rPr>
                <w:rFonts w:ascii="Times New Roman" w:eastAsia="Times New Roman" w:hAnsi="Times New Roman" w:cs="Times New Roman"/>
                <w:b/>
                <w:bCs/>
                <w:color w:val="000000"/>
                <w:sz w:val="20"/>
                <w:szCs w:val="20"/>
                <w:lang w:eastAsia="ru-RU"/>
              </w:rPr>
              <w:t>30 818 830</w:t>
            </w:r>
          </w:p>
        </w:tc>
        <w:tc>
          <w:tcPr>
            <w:tcW w:w="1842"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lang w:eastAsia="ru-RU"/>
              </w:rPr>
            </w:pPr>
            <w:r w:rsidRPr="00EB6F90">
              <w:rPr>
                <w:rFonts w:ascii="Times New Roman" w:eastAsia="Times New Roman" w:hAnsi="Times New Roman" w:cs="Times New Roman"/>
                <w:b/>
                <w:bCs/>
                <w:lang w:eastAsia="ru-RU"/>
              </w:rPr>
              <w:t>в 2,1 раза</w:t>
            </w:r>
          </w:p>
        </w:tc>
        <w:tc>
          <w:tcPr>
            <w:tcW w:w="2410"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lang w:eastAsia="ru-RU"/>
              </w:rPr>
            </w:pPr>
            <w:r w:rsidRPr="00EB6F90">
              <w:rPr>
                <w:rFonts w:ascii="Times New Roman" w:eastAsia="Times New Roman" w:hAnsi="Times New Roman" w:cs="Times New Roman"/>
                <w:b/>
                <w:bCs/>
                <w:lang w:eastAsia="ru-RU"/>
              </w:rPr>
              <w:t>100,0%</w:t>
            </w:r>
          </w:p>
        </w:tc>
        <w:tc>
          <w:tcPr>
            <w:tcW w:w="2693" w:type="dxa"/>
            <w:tcBorders>
              <w:top w:val="nil"/>
              <w:left w:val="nil"/>
              <w:bottom w:val="single" w:sz="4" w:space="0" w:color="auto"/>
              <w:right w:val="single" w:sz="4" w:space="0" w:color="auto"/>
            </w:tcBorders>
            <w:shd w:val="clear" w:color="auto" w:fill="auto"/>
            <w:noWrap/>
            <w:vAlign w:val="center"/>
            <w:hideMark/>
          </w:tcPr>
          <w:p w:rsidR="00906864" w:rsidRPr="00EB6F90" w:rsidRDefault="00906864" w:rsidP="00EB6F90">
            <w:pPr>
              <w:jc w:val="center"/>
              <w:rPr>
                <w:rFonts w:ascii="Times New Roman" w:eastAsia="Times New Roman" w:hAnsi="Times New Roman" w:cs="Times New Roman"/>
                <w:b/>
                <w:bCs/>
                <w:lang w:eastAsia="ru-RU"/>
              </w:rPr>
            </w:pPr>
            <w:r w:rsidRPr="00EB6F90">
              <w:rPr>
                <w:rFonts w:ascii="Times New Roman" w:eastAsia="Times New Roman" w:hAnsi="Times New Roman" w:cs="Times New Roman"/>
                <w:b/>
                <w:bCs/>
                <w:lang w:eastAsia="ru-RU"/>
              </w:rPr>
              <w:t>100,0%</w:t>
            </w:r>
          </w:p>
        </w:tc>
      </w:tr>
    </w:tbl>
    <w:p w:rsidR="00906864" w:rsidRPr="00EB6F90" w:rsidRDefault="00906864" w:rsidP="00EB6F90">
      <w:pPr>
        <w:tabs>
          <w:tab w:val="left" w:pos="993"/>
          <w:tab w:val="left" w:pos="1134"/>
        </w:tabs>
        <w:spacing w:line="240" w:lineRule="auto"/>
        <w:ind w:firstLine="567"/>
        <w:jc w:val="both"/>
        <w:rPr>
          <w:rFonts w:ascii="Times New Roman" w:hAnsi="Times New Roman" w:cs="Times New Roman"/>
          <w:sz w:val="24"/>
          <w:szCs w:val="24"/>
        </w:rPr>
      </w:pPr>
      <w:r w:rsidRPr="00EB6F90">
        <w:rPr>
          <w:rFonts w:ascii="Times New Roman" w:hAnsi="Times New Roman" w:cs="Times New Roman"/>
          <w:sz w:val="24"/>
          <w:szCs w:val="24"/>
        </w:rPr>
        <w:t>Основными инвестиционно-активными предприятиями остаются компании топливно-энергетического комплекса, 93,1% всех инвестиций в 2020 году (в 2019 году 88,5</w:t>
      </w:r>
      <w:r w:rsidR="00EB6F90" w:rsidRPr="00EB6F90">
        <w:rPr>
          <w:rFonts w:ascii="Times New Roman" w:hAnsi="Times New Roman" w:cs="Times New Roman"/>
          <w:sz w:val="24"/>
          <w:szCs w:val="24"/>
        </w:rPr>
        <w:t>%) – это инвестиции ТЭКа.</w:t>
      </w:r>
    </w:p>
    <w:p w:rsidR="00906864" w:rsidRPr="00EB6F90" w:rsidRDefault="00906864" w:rsidP="00EB6F90">
      <w:pPr>
        <w:tabs>
          <w:tab w:val="left" w:pos="993"/>
          <w:tab w:val="left" w:pos="1134"/>
        </w:tabs>
        <w:spacing w:line="240" w:lineRule="auto"/>
        <w:ind w:firstLine="567"/>
        <w:rPr>
          <w:rFonts w:ascii="Times New Roman" w:hAnsi="Times New Roman" w:cs="Times New Roman"/>
          <w:sz w:val="24"/>
          <w:szCs w:val="24"/>
        </w:rPr>
      </w:pPr>
      <w:r w:rsidRPr="00EB6F90">
        <w:rPr>
          <w:rFonts w:ascii="Times New Roman" w:hAnsi="Times New Roman" w:cs="Times New Roman"/>
          <w:sz w:val="24"/>
          <w:szCs w:val="24"/>
        </w:rPr>
        <w:lastRenderedPageBreak/>
        <w:t>В сравнении с 2019 годом инвестиции ТЭКа за отчётный период увеличились на 2,2 раза (за 9 месяцев 2020 года 28,7 млрд руб.), в то же время в 9,1 раза увеличились инвестиции в деятельность в области культуры , спорта, организации досуга и развлечений (434,9 млн рублей), в образование на 72,1% (55,263 млн рублей).</w:t>
      </w:r>
    </w:p>
    <w:p w:rsidR="00941D93" w:rsidRDefault="00941D93" w:rsidP="00D91D47">
      <w:pPr>
        <w:spacing w:after="0" w:line="240" w:lineRule="auto"/>
        <w:jc w:val="center"/>
        <w:rPr>
          <w:rFonts w:ascii="Times New Roman" w:eastAsia="Times New Roman" w:hAnsi="Times New Roman" w:cs="Times New Roman"/>
          <w:b/>
          <w:sz w:val="24"/>
          <w:szCs w:val="24"/>
          <w:lang w:eastAsia="ru-RU"/>
        </w:rPr>
      </w:pPr>
    </w:p>
    <w:p w:rsidR="002A5108" w:rsidRPr="001D0A40" w:rsidRDefault="002A5108" w:rsidP="00D91D47">
      <w:pPr>
        <w:spacing w:after="0" w:line="240" w:lineRule="auto"/>
        <w:jc w:val="center"/>
        <w:rPr>
          <w:rFonts w:ascii="Times New Roman" w:eastAsia="Times New Roman" w:hAnsi="Times New Roman" w:cs="Times New Roman"/>
          <w:b/>
          <w:sz w:val="24"/>
          <w:szCs w:val="24"/>
          <w:lang w:eastAsia="ru-RU"/>
        </w:rPr>
      </w:pPr>
      <w:r w:rsidRPr="001D0A40">
        <w:rPr>
          <w:rFonts w:ascii="Times New Roman" w:eastAsia="Times New Roman" w:hAnsi="Times New Roman" w:cs="Times New Roman"/>
          <w:b/>
          <w:sz w:val="24"/>
          <w:szCs w:val="24"/>
          <w:lang w:eastAsia="ru-RU"/>
        </w:rPr>
        <w:t>Образование</w:t>
      </w:r>
    </w:p>
    <w:p w:rsidR="00252A2B" w:rsidRPr="00252A2B" w:rsidRDefault="00252A2B" w:rsidP="00EB6F90">
      <w:pPr>
        <w:suppressAutoHyphens/>
        <w:spacing w:after="0" w:line="240" w:lineRule="auto"/>
        <w:ind w:firstLine="567"/>
        <w:contextualSpacing/>
        <w:jc w:val="both"/>
        <w:rPr>
          <w:rFonts w:ascii="Times New Roman" w:hAnsi="Times New Roman" w:cs="Times New Roman"/>
          <w:iCs/>
          <w:color w:val="000000" w:themeColor="text1"/>
          <w:sz w:val="24"/>
          <w:szCs w:val="24"/>
        </w:rPr>
      </w:pPr>
      <w:bookmarkStart w:id="3" w:name="_Toc530558827"/>
      <w:r w:rsidRPr="00252A2B">
        <w:rPr>
          <w:rFonts w:ascii="Times New Roman" w:hAnsi="Times New Roman" w:cs="Times New Roman"/>
          <w:bCs/>
          <w:color w:val="000000" w:themeColor="text1"/>
          <w:sz w:val="24"/>
          <w:szCs w:val="24"/>
        </w:rPr>
        <w:t xml:space="preserve">Основной целью </w:t>
      </w:r>
      <w:r w:rsidRPr="00252A2B">
        <w:rPr>
          <w:rFonts w:ascii="Times New Roman" w:hAnsi="Times New Roman" w:cs="Times New Roman"/>
          <w:bCs/>
          <w:iCs/>
          <w:color w:val="000000" w:themeColor="text1"/>
          <w:sz w:val="24"/>
          <w:szCs w:val="24"/>
        </w:rPr>
        <w:t>развития муниципальной системы образования в 20</w:t>
      </w:r>
      <w:r w:rsidR="00EB6F90">
        <w:rPr>
          <w:rFonts w:ascii="Times New Roman" w:hAnsi="Times New Roman" w:cs="Times New Roman"/>
          <w:bCs/>
          <w:iCs/>
          <w:color w:val="000000" w:themeColor="text1"/>
          <w:sz w:val="24"/>
          <w:szCs w:val="24"/>
        </w:rPr>
        <w:t>20</w:t>
      </w:r>
      <w:r w:rsidRPr="00252A2B">
        <w:rPr>
          <w:rFonts w:ascii="Times New Roman" w:hAnsi="Times New Roman" w:cs="Times New Roman"/>
          <w:bCs/>
          <w:iCs/>
          <w:color w:val="000000" w:themeColor="text1"/>
          <w:sz w:val="24"/>
          <w:szCs w:val="24"/>
        </w:rPr>
        <w:t xml:space="preserve"> году являлось обеспечение доступного качественного образования, отвечающего современным потребностям социума и каждого гражданина. </w:t>
      </w:r>
      <w:r w:rsidRPr="00252A2B">
        <w:rPr>
          <w:rFonts w:ascii="Times New Roman" w:hAnsi="Times New Roman" w:cs="Times New Roman"/>
          <w:iCs/>
          <w:color w:val="000000" w:themeColor="text1"/>
          <w:sz w:val="24"/>
          <w:szCs w:val="24"/>
        </w:rPr>
        <w:t>Основным условием обеспечения высокого качества образования является развитие кадрового потенциала.</w:t>
      </w:r>
      <w:bookmarkEnd w:id="3"/>
    </w:p>
    <w:p w:rsidR="00252A2B" w:rsidRPr="00252A2B" w:rsidRDefault="00252A2B" w:rsidP="00EB6F90">
      <w:pPr>
        <w:pStyle w:val="ad"/>
        <w:ind w:firstLine="567"/>
        <w:contextualSpacing/>
        <w:jc w:val="both"/>
        <w:rPr>
          <w:color w:val="000000" w:themeColor="text1"/>
          <w:sz w:val="24"/>
          <w:szCs w:val="24"/>
        </w:rPr>
      </w:pPr>
      <w:bookmarkStart w:id="4" w:name="_Toc530558828"/>
      <w:r w:rsidRPr="00252A2B">
        <w:rPr>
          <w:color w:val="000000" w:themeColor="text1"/>
          <w:sz w:val="24"/>
          <w:szCs w:val="24"/>
        </w:rPr>
        <w:t>В течение 20</w:t>
      </w:r>
      <w:r w:rsidR="00EB6F90">
        <w:rPr>
          <w:color w:val="000000" w:themeColor="text1"/>
          <w:sz w:val="24"/>
          <w:szCs w:val="24"/>
        </w:rPr>
        <w:t>20</w:t>
      </w:r>
      <w:r w:rsidRPr="00252A2B">
        <w:rPr>
          <w:color w:val="000000" w:themeColor="text1"/>
          <w:sz w:val="24"/>
          <w:szCs w:val="24"/>
        </w:rPr>
        <w:t xml:space="preserve"> года в муниципальной системе образования функционировало 8 образовательных организаций и 1 организация, обеспечивающая деятельность образовательных учреждений, в том числе:</w:t>
      </w:r>
      <w:bookmarkEnd w:id="4"/>
    </w:p>
    <w:p w:rsidR="00252A2B" w:rsidRPr="00252A2B" w:rsidRDefault="00252A2B" w:rsidP="00EB6F90">
      <w:pPr>
        <w:pStyle w:val="ad"/>
        <w:ind w:firstLine="567"/>
        <w:contextualSpacing/>
        <w:jc w:val="both"/>
        <w:rPr>
          <w:color w:val="000000" w:themeColor="text1"/>
          <w:sz w:val="24"/>
          <w:szCs w:val="24"/>
        </w:rPr>
      </w:pPr>
      <w:bookmarkStart w:id="5" w:name="_Toc530558829"/>
      <w:r>
        <w:rPr>
          <w:b/>
          <w:color w:val="000000" w:themeColor="text1"/>
          <w:sz w:val="24"/>
          <w:szCs w:val="24"/>
        </w:rPr>
        <w:t xml:space="preserve">- </w:t>
      </w:r>
      <w:r w:rsidRPr="00252A2B">
        <w:rPr>
          <w:b/>
          <w:color w:val="000000" w:themeColor="text1"/>
          <w:sz w:val="24"/>
          <w:szCs w:val="24"/>
        </w:rPr>
        <w:t>3 общеобразовательных учреждения</w:t>
      </w:r>
      <w:r w:rsidRPr="00252A2B">
        <w:rPr>
          <w:color w:val="000000" w:themeColor="text1"/>
          <w:sz w:val="24"/>
          <w:szCs w:val="24"/>
        </w:rPr>
        <w:t xml:space="preserve"> (2 средние школы - муниципальное общеобразовательное учреждение Красноселькупская средняя общеобразовательная школа «Радуга» (далее –</w:t>
      </w:r>
      <w:r w:rsidR="00EB6F90">
        <w:rPr>
          <w:color w:val="000000" w:themeColor="text1"/>
          <w:sz w:val="24"/>
          <w:szCs w:val="24"/>
        </w:rPr>
        <w:t xml:space="preserve"> </w:t>
      </w:r>
      <w:r w:rsidRPr="00252A2B">
        <w:rPr>
          <w:color w:val="000000" w:themeColor="text1"/>
          <w:sz w:val="24"/>
          <w:szCs w:val="24"/>
        </w:rPr>
        <w:t>МОУ КСОШ «Радуга»), муниципальное общеобразовательное учреждение «</w:t>
      </w:r>
      <w:proofErr w:type="spellStart"/>
      <w:r w:rsidRPr="00252A2B">
        <w:rPr>
          <w:color w:val="000000" w:themeColor="text1"/>
          <w:sz w:val="24"/>
          <w:szCs w:val="24"/>
        </w:rPr>
        <w:t>Толькинская</w:t>
      </w:r>
      <w:proofErr w:type="spellEnd"/>
      <w:r w:rsidRPr="00252A2B">
        <w:rPr>
          <w:color w:val="000000" w:themeColor="text1"/>
          <w:sz w:val="24"/>
          <w:szCs w:val="24"/>
        </w:rPr>
        <w:t xml:space="preserve"> школа-интернат среднего общего образования» (далее – МОУ «ТШИСОО»), 1 основная школа -муниципальное общеобразовательное учреждение «</w:t>
      </w:r>
      <w:proofErr w:type="spellStart"/>
      <w:r w:rsidRPr="00252A2B">
        <w:rPr>
          <w:color w:val="000000" w:themeColor="text1"/>
          <w:sz w:val="24"/>
          <w:szCs w:val="24"/>
        </w:rPr>
        <w:t>Раттовская</w:t>
      </w:r>
      <w:proofErr w:type="spellEnd"/>
      <w:r w:rsidRPr="00252A2B">
        <w:rPr>
          <w:color w:val="000000" w:themeColor="text1"/>
          <w:sz w:val="24"/>
          <w:szCs w:val="24"/>
        </w:rPr>
        <w:t xml:space="preserve"> школа-интернат основного общего образования имени С.И. </w:t>
      </w:r>
      <w:proofErr w:type="spellStart"/>
      <w:r w:rsidRPr="00252A2B">
        <w:rPr>
          <w:color w:val="000000" w:themeColor="text1"/>
          <w:sz w:val="24"/>
          <w:szCs w:val="24"/>
        </w:rPr>
        <w:t>Ирикова</w:t>
      </w:r>
      <w:proofErr w:type="spellEnd"/>
      <w:r w:rsidRPr="00252A2B">
        <w:rPr>
          <w:color w:val="000000" w:themeColor="text1"/>
          <w:sz w:val="24"/>
          <w:szCs w:val="24"/>
        </w:rPr>
        <w:t>» (далее – МОУ «РШИООО»);</w:t>
      </w:r>
      <w:bookmarkEnd w:id="5"/>
    </w:p>
    <w:p w:rsidR="00252A2B" w:rsidRDefault="00252A2B" w:rsidP="00EB6F90">
      <w:pPr>
        <w:pStyle w:val="ad"/>
        <w:ind w:firstLine="567"/>
        <w:contextualSpacing/>
        <w:jc w:val="both"/>
        <w:rPr>
          <w:color w:val="000000" w:themeColor="text1"/>
          <w:sz w:val="24"/>
          <w:szCs w:val="24"/>
        </w:rPr>
      </w:pPr>
      <w:bookmarkStart w:id="6" w:name="_Toc530558830"/>
      <w:r w:rsidRPr="00252A2B">
        <w:rPr>
          <w:b/>
          <w:color w:val="000000" w:themeColor="text1"/>
          <w:sz w:val="24"/>
          <w:szCs w:val="24"/>
        </w:rPr>
        <w:t>- 3 дошкольных образовательных учреждения</w:t>
      </w:r>
      <w:r w:rsidRPr="00252A2B">
        <w:rPr>
          <w:color w:val="000000" w:themeColor="text1"/>
          <w:sz w:val="24"/>
          <w:szCs w:val="24"/>
        </w:rPr>
        <w:t xml:space="preserve"> (муниципальное дошкольное образовательное учреждение детский сад «Буратино» (далее – МДОУ детский сад «Буратино», муниципальное дошкольное образовательное учреждение детский сад «Теремок» (далее – МДОУ детский сад «Теремок»), муниципальное дошкольное образовательное учреждение детский сад «Березка» (далее – МДОУ детский сад «Березка»);</w:t>
      </w:r>
      <w:bookmarkStart w:id="7" w:name="_Toc530558831"/>
      <w:bookmarkEnd w:id="6"/>
    </w:p>
    <w:p w:rsidR="00252A2B" w:rsidRPr="00252A2B" w:rsidRDefault="00252A2B" w:rsidP="00EB6F90">
      <w:pPr>
        <w:pStyle w:val="ad"/>
        <w:ind w:firstLine="567"/>
        <w:contextualSpacing/>
        <w:jc w:val="both"/>
        <w:rPr>
          <w:color w:val="000000" w:themeColor="text1"/>
          <w:sz w:val="24"/>
          <w:szCs w:val="24"/>
        </w:rPr>
      </w:pPr>
      <w:r>
        <w:rPr>
          <w:color w:val="000000" w:themeColor="text1"/>
          <w:sz w:val="24"/>
          <w:szCs w:val="24"/>
        </w:rPr>
        <w:t xml:space="preserve">- </w:t>
      </w:r>
      <w:r w:rsidRPr="00252A2B">
        <w:rPr>
          <w:b/>
          <w:color w:val="000000" w:themeColor="text1"/>
          <w:sz w:val="24"/>
          <w:szCs w:val="24"/>
        </w:rPr>
        <w:t>2 организации дополнительного образования детей</w:t>
      </w:r>
      <w:r w:rsidRPr="00252A2B">
        <w:rPr>
          <w:color w:val="000000" w:themeColor="text1"/>
          <w:sz w:val="24"/>
          <w:szCs w:val="24"/>
        </w:rPr>
        <w:t xml:space="preserve"> (муниципальное учреждение дополнительного образования  «Красноселькупский центр дополнительного образования детей» (далее – МУДО «КЦДОД»), муниципальное учреждение дополнительного образования  «</w:t>
      </w:r>
      <w:proofErr w:type="spellStart"/>
      <w:r w:rsidRPr="00252A2B">
        <w:rPr>
          <w:color w:val="000000" w:themeColor="text1"/>
          <w:sz w:val="24"/>
          <w:szCs w:val="24"/>
        </w:rPr>
        <w:t>Толькинский</w:t>
      </w:r>
      <w:proofErr w:type="spellEnd"/>
      <w:r w:rsidRPr="00252A2B">
        <w:rPr>
          <w:color w:val="000000" w:themeColor="text1"/>
          <w:sz w:val="24"/>
          <w:szCs w:val="24"/>
        </w:rPr>
        <w:t xml:space="preserve"> центр дополнительного образ</w:t>
      </w:r>
      <w:r w:rsidR="00EB6F90">
        <w:rPr>
          <w:color w:val="000000" w:themeColor="text1"/>
          <w:sz w:val="24"/>
          <w:szCs w:val="24"/>
        </w:rPr>
        <w:t>ования детей» (далее – МУДО «ТЦД</w:t>
      </w:r>
      <w:r w:rsidRPr="00252A2B">
        <w:rPr>
          <w:color w:val="000000" w:themeColor="text1"/>
          <w:sz w:val="24"/>
          <w:szCs w:val="24"/>
        </w:rPr>
        <w:t>ОД»)</w:t>
      </w:r>
      <w:bookmarkEnd w:id="7"/>
    </w:p>
    <w:p w:rsidR="00252A2B" w:rsidRPr="00252A2B" w:rsidRDefault="00252A2B" w:rsidP="00EB6F90">
      <w:pPr>
        <w:suppressAutoHyphens/>
        <w:spacing w:after="0" w:line="240" w:lineRule="auto"/>
        <w:ind w:firstLine="567"/>
        <w:contextualSpacing/>
        <w:jc w:val="both"/>
        <w:rPr>
          <w:rFonts w:ascii="Times New Roman" w:hAnsi="Times New Roman" w:cs="Times New Roman"/>
          <w:iCs/>
          <w:color w:val="000000" w:themeColor="text1"/>
          <w:sz w:val="24"/>
          <w:szCs w:val="24"/>
        </w:rPr>
      </w:pPr>
      <w:bookmarkStart w:id="8" w:name="_Toc530558832"/>
      <w:r w:rsidRPr="00252A2B">
        <w:rPr>
          <w:rFonts w:ascii="Times New Roman" w:hAnsi="Times New Roman" w:cs="Times New Roman"/>
          <w:iCs/>
          <w:color w:val="000000" w:themeColor="text1"/>
          <w:sz w:val="24"/>
          <w:szCs w:val="24"/>
        </w:rPr>
        <w:t xml:space="preserve">- </w:t>
      </w:r>
      <w:r w:rsidRPr="00252A2B">
        <w:rPr>
          <w:rFonts w:ascii="Times New Roman" w:hAnsi="Times New Roman" w:cs="Times New Roman"/>
          <w:b/>
          <w:iCs/>
          <w:color w:val="000000" w:themeColor="text1"/>
          <w:sz w:val="24"/>
          <w:szCs w:val="24"/>
        </w:rPr>
        <w:t>1 организация, обеспечивающая деятельность образовательных учреждений</w:t>
      </w:r>
      <w:r w:rsidRPr="00252A2B">
        <w:rPr>
          <w:rFonts w:ascii="Times New Roman" w:hAnsi="Times New Roman" w:cs="Times New Roman"/>
          <w:iCs/>
          <w:color w:val="000000" w:themeColor="text1"/>
          <w:sz w:val="24"/>
          <w:szCs w:val="24"/>
        </w:rPr>
        <w:t xml:space="preserve"> (муниципальное учреждение «Центр по обеспечению деятельности муниципальной системы образования)</w:t>
      </w:r>
      <w:bookmarkEnd w:id="8"/>
      <w:r>
        <w:rPr>
          <w:rFonts w:ascii="Times New Roman" w:hAnsi="Times New Roman" w:cs="Times New Roman"/>
          <w:iCs/>
          <w:color w:val="000000" w:themeColor="text1"/>
          <w:sz w:val="24"/>
          <w:szCs w:val="24"/>
        </w:rPr>
        <w:t>.</w:t>
      </w:r>
    </w:p>
    <w:p w:rsidR="00252A2B" w:rsidRPr="00252A2B" w:rsidRDefault="00252A2B" w:rsidP="00EB6F90">
      <w:pPr>
        <w:pStyle w:val="25"/>
        <w:spacing w:after="0" w:line="240" w:lineRule="auto"/>
        <w:ind w:firstLine="567"/>
        <w:contextualSpacing/>
        <w:jc w:val="both"/>
        <w:rPr>
          <w:b/>
          <w:i/>
          <w:lang w:eastAsia="ar-SA"/>
        </w:rPr>
      </w:pPr>
      <w:bookmarkStart w:id="9" w:name="_Toc530558833"/>
      <w:r w:rsidRPr="00252A2B">
        <w:rPr>
          <w:b/>
          <w:i/>
          <w:lang w:eastAsia="ar-SA"/>
        </w:rPr>
        <w:t>Дошкольное образование:</w:t>
      </w:r>
      <w:bookmarkEnd w:id="9"/>
    </w:p>
    <w:p w:rsidR="00EB6F90" w:rsidRPr="00EB6F90" w:rsidRDefault="00EB6F90" w:rsidP="00EB6F90">
      <w:pPr>
        <w:spacing w:line="240" w:lineRule="auto"/>
        <w:ind w:firstLine="567"/>
        <w:contextualSpacing/>
        <w:jc w:val="both"/>
        <w:rPr>
          <w:rFonts w:ascii="Times New Roman" w:eastAsia="Calibri" w:hAnsi="Times New Roman" w:cs="Times New Roman"/>
          <w:color w:val="000000"/>
          <w:sz w:val="24"/>
          <w:szCs w:val="24"/>
        </w:rPr>
      </w:pPr>
      <w:r w:rsidRPr="00EB6F90">
        <w:rPr>
          <w:rFonts w:ascii="Times New Roman" w:eastAsia="Calibri" w:hAnsi="Times New Roman" w:cs="Times New Roman"/>
          <w:color w:val="000000"/>
          <w:sz w:val="24"/>
          <w:szCs w:val="24"/>
        </w:rPr>
        <w:t>На территории муниципального образования Красноселькупский район деятельность по предоставлению гражданам общедоступного и бесплатного дошкольного образования  осуществляют 3 муниципальных дошкольных образовательных организаций «Теремок», «Буратино», «Берёзка». МОУ «</w:t>
      </w:r>
      <w:proofErr w:type="spellStart"/>
      <w:r w:rsidRPr="00EB6F90">
        <w:rPr>
          <w:rFonts w:ascii="Times New Roman" w:eastAsia="Calibri" w:hAnsi="Times New Roman" w:cs="Times New Roman"/>
          <w:color w:val="000000"/>
          <w:sz w:val="24"/>
          <w:szCs w:val="24"/>
        </w:rPr>
        <w:t>Раттовская</w:t>
      </w:r>
      <w:proofErr w:type="spellEnd"/>
      <w:r w:rsidRPr="00EB6F90">
        <w:rPr>
          <w:rFonts w:ascii="Times New Roman" w:eastAsia="Calibri" w:hAnsi="Times New Roman" w:cs="Times New Roman"/>
          <w:color w:val="000000"/>
          <w:sz w:val="24"/>
          <w:szCs w:val="24"/>
        </w:rPr>
        <w:t xml:space="preserve"> школа-интернат основного общего образования им. С.И. </w:t>
      </w:r>
      <w:proofErr w:type="spellStart"/>
      <w:r w:rsidRPr="00EB6F90">
        <w:rPr>
          <w:rFonts w:ascii="Times New Roman" w:eastAsia="Calibri" w:hAnsi="Times New Roman" w:cs="Times New Roman"/>
          <w:color w:val="000000"/>
          <w:sz w:val="24"/>
          <w:szCs w:val="24"/>
        </w:rPr>
        <w:t>Ирикова</w:t>
      </w:r>
      <w:proofErr w:type="spellEnd"/>
      <w:r w:rsidRPr="00EB6F90">
        <w:rPr>
          <w:rFonts w:ascii="Times New Roman" w:eastAsia="Calibri" w:hAnsi="Times New Roman" w:cs="Times New Roman"/>
          <w:color w:val="000000"/>
          <w:sz w:val="24"/>
          <w:szCs w:val="24"/>
        </w:rPr>
        <w:t xml:space="preserve">» предоставляет вариативную форму дошкольного образования  (группа кратковременного пребывания) для детей  5-7 лет по подготовке к школе. </w:t>
      </w:r>
    </w:p>
    <w:p w:rsidR="00EB6F90" w:rsidRPr="00EB6F90" w:rsidRDefault="00EB6F90" w:rsidP="00EB6F90">
      <w:pPr>
        <w:autoSpaceDE w:val="0"/>
        <w:autoSpaceDN w:val="0"/>
        <w:adjustRightInd w:val="0"/>
        <w:spacing w:line="240" w:lineRule="auto"/>
        <w:ind w:firstLine="567"/>
        <w:contextualSpacing/>
        <w:jc w:val="both"/>
        <w:rPr>
          <w:rFonts w:ascii="Times New Roman" w:eastAsia="Calibri" w:hAnsi="Times New Roman" w:cs="Times New Roman"/>
          <w:color w:val="000000"/>
          <w:sz w:val="24"/>
          <w:szCs w:val="24"/>
        </w:rPr>
      </w:pPr>
      <w:r w:rsidRPr="00EB6F90">
        <w:rPr>
          <w:rFonts w:ascii="Times New Roman" w:eastAsia="Calibri" w:hAnsi="Times New Roman" w:cs="Times New Roman"/>
          <w:color w:val="000000"/>
          <w:sz w:val="24"/>
          <w:szCs w:val="24"/>
        </w:rPr>
        <w:t>Управлением образования с 2014 года используется электронная программа учета детей, нуждающихся в услугах дошкольного образования АИС «Е услуги. Образование». С помощью этой программы осуществлялся и ежемесячный мониторинг численности детей, получающих образовательные услуги по дошкольному образованию.</w:t>
      </w:r>
    </w:p>
    <w:p w:rsidR="00EB6F90" w:rsidRPr="00EB6F90" w:rsidRDefault="00EB6F90" w:rsidP="00EB6F90">
      <w:pPr>
        <w:autoSpaceDE w:val="0"/>
        <w:autoSpaceDN w:val="0"/>
        <w:adjustRightInd w:val="0"/>
        <w:spacing w:line="240" w:lineRule="auto"/>
        <w:ind w:firstLine="567"/>
        <w:contextualSpacing/>
        <w:jc w:val="both"/>
        <w:rPr>
          <w:rFonts w:ascii="Times New Roman" w:eastAsia="Times New Roman" w:hAnsi="Times New Roman" w:cs="Times New Roman"/>
          <w:color w:val="000000"/>
          <w:sz w:val="24"/>
          <w:szCs w:val="24"/>
          <w:lang w:eastAsia="ru-RU"/>
        </w:rPr>
      </w:pPr>
      <w:r w:rsidRPr="00EB6F90">
        <w:rPr>
          <w:rFonts w:ascii="Times New Roman" w:hAnsi="Times New Roman" w:cs="Times New Roman"/>
          <w:color w:val="000000"/>
          <w:sz w:val="24"/>
          <w:szCs w:val="24"/>
        </w:rPr>
        <w:t xml:space="preserve">В Красноселькупском районе, по данным ГБУЗ ЯНАО «Красноселькупская центральная районная больница», проживает  683 ребенка в возрасте от 0 до 7 лет (из них 92 ребенка обучаются в школе).  </w:t>
      </w:r>
    </w:p>
    <w:p w:rsidR="00EB6F90" w:rsidRPr="00EB6F90" w:rsidRDefault="00EB6F90" w:rsidP="00EB6F90">
      <w:pPr>
        <w:autoSpaceDE w:val="0"/>
        <w:autoSpaceDN w:val="0"/>
        <w:adjustRightInd w:val="0"/>
        <w:spacing w:line="240" w:lineRule="auto"/>
        <w:ind w:firstLine="567"/>
        <w:contextualSpacing/>
        <w:jc w:val="both"/>
        <w:rPr>
          <w:rFonts w:ascii="Times New Roman" w:hAnsi="Times New Roman" w:cs="Times New Roman"/>
          <w:color w:val="000000"/>
          <w:sz w:val="24"/>
          <w:szCs w:val="24"/>
        </w:rPr>
      </w:pPr>
      <w:r w:rsidRPr="00EB6F90">
        <w:rPr>
          <w:rFonts w:ascii="Times New Roman" w:hAnsi="Times New Roman" w:cs="Times New Roman"/>
          <w:color w:val="000000"/>
          <w:sz w:val="24"/>
          <w:szCs w:val="24"/>
        </w:rPr>
        <w:lastRenderedPageBreak/>
        <w:t>Дошкольным образованием охвачен 426 детей,  из них в возрасте от 0 до 3 –х лет -57 чел. (13,4%), от 3 –х до 7 лет – 369 чел. (86,6 %). По сравнению с аналогичным периодом прошлого года к</w:t>
      </w:r>
      <w:r w:rsidRPr="00EB6F90">
        <w:rPr>
          <w:rFonts w:ascii="Times New Roman" w:eastAsia="Calibri" w:hAnsi="Times New Roman" w:cs="Times New Roman"/>
          <w:color w:val="000000"/>
          <w:sz w:val="24"/>
          <w:szCs w:val="24"/>
        </w:rPr>
        <w:t>оличество детей, охваченных дошкольн</w:t>
      </w:r>
      <w:r>
        <w:rPr>
          <w:rFonts w:ascii="Times New Roman" w:eastAsia="Calibri" w:hAnsi="Times New Roman" w:cs="Times New Roman"/>
          <w:color w:val="000000"/>
          <w:sz w:val="24"/>
          <w:szCs w:val="24"/>
        </w:rPr>
        <w:t xml:space="preserve">ым образованием,  увеличилось </w:t>
      </w:r>
      <w:r w:rsidRPr="00EB6F90">
        <w:rPr>
          <w:rFonts w:ascii="Times New Roman" w:eastAsia="Calibri" w:hAnsi="Times New Roman" w:cs="Times New Roman"/>
          <w:color w:val="000000"/>
          <w:sz w:val="24"/>
          <w:szCs w:val="24"/>
        </w:rPr>
        <w:t xml:space="preserve">на 8 обучающихся. </w:t>
      </w:r>
    </w:p>
    <w:p w:rsidR="00EB6F90" w:rsidRPr="00EB6F90" w:rsidRDefault="00EB6F90" w:rsidP="00EB6F90">
      <w:pPr>
        <w:autoSpaceDE w:val="0"/>
        <w:autoSpaceDN w:val="0"/>
        <w:adjustRightInd w:val="0"/>
        <w:spacing w:line="240" w:lineRule="auto"/>
        <w:ind w:firstLine="567"/>
        <w:contextualSpacing/>
        <w:jc w:val="both"/>
        <w:rPr>
          <w:rFonts w:ascii="Times New Roman" w:hAnsi="Times New Roman" w:cs="Times New Roman"/>
          <w:color w:val="000000"/>
          <w:sz w:val="24"/>
          <w:szCs w:val="24"/>
        </w:rPr>
      </w:pPr>
      <w:r w:rsidRPr="00EB6F90">
        <w:rPr>
          <w:rFonts w:ascii="Times New Roman" w:hAnsi="Times New Roman" w:cs="Times New Roman"/>
          <w:color w:val="000000"/>
          <w:sz w:val="24"/>
          <w:szCs w:val="24"/>
        </w:rPr>
        <w:t>Д</w:t>
      </w:r>
      <w:r w:rsidRPr="00EB6F90">
        <w:rPr>
          <w:rFonts w:ascii="Times New Roman" w:eastAsia="Calibri" w:hAnsi="Times New Roman" w:cs="Times New Roman"/>
          <w:color w:val="000000"/>
          <w:sz w:val="24"/>
          <w:szCs w:val="24"/>
        </w:rPr>
        <w:t xml:space="preserve">оступность дошкольного образования  для детей от 0 до 7 лет составила  100%, из них для детей от 0 до 3-х лет – 100%, от 3 до 7 лет – 100%. В </w:t>
      </w:r>
      <w:proofErr w:type="spellStart"/>
      <w:r w:rsidRPr="00EB6F90">
        <w:rPr>
          <w:rFonts w:ascii="Times New Roman" w:eastAsia="Calibri" w:hAnsi="Times New Roman" w:cs="Times New Roman"/>
          <w:color w:val="000000"/>
          <w:sz w:val="24"/>
          <w:szCs w:val="24"/>
        </w:rPr>
        <w:t>с.Толька</w:t>
      </w:r>
      <w:proofErr w:type="spellEnd"/>
      <w:r w:rsidRPr="00EB6F90">
        <w:rPr>
          <w:rFonts w:ascii="Times New Roman" w:eastAsia="Calibri" w:hAnsi="Times New Roman" w:cs="Times New Roman"/>
          <w:color w:val="000000"/>
          <w:sz w:val="24"/>
          <w:szCs w:val="24"/>
        </w:rPr>
        <w:t xml:space="preserve"> отсутствует очередность детей от 1,5 лет.</w:t>
      </w:r>
    </w:p>
    <w:p w:rsidR="00EB6F90" w:rsidRPr="00EB6F90" w:rsidRDefault="00EB6F90" w:rsidP="00EB6F90">
      <w:pPr>
        <w:autoSpaceDE w:val="0"/>
        <w:autoSpaceDN w:val="0"/>
        <w:adjustRightInd w:val="0"/>
        <w:spacing w:line="240" w:lineRule="auto"/>
        <w:ind w:firstLine="567"/>
        <w:contextualSpacing/>
        <w:jc w:val="both"/>
        <w:rPr>
          <w:rFonts w:ascii="Times New Roman" w:eastAsia="Calibri" w:hAnsi="Times New Roman" w:cs="Times New Roman"/>
          <w:color w:val="000000"/>
          <w:sz w:val="24"/>
          <w:szCs w:val="24"/>
        </w:rPr>
      </w:pPr>
      <w:r w:rsidRPr="00EB6F90">
        <w:rPr>
          <w:rFonts w:ascii="Times New Roman" w:hAnsi="Times New Roman" w:cs="Times New Roman"/>
          <w:color w:val="000000"/>
          <w:sz w:val="24"/>
          <w:szCs w:val="24"/>
        </w:rPr>
        <w:t xml:space="preserve">Число детей, нуждающихся в получении места в муниципальных дошкольных образовательных организациях, </w:t>
      </w:r>
      <w:r w:rsidRPr="00EB6F90">
        <w:rPr>
          <w:rFonts w:ascii="Times New Roman" w:eastAsia="Calibri" w:hAnsi="Times New Roman" w:cs="Times New Roman"/>
          <w:color w:val="000000"/>
          <w:sz w:val="24"/>
          <w:szCs w:val="24"/>
        </w:rPr>
        <w:t xml:space="preserve">составило 84 ребенка в возрасте от 1,5 до 3-х лет. </w:t>
      </w:r>
      <w:r w:rsidRPr="00EB6F90">
        <w:rPr>
          <w:rFonts w:ascii="Times New Roman" w:hAnsi="Times New Roman" w:cs="Times New Roman"/>
          <w:color w:val="000000"/>
          <w:sz w:val="24"/>
          <w:szCs w:val="24"/>
        </w:rPr>
        <w:t>Актуальный спрос на предоставление места в дошкольных образовательных у</w:t>
      </w:r>
      <w:r>
        <w:rPr>
          <w:rFonts w:ascii="Times New Roman" w:hAnsi="Times New Roman" w:cs="Times New Roman"/>
          <w:color w:val="000000"/>
          <w:sz w:val="24"/>
          <w:szCs w:val="24"/>
        </w:rPr>
        <w:t xml:space="preserve">чреждениях  на  отчетную дату </w:t>
      </w:r>
      <w:r w:rsidRPr="00EB6F90">
        <w:rPr>
          <w:rFonts w:ascii="Times New Roman" w:eastAsia="Calibri" w:hAnsi="Times New Roman" w:cs="Times New Roman"/>
          <w:color w:val="000000"/>
          <w:sz w:val="24"/>
          <w:szCs w:val="24"/>
        </w:rPr>
        <w:t xml:space="preserve">в возрасте от 1,5 до 3-х лет отсутствует. </w:t>
      </w:r>
    </w:p>
    <w:p w:rsidR="00EB6F90" w:rsidRDefault="00EB6F90" w:rsidP="00EB6F90">
      <w:pPr>
        <w:autoSpaceDE w:val="0"/>
        <w:autoSpaceDN w:val="0"/>
        <w:adjustRightInd w:val="0"/>
        <w:jc w:val="both"/>
        <w:rPr>
          <w:rFonts w:eastAsia="Calibri"/>
          <w:color w:val="000000"/>
        </w:rPr>
      </w:pPr>
    </w:p>
    <w:p w:rsidR="00EB6F90" w:rsidRPr="00EB6F90" w:rsidRDefault="00EB6F90" w:rsidP="00EB6F90">
      <w:pPr>
        <w:autoSpaceDE w:val="0"/>
        <w:autoSpaceDN w:val="0"/>
        <w:adjustRightInd w:val="0"/>
        <w:ind w:firstLine="708"/>
        <w:rPr>
          <w:rFonts w:ascii="Times New Roman" w:eastAsia="Calibri" w:hAnsi="Times New Roman" w:cs="Times New Roman"/>
          <w:b/>
          <w:bCs/>
          <w:i/>
          <w:sz w:val="24"/>
          <w:szCs w:val="24"/>
        </w:rPr>
      </w:pPr>
      <w:r w:rsidRPr="00EB6F90">
        <w:rPr>
          <w:rFonts w:ascii="Times New Roman" w:eastAsia="Calibri" w:hAnsi="Times New Roman" w:cs="Times New Roman"/>
          <w:b/>
          <w:bCs/>
          <w:i/>
          <w:sz w:val="24"/>
          <w:szCs w:val="24"/>
        </w:rPr>
        <w:t>Общее образование</w:t>
      </w:r>
    </w:p>
    <w:p w:rsidR="00EB6F90" w:rsidRPr="00EB6F90" w:rsidRDefault="00EB6F90" w:rsidP="00EB6F90">
      <w:pPr>
        <w:spacing w:line="240" w:lineRule="auto"/>
        <w:ind w:firstLine="547"/>
        <w:contextualSpacing/>
        <w:jc w:val="both"/>
        <w:rPr>
          <w:rFonts w:ascii="Times New Roman" w:eastAsia="Times New Roman" w:hAnsi="Times New Roman" w:cs="Times New Roman"/>
          <w:color w:val="000000"/>
          <w:sz w:val="24"/>
          <w:szCs w:val="24"/>
          <w:lang w:eastAsia="ru-RU"/>
        </w:rPr>
      </w:pPr>
      <w:r w:rsidRPr="00EB6F90">
        <w:rPr>
          <w:rFonts w:ascii="Times New Roman" w:hAnsi="Times New Roman" w:cs="Times New Roman"/>
          <w:color w:val="000000"/>
          <w:sz w:val="24"/>
          <w:szCs w:val="24"/>
        </w:rPr>
        <w:t>Общий контингент обучающихся общеобразовательных учреждений на 31 декабря 2020 года  составил  974 обучающихся.</w:t>
      </w:r>
    </w:p>
    <w:p w:rsidR="00EB6F90" w:rsidRPr="00EB6F90" w:rsidRDefault="00EB6F90" w:rsidP="00EB6F90">
      <w:pPr>
        <w:spacing w:line="240" w:lineRule="auto"/>
        <w:ind w:firstLine="547"/>
        <w:contextualSpacing/>
        <w:jc w:val="both"/>
        <w:rPr>
          <w:rFonts w:ascii="Times New Roman" w:hAnsi="Times New Roman" w:cs="Times New Roman"/>
          <w:b/>
          <w:sz w:val="24"/>
          <w:szCs w:val="24"/>
        </w:rPr>
      </w:pPr>
      <w:r w:rsidRPr="00EB6F90">
        <w:rPr>
          <w:rFonts w:ascii="Times New Roman" w:hAnsi="Times New Roman" w:cs="Times New Roman"/>
          <w:color w:val="000000"/>
          <w:sz w:val="24"/>
          <w:szCs w:val="24"/>
        </w:rPr>
        <w:t xml:space="preserve">Количество учащихся на ступени начального общего образования – 395 чел., что </w:t>
      </w:r>
      <w:r w:rsidRPr="00EB6F90">
        <w:rPr>
          <w:rFonts w:ascii="Times New Roman" w:hAnsi="Times New Roman" w:cs="Times New Roman"/>
          <w:sz w:val="24"/>
          <w:szCs w:val="24"/>
        </w:rPr>
        <w:t>составляет 40,55% от общего контингента учащихся.</w:t>
      </w:r>
    </w:p>
    <w:p w:rsidR="00EB6F90" w:rsidRPr="00EB6F90" w:rsidRDefault="00EB6F90" w:rsidP="00EB6F90">
      <w:pPr>
        <w:spacing w:line="240" w:lineRule="auto"/>
        <w:ind w:firstLine="547"/>
        <w:contextualSpacing/>
        <w:jc w:val="both"/>
        <w:rPr>
          <w:rFonts w:ascii="Times New Roman" w:hAnsi="Times New Roman" w:cs="Times New Roman"/>
          <w:sz w:val="24"/>
          <w:szCs w:val="24"/>
        </w:rPr>
      </w:pPr>
      <w:r w:rsidRPr="00EB6F90">
        <w:rPr>
          <w:rFonts w:ascii="Times New Roman" w:hAnsi="Times New Roman" w:cs="Times New Roman"/>
          <w:sz w:val="24"/>
          <w:szCs w:val="24"/>
        </w:rPr>
        <w:t>Количество учащихся на ступени основного общего образования составляет 477 чел. или 48,97%.</w:t>
      </w:r>
    </w:p>
    <w:p w:rsidR="00EB6F90" w:rsidRPr="00EB6F90" w:rsidRDefault="00EB6F90" w:rsidP="00EB6F90">
      <w:pPr>
        <w:spacing w:line="240" w:lineRule="auto"/>
        <w:ind w:firstLine="547"/>
        <w:contextualSpacing/>
        <w:jc w:val="both"/>
        <w:rPr>
          <w:rFonts w:ascii="Times New Roman" w:hAnsi="Times New Roman" w:cs="Times New Roman"/>
          <w:sz w:val="24"/>
          <w:szCs w:val="24"/>
        </w:rPr>
      </w:pPr>
      <w:r w:rsidRPr="00EB6F90">
        <w:rPr>
          <w:rFonts w:ascii="Times New Roman" w:hAnsi="Times New Roman" w:cs="Times New Roman"/>
          <w:sz w:val="24"/>
          <w:szCs w:val="24"/>
        </w:rPr>
        <w:t>Количество учащихся на ступени среднего общего образования составляет 102 чел., то есть 10,47 % от общей численности учащихся школ района.</w:t>
      </w:r>
    </w:p>
    <w:p w:rsidR="00EB6F90" w:rsidRPr="00EB6F90" w:rsidRDefault="00EB6F90" w:rsidP="00EB6F90">
      <w:pPr>
        <w:spacing w:line="240" w:lineRule="auto"/>
        <w:ind w:firstLine="547"/>
        <w:contextualSpacing/>
        <w:jc w:val="both"/>
        <w:rPr>
          <w:rFonts w:ascii="Times New Roman" w:hAnsi="Times New Roman" w:cs="Times New Roman"/>
          <w:color w:val="000000"/>
          <w:sz w:val="24"/>
          <w:szCs w:val="24"/>
        </w:rPr>
      </w:pPr>
      <w:r w:rsidRPr="00EB6F90">
        <w:rPr>
          <w:rFonts w:ascii="Times New Roman" w:hAnsi="Times New Roman" w:cs="Times New Roman"/>
          <w:sz w:val="24"/>
          <w:szCs w:val="24"/>
        </w:rPr>
        <w:t>Стабильно высокий показатель контингента учащихся в МОУ Красноселькупская</w:t>
      </w:r>
      <w:r w:rsidRPr="00EB6F90">
        <w:rPr>
          <w:rFonts w:ascii="Times New Roman" w:hAnsi="Times New Roman" w:cs="Times New Roman"/>
          <w:color w:val="000000"/>
          <w:sz w:val="24"/>
          <w:szCs w:val="24"/>
        </w:rPr>
        <w:t xml:space="preserve"> средняя общеобразовательная школа «Радуга» (659 человек).</w:t>
      </w:r>
    </w:p>
    <w:p w:rsidR="00EB6F90" w:rsidRPr="00EB6F90" w:rsidRDefault="00EB6F90" w:rsidP="00EB6F90">
      <w:pPr>
        <w:suppressAutoHyphens/>
        <w:spacing w:line="240" w:lineRule="auto"/>
        <w:ind w:firstLine="547"/>
        <w:contextualSpacing/>
        <w:jc w:val="both"/>
        <w:rPr>
          <w:rFonts w:ascii="Times New Roman" w:eastAsia="Arial" w:hAnsi="Times New Roman" w:cs="Times New Roman"/>
          <w:color w:val="000000"/>
          <w:sz w:val="24"/>
          <w:szCs w:val="24"/>
          <w:lang w:eastAsia="ar-SA"/>
        </w:rPr>
      </w:pPr>
      <w:r w:rsidRPr="00EB6F90">
        <w:rPr>
          <w:rFonts w:ascii="Times New Roman" w:eastAsia="Calibri" w:hAnsi="Times New Roman" w:cs="Times New Roman"/>
          <w:color w:val="000000"/>
          <w:sz w:val="24"/>
          <w:szCs w:val="24"/>
        </w:rPr>
        <w:t xml:space="preserve">В 2020-2021 учебном году  </w:t>
      </w:r>
      <w:r w:rsidRPr="00EB6F90">
        <w:rPr>
          <w:rFonts w:ascii="Times New Roman" w:eastAsia="Calibri" w:hAnsi="Times New Roman" w:cs="Times New Roman"/>
          <w:color w:val="000000"/>
          <w:sz w:val="24"/>
          <w:szCs w:val="24"/>
          <w:lang w:eastAsia="cs-CZ"/>
        </w:rPr>
        <w:t>о</w:t>
      </w:r>
      <w:r w:rsidRPr="00EB6F90">
        <w:rPr>
          <w:rFonts w:ascii="Times New Roman" w:eastAsia="Calibri" w:hAnsi="Times New Roman" w:cs="Times New Roman"/>
          <w:color w:val="000000"/>
          <w:sz w:val="24"/>
          <w:szCs w:val="24"/>
          <w:lang w:val="cs-CZ" w:eastAsia="cs-CZ"/>
        </w:rPr>
        <w:t>ткрыт</w:t>
      </w:r>
      <w:r w:rsidRPr="00EB6F90">
        <w:rPr>
          <w:rFonts w:ascii="Times New Roman" w:eastAsia="Calibri" w:hAnsi="Times New Roman" w:cs="Times New Roman"/>
          <w:color w:val="000000"/>
          <w:sz w:val="24"/>
          <w:szCs w:val="24"/>
          <w:lang w:eastAsia="cs-CZ"/>
        </w:rPr>
        <w:t>о</w:t>
      </w:r>
      <w:r w:rsidRPr="00EB6F90">
        <w:rPr>
          <w:rFonts w:ascii="Times New Roman" w:eastAsia="Calibri" w:hAnsi="Times New Roman" w:cs="Times New Roman"/>
          <w:color w:val="000000"/>
          <w:sz w:val="24"/>
          <w:szCs w:val="24"/>
          <w:lang w:val="cs-CZ" w:eastAsia="cs-CZ"/>
        </w:rPr>
        <w:t xml:space="preserve"> </w:t>
      </w:r>
      <w:r w:rsidRPr="00EB6F90">
        <w:rPr>
          <w:rFonts w:ascii="Times New Roman" w:eastAsia="Calibri" w:hAnsi="Times New Roman" w:cs="Times New Roman"/>
          <w:color w:val="000000"/>
          <w:sz w:val="24"/>
          <w:szCs w:val="24"/>
          <w:lang w:eastAsia="cs-CZ"/>
        </w:rPr>
        <w:t>63</w:t>
      </w:r>
      <w:r w:rsidRPr="00EB6F90">
        <w:rPr>
          <w:rFonts w:ascii="Times New Roman" w:eastAsia="Calibri" w:hAnsi="Times New Roman" w:cs="Times New Roman"/>
          <w:color w:val="000000"/>
          <w:sz w:val="24"/>
          <w:szCs w:val="24"/>
          <w:lang w:val="cs-CZ" w:eastAsia="cs-CZ"/>
        </w:rPr>
        <w:t xml:space="preserve"> класс</w:t>
      </w:r>
      <w:r w:rsidRPr="00EB6F90">
        <w:rPr>
          <w:rFonts w:ascii="Times New Roman" w:eastAsia="Calibri" w:hAnsi="Times New Roman" w:cs="Times New Roman"/>
          <w:color w:val="000000"/>
          <w:sz w:val="24"/>
          <w:szCs w:val="24"/>
          <w:lang w:eastAsia="cs-CZ"/>
        </w:rPr>
        <w:t>а</w:t>
      </w:r>
      <w:r w:rsidRPr="00EB6F90">
        <w:rPr>
          <w:rFonts w:ascii="Times New Roman" w:eastAsia="Calibri" w:hAnsi="Times New Roman" w:cs="Times New Roman"/>
          <w:color w:val="000000"/>
          <w:sz w:val="24"/>
          <w:szCs w:val="24"/>
          <w:lang w:val="cs-CZ" w:eastAsia="cs-CZ"/>
        </w:rPr>
        <w:t>-комплект</w:t>
      </w:r>
      <w:r w:rsidRPr="00EB6F90">
        <w:rPr>
          <w:rFonts w:ascii="Times New Roman" w:eastAsia="Calibri" w:hAnsi="Times New Roman" w:cs="Times New Roman"/>
          <w:color w:val="000000"/>
          <w:sz w:val="24"/>
          <w:szCs w:val="24"/>
          <w:lang w:eastAsia="cs-CZ"/>
        </w:rPr>
        <w:t>а</w:t>
      </w:r>
      <w:r w:rsidRPr="00EB6F90">
        <w:rPr>
          <w:rFonts w:ascii="Times New Roman" w:eastAsia="Calibri" w:hAnsi="Times New Roman" w:cs="Times New Roman"/>
          <w:color w:val="000000"/>
          <w:sz w:val="24"/>
          <w:szCs w:val="24"/>
          <w:lang w:val="cs-CZ" w:eastAsia="cs-CZ"/>
        </w:rPr>
        <w:t xml:space="preserve"> (</w:t>
      </w:r>
      <w:r w:rsidRPr="00EB6F90">
        <w:rPr>
          <w:rFonts w:ascii="Times New Roman" w:eastAsia="Calibri" w:hAnsi="Times New Roman" w:cs="Times New Roman"/>
          <w:color w:val="000000"/>
          <w:sz w:val="24"/>
          <w:szCs w:val="24"/>
          <w:lang w:eastAsia="cs-CZ"/>
        </w:rPr>
        <w:t xml:space="preserve">2019-2020 учебном </w:t>
      </w:r>
      <w:r w:rsidRPr="00EB6F90">
        <w:rPr>
          <w:rFonts w:ascii="Times New Roman" w:eastAsia="Calibri" w:hAnsi="Times New Roman" w:cs="Times New Roman"/>
          <w:color w:val="000000"/>
          <w:sz w:val="24"/>
          <w:szCs w:val="24"/>
          <w:lang w:val="cs-CZ" w:eastAsia="cs-CZ"/>
        </w:rPr>
        <w:t xml:space="preserve"> год</w:t>
      </w:r>
      <w:r w:rsidRPr="00EB6F90">
        <w:rPr>
          <w:rFonts w:ascii="Times New Roman" w:eastAsia="Calibri" w:hAnsi="Times New Roman" w:cs="Times New Roman"/>
          <w:color w:val="000000"/>
          <w:sz w:val="24"/>
          <w:szCs w:val="24"/>
          <w:lang w:eastAsia="cs-CZ"/>
        </w:rPr>
        <w:t xml:space="preserve">у </w:t>
      </w:r>
      <w:r w:rsidRPr="00EB6F90">
        <w:rPr>
          <w:rFonts w:ascii="Times New Roman" w:eastAsia="Calibri" w:hAnsi="Times New Roman" w:cs="Times New Roman"/>
          <w:color w:val="000000"/>
          <w:sz w:val="24"/>
          <w:szCs w:val="24"/>
          <w:lang w:val="cs-CZ" w:eastAsia="cs-CZ"/>
        </w:rPr>
        <w:t xml:space="preserve">– </w:t>
      </w:r>
      <w:r w:rsidRPr="00EB6F90">
        <w:rPr>
          <w:rFonts w:ascii="Times New Roman" w:eastAsia="Calibri" w:hAnsi="Times New Roman" w:cs="Times New Roman"/>
          <w:color w:val="000000"/>
          <w:sz w:val="24"/>
          <w:szCs w:val="24"/>
          <w:lang w:eastAsia="cs-CZ"/>
        </w:rPr>
        <w:t>61).</w:t>
      </w:r>
      <w:r w:rsidRPr="00EB6F90">
        <w:rPr>
          <w:rFonts w:ascii="Times New Roman" w:eastAsia="Calibri" w:hAnsi="Times New Roman" w:cs="Times New Roman"/>
          <w:color w:val="000000"/>
          <w:sz w:val="24"/>
          <w:szCs w:val="24"/>
        </w:rPr>
        <w:t xml:space="preserve"> Охват детей начальным общим, основным общим и средним общим образованием составил 100 %.</w:t>
      </w:r>
    </w:p>
    <w:p w:rsidR="00EB6F90" w:rsidRPr="00EB6F90" w:rsidRDefault="00EB6F90" w:rsidP="00EB6F90">
      <w:pPr>
        <w:spacing w:line="240" w:lineRule="auto"/>
        <w:ind w:firstLine="567"/>
        <w:contextualSpacing/>
        <w:jc w:val="both"/>
        <w:rPr>
          <w:rFonts w:ascii="Times New Roman" w:eastAsia="Times New Roman" w:hAnsi="Times New Roman" w:cs="Times New Roman"/>
          <w:color w:val="000000"/>
          <w:sz w:val="24"/>
          <w:szCs w:val="24"/>
          <w:lang w:eastAsia="ru-RU"/>
        </w:rPr>
      </w:pPr>
      <w:r w:rsidRPr="00EB6F90">
        <w:rPr>
          <w:rFonts w:ascii="Times New Roman" w:hAnsi="Times New Roman" w:cs="Times New Roman"/>
          <w:color w:val="000000"/>
          <w:sz w:val="24"/>
          <w:szCs w:val="24"/>
        </w:rPr>
        <w:t>Основной формой получения образования остается очная форма.</w:t>
      </w:r>
    </w:p>
    <w:p w:rsidR="00EB6F90" w:rsidRPr="00EB6F90" w:rsidRDefault="00EB6F90" w:rsidP="00EB6F90">
      <w:pPr>
        <w:tabs>
          <w:tab w:val="left" w:pos="1095"/>
        </w:tabs>
        <w:spacing w:line="240" w:lineRule="auto"/>
        <w:ind w:firstLine="547"/>
        <w:contextualSpacing/>
        <w:jc w:val="both"/>
        <w:rPr>
          <w:rFonts w:ascii="Times New Roman" w:eastAsia="Calibri" w:hAnsi="Times New Roman" w:cs="Times New Roman"/>
          <w:color w:val="000000"/>
          <w:sz w:val="24"/>
          <w:szCs w:val="24"/>
        </w:rPr>
      </w:pPr>
      <w:r w:rsidRPr="00EB6F90">
        <w:rPr>
          <w:rFonts w:ascii="Times New Roman" w:eastAsia="Calibri" w:hAnsi="Times New Roman" w:cs="Times New Roman"/>
          <w:color w:val="000000"/>
          <w:sz w:val="24"/>
          <w:szCs w:val="24"/>
        </w:rPr>
        <w:t xml:space="preserve">В 2020-2021 учебном году </w:t>
      </w:r>
      <w:proofErr w:type="spellStart"/>
      <w:r w:rsidRPr="00EB6F90">
        <w:rPr>
          <w:rFonts w:ascii="Times New Roman" w:eastAsia="Calibri" w:hAnsi="Times New Roman" w:cs="Times New Roman"/>
          <w:color w:val="000000"/>
          <w:sz w:val="24"/>
          <w:szCs w:val="24"/>
        </w:rPr>
        <w:t>предпрофильной</w:t>
      </w:r>
      <w:proofErr w:type="spellEnd"/>
      <w:r w:rsidRPr="00EB6F90">
        <w:rPr>
          <w:rFonts w:ascii="Times New Roman" w:eastAsia="Calibri" w:hAnsi="Times New Roman" w:cs="Times New Roman"/>
          <w:color w:val="000000"/>
          <w:sz w:val="24"/>
          <w:szCs w:val="24"/>
        </w:rPr>
        <w:t xml:space="preserve"> подготовкой охвачено 100% девятиклассников. </w:t>
      </w:r>
    </w:p>
    <w:p w:rsidR="00EB6F90" w:rsidRPr="00EB6F90" w:rsidRDefault="00EB6F90" w:rsidP="00EB6F90">
      <w:pPr>
        <w:spacing w:line="240" w:lineRule="auto"/>
        <w:ind w:firstLine="567"/>
        <w:contextualSpacing/>
        <w:jc w:val="both"/>
        <w:rPr>
          <w:rFonts w:ascii="Times New Roman" w:eastAsia="Calibri" w:hAnsi="Times New Roman" w:cs="Times New Roman"/>
          <w:color w:val="000000"/>
          <w:sz w:val="24"/>
          <w:szCs w:val="24"/>
        </w:rPr>
      </w:pPr>
      <w:r w:rsidRPr="00EB6F90">
        <w:rPr>
          <w:rFonts w:ascii="Times New Roman" w:eastAsia="Calibri" w:hAnsi="Times New Roman" w:cs="Times New Roman"/>
          <w:color w:val="000000"/>
          <w:sz w:val="24"/>
          <w:szCs w:val="24"/>
        </w:rPr>
        <w:t xml:space="preserve">Профильное обучение в муниципальном образовании реализуется в двух общеобразовательных учреждениях (МОУ «ТШИ СОО» и МОУ КСОШ «Радуга») по 8 направлениям: социально-гуманитарный – 19 обучающихся, физико-математический – 8 обучающихся, химико-биологический – 5 обучающихся, социально-экономический – 6 обучающихся, филологический – 2 обучающихся, естественнонаучный – 12 обучающихся, универсальный – 35 обучающихся, технологический – 11 обучающихся. Общий охват учащихся профильным обучением в 2020-2021 году составляет 100%. </w:t>
      </w:r>
    </w:p>
    <w:p w:rsidR="00EB6F90" w:rsidRPr="00EB6F90" w:rsidRDefault="00EB6F90" w:rsidP="00EB6F90">
      <w:pPr>
        <w:spacing w:line="240" w:lineRule="auto"/>
        <w:ind w:firstLine="567"/>
        <w:contextualSpacing/>
        <w:jc w:val="both"/>
        <w:rPr>
          <w:rFonts w:ascii="Times New Roman" w:eastAsia="Times New Roman" w:hAnsi="Times New Roman" w:cs="Times New Roman"/>
          <w:color w:val="000000"/>
          <w:sz w:val="24"/>
          <w:szCs w:val="24"/>
          <w:highlight w:val="yellow"/>
          <w:lang w:eastAsia="ru-RU"/>
        </w:rPr>
      </w:pPr>
      <w:r w:rsidRPr="00EB6F90">
        <w:rPr>
          <w:rFonts w:ascii="Times New Roman" w:hAnsi="Times New Roman" w:cs="Times New Roman"/>
          <w:color w:val="000000"/>
          <w:sz w:val="24"/>
          <w:szCs w:val="24"/>
        </w:rPr>
        <w:t>К числу наиболее распространенных профилей обучения относятся следующие профили: универсальный, социально-гуманитарный и естественнонаучный.</w:t>
      </w:r>
    </w:p>
    <w:p w:rsidR="00EB6F90" w:rsidRDefault="00EB6F90" w:rsidP="00EB6F90">
      <w:pPr>
        <w:ind w:firstLine="567"/>
        <w:jc w:val="center"/>
        <w:rPr>
          <w:rFonts w:eastAsia="Calibri"/>
          <w:b/>
          <w:color w:val="00B050"/>
          <w:highlight w:val="yellow"/>
          <w:u w:val="single"/>
        </w:rPr>
      </w:pPr>
    </w:p>
    <w:p w:rsidR="00EB6F90" w:rsidRPr="0085202F" w:rsidRDefault="00EB6F90" w:rsidP="0085202F">
      <w:pPr>
        <w:ind w:firstLine="567"/>
        <w:rPr>
          <w:rFonts w:ascii="Times New Roman" w:eastAsia="Calibri" w:hAnsi="Times New Roman" w:cs="Times New Roman"/>
          <w:b/>
          <w:color w:val="000000"/>
          <w:u w:val="single"/>
        </w:rPr>
      </w:pPr>
      <w:r w:rsidRPr="0085202F">
        <w:rPr>
          <w:rFonts w:ascii="Times New Roman" w:eastAsia="Calibri" w:hAnsi="Times New Roman" w:cs="Times New Roman"/>
          <w:b/>
          <w:color w:val="000000"/>
          <w:u w:val="single"/>
        </w:rPr>
        <w:t>МОУ Красноселькупская общеобразовательная школа «Радуга»</w:t>
      </w:r>
    </w:p>
    <w:p w:rsidR="00EB6F90" w:rsidRDefault="00EB6F90" w:rsidP="00EB6F90">
      <w:pPr>
        <w:keepNext/>
        <w:jc w:val="center"/>
        <w:outlineLvl w:val="0"/>
        <w:rPr>
          <w:rFonts w:eastAsia="Calibri"/>
          <w:b/>
          <w:color w:val="000000"/>
          <w:u w:val="single"/>
        </w:rPr>
      </w:pPr>
    </w:p>
    <w:p w:rsidR="00EB6F90" w:rsidRPr="0085202F" w:rsidRDefault="00EB6F90" w:rsidP="0085202F">
      <w:pPr>
        <w:keepNext/>
        <w:tabs>
          <w:tab w:val="left" w:pos="709"/>
        </w:tabs>
        <w:spacing w:line="240" w:lineRule="auto"/>
        <w:contextualSpacing/>
        <w:jc w:val="both"/>
        <w:outlineLvl w:val="0"/>
        <w:rPr>
          <w:rFonts w:ascii="Times New Roman" w:eastAsia="Times New Roman" w:hAnsi="Times New Roman" w:cs="Times New Roman"/>
          <w:color w:val="000000"/>
          <w:sz w:val="24"/>
          <w:szCs w:val="24"/>
          <w:lang w:eastAsia="ru-RU"/>
        </w:rPr>
      </w:pPr>
      <w:r w:rsidRPr="0085202F">
        <w:rPr>
          <w:rFonts w:ascii="Times New Roman" w:hAnsi="Times New Roman" w:cs="Times New Roman"/>
          <w:color w:val="000000"/>
          <w:sz w:val="24"/>
          <w:szCs w:val="24"/>
        </w:rPr>
        <w:t>Количество средних общеобразовательных школ в районе - 1.</w:t>
      </w:r>
    </w:p>
    <w:p w:rsidR="00EB6F90" w:rsidRPr="0085202F" w:rsidRDefault="00EB6F90" w:rsidP="0085202F">
      <w:pPr>
        <w:keepNext/>
        <w:spacing w:line="240" w:lineRule="auto"/>
        <w:contextualSpacing/>
        <w:jc w:val="both"/>
        <w:outlineLvl w:val="0"/>
        <w:rPr>
          <w:rFonts w:ascii="Times New Roman" w:hAnsi="Times New Roman" w:cs="Times New Roman"/>
          <w:color w:val="000000"/>
          <w:sz w:val="24"/>
          <w:szCs w:val="24"/>
        </w:rPr>
      </w:pPr>
      <w:r w:rsidRPr="0085202F">
        <w:rPr>
          <w:rFonts w:ascii="Times New Roman" w:hAnsi="Times New Roman" w:cs="Times New Roman"/>
          <w:color w:val="000000"/>
          <w:sz w:val="24"/>
          <w:szCs w:val="24"/>
        </w:rPr>
        <w:t>Количество посадочных мест - 675.</w:t>
      </w:r>
    </w:p>
    <w:p w:rsidR="00EB6F90" w:rsidRPr="0085202F" w:rsidRDefault="00EB6F90" w:rsidP="0085202F">
      <w:pPr>
        <w:keepNext/>
        <w:spacing w:line="240" w:lineRule="auto"/>
        <w:contextualSpacing/>
        <w:jc w:val="both"/>
        <w:outlineLvl w:val="0"/>
        <w:rPr>
          <w:rFonts w:ascii="Times New Roman" w:hAnsi="Times New Roman" w:cs="Times New Roman"/>
          <w:color w:val="000000"/>
          <w:sz w:val="24"/>
          <w:szCs w:val="24"/>
        </w:rPr>
      </w:pPr>
      <w:r w:rsidRPr="0085202F">
        <w:rPr>
          <w:rFonts w:ascii="Times New Roman" w:hAnsi="Times New Roman" w:cs="Times New Roman"/>
          <w:color w:val="000000"/>
          <w:sz w:val="24"/>
          <w:szCs w:val="24"/>
        </w:rPr>
        <w:t xml:space="preserve">Количество классов на 31.12.2020 г.  – 38. </w:t>
      </w:r>
    </w:p>
    <w:p w:rsidR="00EB6F90" w:rsidRPr="0085202F" w:rsidRDefault="00EB6F90" w:rsidP="0085202F">
      <w:pPr>
        <w:keepNext/>
        <w:spacing w:line="240" w:lineRule="auto"/>
        <w:contextualSpacing/>
        <w:jc w:val="both"/>
        <w:outlineLvl w:val="0"/>
        <w:rPr>
          <w:rFonts w:ascii="Times New Roman" w:hAnsi="Times New Roman" w:cs="Times New Roman"/>
          <w:color w:val="000000"/>
          <w:sz w:val="24"/>
          <w:szCs w:val="24"/>
        </w:rPr>
      </w:pPr>
      <w:r w:rsidRPr="0085202F">
        <w:rPr>
          <w:rFonts w:ascii="Times New Roman" w:hAnsi="Times New Roman" w:cs="Times New Roman"/>
          <w:color w:val="000000"/>
          <w:sz w:val="24"/>
          <w:szCs w:val="24"/>
        </w:rPr>
        <w:t xml:space="preserve">Численность учащихся на 31.12.2020 г. – 659 чел. </w:t>
      </w:r>
    </w:p>
    <w:p w:rsidR="00EB6F90" w:rsidRDefault="00EB6F90" w:rsidP="00EB6F90">
      <w:pPr>
        <w:jc w:val="both"/>
        <w:rPr>
          <w:rFonts w:eastAsia="Calibri"/>
          <w:color w:val="00B050"/>
        </w:rPr>
      </w:pPr>
    </w:p>
    <w:p w:rsidR="00EB6F90" w:rsidRPr="0085202F" w:rsidRDefault="00EB6F90" w:rsidP="0085202F">
      <w:pPr>
        <w:keepNext/>
        <w:ind w:firstLine="567"/>
        <w:outlineLvl w:val="0"/>
        <w:rPr>
          <w:rFonts w:ascii="Times New Roman" w:eastAsia="Times New Roman" w:hAnsi="Times New Roman" w:cs="Times New Roman"/>
          <w:b/>
          <w:color w:val="000000"/>
          <w:u w:val="single"/>
          <w:lang w:eastAsia="ru-RU"/>
        </w:rPr>
      </w:pPr>
      <w:r w:rsidRPr="0085202F">
        <w:rPr>
          <w:rFonts w:ascii="Times New Roman" w:hAnsi="Times New Roman" w:cs="Times New Roman"/>
          <w:b/>
          <w:color w:val="000000"/>
          <w:u w:val="single"/>
        </w:rPr>
        <w:t xml:space="preserve">«МОУ </w:t>
      </w:r>
      <w:proofErr w:type="spellStart"/>
      <w:r w:rsidRPr="0085202F">
        <w:rPr>
          <w:rFonts w:ascii="Times New Roman" w:hAnsi="Times New Roman" w:cs="Times New Roman"/>
          <w:b/>
          <w:color w:val="000000"/>
          <w:u w:val="single"/>
        </w:rPr>
        <w:t>Толькинская</w:t>
      </w:r>
      <w:proofErr w:type="spellEnd"/>
      <w:r w:rsidRPr="0085202F">
        <w:rPr>
          <w:rFonts w:ascii="Times New Roman" w:hAnsi="Times New Roman" w:cs="Times New Roman"/>
          <w:b/>
          <w:color w:val="000000"/>
          <w:u w:val="single"/>
        </w:rPr>
        <w:t xml:space="preserve"> школа-интернат среднего общего образования»</w:t>
      </w:r>
    </w:p>
    <w:p w:rsidR="00EB6F90" w:rsidRPr="0085202F" w:rsidRDefault="00EB6F90" w:rsidP="0085202F">
      <w:pPr>
        <w:keepNext/>
        <w:spacing w:line="240" w:lineRule="auto"/>
        <w:contextualSpacing/>
        <w:jc w:val="both"/>
        <w:outlineLvl w:val="0"/>
        <w:rPr>
          <w:rFonts w:ascii="Times New Roman" w:hAnsi="Times New Roman" w:cs="Times New Roman"/>
          <w:color w:val="000000"/>
          <w:sz w:val="24"/>
          <w:szCs w:val="24"/>
        </w:rPr>
      </w:pPr>
      <w:r w:rsidRPr="0085202F">
        <w:rPr>
          <w:rFonts w:ascii="Times New Roman" w:hAnsi="Times New Roman" w:cs="Times New Roman"/>
          <w:color w:val="000000"/>
          <w:sz w:val="24"/>
          <w:szCs w:val="24"/>
        </w:rPr>
        <w:t>Количество посадочных мест в школе 320, количество мест в интернате 80.</w:t>
      </w:r>
    </w:p>
    <w:p w:rsidR="00EB6F90" w:rsidRPr="0085202F" w:rsidRDefault="00EB6F90" w:rsidP="0085202F">
      <w:pPr>
        <w:spacing w:line="240" w:lineRule="auto"/>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Количество классов на 31.12.2020 г. – 16.</w:t>
      </w:r>
    </w:p>
    <w:p w:rsidR="00EB6F90" w:rsidRPr="0085202F" w:rsidRDefault="00EB6F90" w:rsidP="0085202F">
      <w:pPr>
        <w:spacing w:line="240" w:lineRule="auto"/>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Численность учащихся на 31.12.2020г. – 257 чел.</w:t>
      </w:r>
    </w:p>
    <w:p w:rsidR="00EB6F90" w:rsidRPr="0085202F" w:rsidRDefault="00EB6F90" w:rsidP="0085202F">
      <w:pPr>
        <w:spacing w:line="240" w:lineRule="auto"/>
        <w:contextualSpacing/>
        <w:jc w:val="both"/>
        <w:rPr>
          <w:rFonts w:ascii="Times New Roman" w:eastAsia="Calibri" w:hAnsi="Times New Roman" w:cs="Times New Roman"/>
          <w:color w:val="000000"/>
          <w:sz w:val="24"/>
          <w:szCs w:val="24"/>
        </w:rPr>
      </w:pPr>
      <w:r w:rsidRPr="0085202F">
        <w:rPr>
          <w:rFonts w:ascii="Times New Roman" w:eastAsia="Calibri" w:hAnsi="Times New Roman" w:cs="Times New Roman"/>
          <w:color w:val="000000"/>
          <w:sz w:val="24"/>
          <w:szCs w:val="24"/>
        </w:rPr>
        <w:t xml:space="preserve">Численность воспитанников, состоящих на полном государственном обеспечении на     31.12.2020 г. – 22 воспитанника. </w:t>
      </w:r>
    </w:p>
    <w:p w:rsidR="0085202F" w:rsidRDefault="0085202F" w:rsidP="0085202F">
      <w:pPr>
        <w:ind w:firstLine="567"/>
        <w:rPr>
          <w:rFonts w:ascii="Times New Roman" w:eastAsia="Calibri" w:hAnsi="Times New Roman" w:cs="Times New Roman"/>
          <w:b/>
          <w:color w:val="000000"/>
          <w:u w:val="single"/>
        </w:rPr>
      </w:pPr>
    </w:p>
    <w:p w:rsidR="00EB6F90" w:rsidRPr="0085202F" w:rsidRDefault="00EB6F90" w:rsidP="0085202F">
      <w:pPr>
        <w:ind w:firstLine="567"/>
        <w:rPr>
          <w:rFonts w:ascii="Times New Roman" w:eastAsia="Calibri" w:hAnsi="Times New Roman" w:cs="Times New Roman"/>
          <w:b/>
          <w:color w:val="000000"/>
          <w:u w:val="single"/>
        </w:rPr>
      </w:pPr>
      <w:r w:rsidRPr="0085202F">
        <w:rPr>
          <w:rFonts w:ascii="Times New Roman" w:eastAsia="Calibri" w:hAnsi="Times New Roman" w:cs="Times New Roman"/>
          <w:b/>
          <w:color w:val="000000"/>
          <w:u w:val="single"/>
        </w:rPr>
        <w:t xml:space="preserve">МОУ </w:t>
      </w:r>
      <w:proofErr w:type="spellStart"/>
      <w:r w:rsidRPr="0085202F">
        <w:rPr>
          <w:rFonts w:ascii="Times New Roman" w:eastAsia="Calibri" w:hAnsi="Times New Roman" w:cs="Times New Roman"/>
          <w:b/>
          <w:color w:val="000000"/>
          <w:u w:val="single"/>
        </w:rPr>
        <w:t>Раттовская</w:t>
      </w:r>
      <w:proofErr w:type="spellEnd"/>
      <w:r w:rsidRPr="0085202F">
        <w:rPr>
          <w:rFonts w:ascii="Times New Roman" w:eastAsia="Calibri" w:hAnsi="Times New Roman" w:cs="Times New Roman"/>
          <w:b/>
          <w:color w:val="000000"/>
          <w:u w:val="single"/>
        </w:rPr>
        <w:t xml:space="preserve"> школа-интернат им. С.И. </w:t>
      </w:r>
      <w:proofErr w:type="spellStart"/>
      <w:r w:rsidRPr="0085202F">
        <w:rPr>
          <w:rFonts w:ascii="Times New Roman" w:eastAsia="Calibri" w:hAnsi="Times New Roman" w:cs="Times New Roman"/>
          <w:b/>
          <w:color w:val="000000"/>
          <w:u w:val="single"/>
        </w:rPr>
        <w:t>Ирикова</w:t>
      </w:r>
      <w:proofErr w:type="spellEnd"/>
    </w:p>
    <w:p w:rsidR="00EB6F90" w:rsidRPr="0085202F" w:rsidRDefault="00EB6F90" w:rsidP="0085202F">
      <w:pPr>
        <w:keepNext/>
        <w:tabs>
          <w:tab w:val="left" w:pos="142"/>
        </w:tabs>
        <w:spacing w:line="240" w:lineRule="auto"/>
        <w:contextualSpacing/>
        <w:jc w:val="both"/>
        <w:outlineLvl w:val="0"/>
        <w:rPr>
          <w:rFonts w:ascii="Times New Roman" w:eastAsia="Times New Roman" w:hAnsi="Times New Roman" w:cs="Times New Roman"/>
          <w:color w:val="000000"/>
          <w:sz w:val="24"/>
          <w:szCs w:val="24"/>
          <w:lang w:eastAsia="ru-RU"/>
        </w:rPr>
      </w:pPr>
      <w:r w:rsidRPr="0085202F">
        <w:rPr>
          <w:rFonts w:ascii="Times New Roman" w:hAnsi="Times New Roman" w:cs="Times New Roman"/>
          <w:color w:val="000000"/>
          <w:sz w:val="24"/>
          <w:szCs w:val="24"/>
        </w:rPr>
        <w:t>Количество посадочных мест в школе 50, количество мест в интернате 30.</w:t>
      </w:r>
    </w:p>
    <w:p w:rsidR="00EB6F90" w:rsidRPr="0085202F" w:rsidRDefault="00EB6F90" w:rsidP="0085202F">
      <w:pPr>
        <w:spacing w:line="240" w:lineRule="auto"/>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Количество классов на 31.12.2020 г. – 9.</w:t>
      </w:r>
    </w:p>
    <w:p w:rsidR="00EB6F90" w:rsidRPr="0085202F" w:rsidRDefault="00EB6F90" w:rsidP="0085202F">
      <w:pPr>
        <w:spacing w:line="240" w:lineRule="auto"/>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 xml:space="preserve">Численность учащихся на 31.12.2020 г. – 58 чел. </w:t>
      </w:r>
    </w:p>
    <w:p w:rsidR="00EB6F90" w:rsidRPr="0085202F" w:rsidRDefault="00EB6F90" w:rsidP="0085202F">
      <w:pPr>
        <w:spacing w:line="240" w:lineRule="auto"/>
        <w:contextualSpacing/>
        <w:jc w:val="both"/>
        <w:rPr>
          <w:rFonts w:ascii="Times New Roman" w:eastAsia="Calibri" w:hAnsi="Times New Roman" w:cs="Times New Roman"/>
          <w:sz w:val="24"/>
          <w:szCs w:val="24"/>
        </w:rPr>
      </w:pPr>
      <w:r w:rsidRPr="0085202F">
        <w:rPr>
          <w:rFonts w:ascii="Times New Roman" w:eastAsia="Calibri" w:hAnsi="Times New Roman" w:cs="Times New Roman"/>
          <w:color w:val="000000"/>
          <w:sz w:val="24"/>
          <w:szCs w:val="24"/>
        </w:rPr>
        <w:t xml:space="preserve">Численность воспитанников, состоящих на полном государственном обеспечении на 31.12.2020 г. </w:t>
      </w:r>
      <w:r w:rsidRPr="0085202F">
        <w:rPr>
          <w:rFonts w:ascii="Times New Roman" w:eastAsia="Calibri" w:hAnsi="Times New Roman" w:cs="Times New Roman"/>
          <w:sz w:val="24"/>
          <w:szCs w:val="24"/>
        </w:rPr>
        <w:t>10 воспитанников.</w:t>
      </w:r>
    </w:p>
    <w:p w:rsidR="0085202F" w:rsidRDefault="0085202F" w:rsidP="00EB6F90">
      <w:pPr>
        <w:ind w:firstLine="288"/>
        <w:jc w:val="center"/>
        <w:rPr>
          <w:rFonts w:eastAsia="Calibri"/>
          <w:b/>
          <w:color w:val="000000"/>
          <w:kern w:val="24"/>
        </w:rPr>
      </w:pPr>
    </w:p>
    <w:p w:rsidR="00EB6F90" w:rsidRPr="0085202F" w:rsidRDefault="00EB6F90" w:rsidP="0085202F">
      <w:pPr>
        <w:ind w:firstLine="567"/>
        <w:rPr>
          <w:rFonts w:ascii="Times New Roman" w:eastAsia="Calibri" w:hAnsi="Times New Roman" w:cs="Times New Roman"/>
          <w:b/>
          <w:i/>
          <w:color w:val="000000"/>
          <w:kern w:val="24"/>
        </w:rPr>
      </w:pPr>
      <w:r w:rsidRPr="0085202F">
        <w:rPr>
          <w:rFonts w:ascii="Times New Roman" w:eastAsia="Calibri" w:hAnsi="Times New Roman" w:cs="Times New Roman"/>
          <w:b/>
          <w:i/>
          <w:color w:val="000000"/>
          <w:kern w:val="24"/>
        </w:rPr>
        <w:t>Дополнительное образование</w:t>
      </w:r>
    </w:p>
    <w:p w:rsidR="00EB6F90" w:rsidRPr="0085202F" w:rsidRDefault="00EB6F90" w:rsidP="0085202F">
      <w:pPr>
        <w:spacing w:line="240" w:lineRule="auto"/>
        <w:ind w:firstLine="567"/>
        <w:contextualSpacing/>
        <w:jc w:val="both"/>
        <w:rPr>
          <w:rFonts w:ascii="Times New Roman" w:eastAsia="Calibri" w:hAnsi="Times New Roman" w:cs="Times New Roman"/>
          <w:color w:val="000000"/>
          <w:kern w:val="24"/>
          <w:sz w:val="24"/>
          <w:szCs w:val="24"/>
        </w:rPr>
      </w:pPr>
      <w:r w:rsidRPr="0085202F">
        <w:rPr>
          <w:rFonts w:ascii="Times New Roman" w:eastAsia="Calibri" w:hAnsi="Times New Roman" w:cs="Times New Roman"/>
          <w:color w:val="000000"/>
          <w:kern w:val="24"/>
          <w:sz w:val="24"/>
          <w:szCs w:val="24"/>
        </w:rPr>
        <w:t>Важнейшую роль в жизни детей играет дополнительное образование, позволяющее приобрести устойчивую потребность в познании и творчестве, самоопределении детей.</w:t>
      </w:r>
    </w:p>
    <w:p w:rsidR="00EB6F90" w:rsidRPr="0085202F" w:rsidRDefault="00EB6F90" w:rsidP="0085202F">
      <w:pPr>
        <w:spacing w:line="240" w:lineRule="auto"/>
        <w:ind w:firstLine="567"/>
        <w:contextualSpacing/>
        <w:jc w:val="both"/>
        <w:rPr>
          <w:rFonts w:ascii="Times New Roman" w:eastAsia="Times New Roman" w:hAnsi="Times New Roman" w:cs="Times New Roman"/>
          <w:color w:val="000000"/>
          <w:sz w:val="24"/>
          <w:szCs w:val="24"/>
        </w:rPr>
      </w:pPr>
      <w:r w:rsidRPr="0085202F">
        <w:rPr>
          <w:rFonts w:ascii="Times New Roman" w:eastAsia="Calibri" w:hAnsi="Times New Roman" w:cs="Times New Roman"/>
          <w:color w:val="000000"/>
          <w:kern w:val="24"/>
          <w:sz w:val="24"/>
          <w:szCs w:val="24"/>
        </w:rPr>
        <w:t>На 31.12.2020 год в системе образования МО Красноселькупский район функционирует 66 детских творческих объединений, с общим охватом 1462 детей в возрасте от 5 до 18 лет.</w:t>
      </w:r>
    </w:p>
    <w:p w:rsidR="00EB6F90" w:rsidRPr="0085202F" w:rsidRDefault="00EB6F90" w:rsidP="0085202F">
      <w:pPr>
        <w:spacing w:line="240" w:lineRule="auto"/>
        <w:ind w:firstLine="567"/>
        <w:contextualSpacing/>
        <w:jc w:val="both"/>
        <w:rPr>
          <w:rFonts w:ascii="Times New Roman" w:hAnsi="Times New Roman" w:cs="Times New Roman"/>
          <w:color w:val="000000"/>
          <w:sz w:val="24"/>
          <w:szCs w:val="24"/>
        </w:rPr>
      </w:pPr>
      <w:r w:rsidRPr="0085202F">
        <w:rPr>
          <w:rFonts w:ascii="Times New Roman" w:eastAsia="Calibri" w:hAnsi="Times New Roman" w:cs="Times New Roman"/>
          <w:color w:val="000000"/>
          <w:kern w:val="24"/>
          <w:sz w:val="24"/>
          <w:szCs w:val="24"/>
        </w:rPr>
        <w:t>Обеспечивается реализация  программ дополнительного образования детей по 6 направлениям:</w:t>
      </w:r>
    </w:p>
    <w:p w:rsidR="00EB6F90" w:rsidRPr="0085202F" w:rsidRDefault="00EB6F90" w:rsidP="0085202F">
      <w:pPr>
        <w:spacing w:line="240" w:lineRule="auto"/>
        <w:ind w:firstLine="567"/>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 xml:space="preserve">1. социально-педагогическое – 14 ДТО, в них обучается 238 ребенка; </w:t>
      </w:r>
    </w:p>
    <w:p w:rsidR="00EB6F90" w:rsidRPr="0085202F" w:rsidRDefault="00EB6F90" w:rsidP="0085202F">
      <w:pPr>
        <w:spacing w:line="240" w:lineRule="auto"/>
        <w:ind w:firstLine="567"/>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 xml:space="preserve">2. туристско-краеведческое – 6 ДТО, посещает 174 воспитанников; </w:t>
      </w:r>
    </w:p>
    <w:p w:rsidR="00EB6F90" w:rsidRPr="0085202F" w:rsidRDefault="00EB6F90" w:rsidP="0085202F">
      <w:pPr>
        <w:spacing w:line="240" w:lineRule="auto"/>
        <w:ind w:firstLine="567"/>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 xml:space="preserve">3. физкультурно-спортивное – 7 ДТО, охват составляет 97 воспитанников; </w:t>
      </w:r>
    </w:p>
    <w:p w:rsidR="00EB6F90" w:rsidRPr="0085202F" w:rsidRDefault="00EB6F90" w:rsidP="0085202F">
      <w:pPr>
        <w:spacing w:line="240" w:lineRule="auto"/>
        <w:ind w:firstLine="567"/>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 xml:space="preserve">4. художественная – 20 ДТО, с общим охватом 560 детей; </w:t>
      </w:r>
    </w:p>
    <w:p w:rsidR="00EB6F90" w:rsidRPr="0085202F" w:rsidRDefault="00EB6F90" w:rsidP="0085202F">
      <w:pPr>
        <w:spacing w:line="240" w:lineRule="auto"/>
        <w:ind w:firstLine="567"/>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 xml:space="preserve">5. естественнонаучная – 2 ДТО, посещает 70 детей; </w:t>
      </w:r>
    </w:p>
    <w:p w:rsidR="00EB6F90" w:rsidRPr="0085202F" w:rsidRDefault="00EB6F90" w:rsidP="0085202F">
      <w:pPr>
        <w:spacing w:line="240" w:lineRule="auto"/>
        <w:ind w:firstLine="567"/>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 xml:space="preserve">6. техническая – 17 ДТО, с общим охватом 323 детей. </w:t>
      </w:r>
    </w:p>
    <w:p w:rsidR="00EB6F90" w:rsidRPr="0085202F" w:rsidRDefault="00EB6F90" w:rsidP="0085202F">
      <w:pPr>
        <w:spacing w:line="240" w:lineRule="auto"/>
        <w:ind w:firstLine="567"/>
        <w:contextualSpacing/>
        <w:jc w:val="both"/>
        <w:rPr>
          <w:rFonts w:ascii="Times New Roman" w:eastAsia="Calibri" w:hAnsi="Times New Roman" w:cs="Times New Roman"/>
          <w:color w:val="000000"/>
          <w:kern w:val="24"/>
          <w:sz w:val="24"/>
          <w:szCs w:val="24"/>
        </w:rPr>
      </w:pPr>
      <w:r w:rsidRPr="0085202F">
        <w:rPr>
          <w:rFonts w:ascii="Times New Roman" w:eastAsia="Calibri" w:hAnsi="Times New Roman" w:cs="Times New Roman"/>
          <w:color w:val="000000"/>
          <w:kern w:val="24"/>
          <w:sz w:val="24"/>
          <w:szCs w:val="24"/>
        </w:rPr>
        <w:lastRenderedPageBreak/>
        <w:t>Обучение ведется по модифицированным программам. Срок реализации программ от 1 года до 7 лет.</w:t>
      </w:r>
    </w:p>
    <w:p w:rsidR="0085202F" w:rsidRDefault="0085202F" w:rsidP="00EB6F90">
      <w:pPr>
        <w:jc w:val="center"/>
        <w:rPr>
          <w:b/>
          <w:color w:val="000000"/>
        </w:rPr>
      </w:pPr>
    </w:p>
    <w:p w:rsidR="00EB6F90" w:rsidRPr="0085202F" w:rsidRDefault="00EB6F90" w:rsidP="0085202F">
      <w:pPr>
        <w:ind w:firstLine="567"/>
        <w:rPr>
          <w:rFonts w:ascii="Times New Roman" w:eastAsia="Calibri" w:hAnsi="Times New Roman" w:cs="Times New Roman"/>
          <w:b/>
          <w:i/>
          <w:color w:val="000000"/>
        </w:rPr>
      </w:pPr>
      <w:proofErr w:type="spellStart"/>
      <w:r w:rsidRPr="0085202F">
        <w:rPr>
          <w:rFonts w:ascii="Times New Roman" w:hAnsi="Times New Roman" w:cs="Times New Roman"/>
          <w:b/>
          <w:i/>
          <w:color w:val="000000"/>
        </w:rPr>
        <w:t>Допрофессиональная</w:t>
      </w:r>
      <w:proofErr w:type="spellEnd"/>
      <w:r w:rsidRPr="0085202F">
        <w:rPr>
          <w:rFonts w:ascii="Times New Roman" w:hAnsi="Times New Roman" w:cs="Times New Roman"/>
          <w:b/>
          <w:i/>
          <w:color w:val="000000"/>
        </w:rPr>
        <w:t xml:space="preserve"> подготовка </w:t>
      </w:r>
    </w:p>
    <w:p w:rsidR="00EB6F90" w:rsidRPr="0085202F" w:rsidRDefault="00EB6F90" w:rsidP="0085202F">
      <w:pPr>
        <w:tabs>
          <w:tab w:val="left" w:pos="851"/>
        </w:tabs>
        <w:spacing w:line="240" w:lineRule="auto"/>
        <w:ind w:firstLine="567"/>
        <w:contextualSpacing/>
        <w:jc w:val="both"/>
        <w:rPr>
          <w:rFonts w:ascii="Times New Roman" w:eastAsia="Times New Roman" w:hAnsi="Times New Roman" w:cs="Times New Roman"/>
          <w:color w:val="000000"/>
          <w:sz w:val="24"/>
          <w:szCs w:val="24"/>
          <w:lang w:eastAsia="ru-RU"/>
        </w:rPr>
      </w:pPr>
      <w:r w:rsidRPr="0085202F">
        <w:rPr>
          <w:rFonts w:ascii="Times New Roman" w:hAnsi="Times New Roman" w:cs="Times New Roman"/>
          <w:color w:val="000000"/>
          <w:sz w:val="24"/>
          <w:szCs w:val="24"/>
        </w:rPr>
        <w:t xml:space="preserve">В системе образования МО Красноселькупский район обеспечивается </w:t>
      </w:r>
      <w:proofErr w:type="spellStart"/>
      <w:r w:rsidRPr="0085202F">
        <w:rPr>
          <w:rFonts w:ascii="Times New Roman" w:hAnsi="Times New Roman" w:cs="Times New Roman"/>
          <w:color w:val="000000"/>
          <w:sz w:val="24"/>
          <w:szCs w:val="24"/>
        </w:rPr>
        <w:t>допрофессиональная</w:t>
      </w:r>
      <w:proofErr w:type="spellEnd"/>
      <w:r w:rsidRPr="0085202F">
        <w:rPr>
          <w:rFonts w:ascii="Times New Roman" w:hAnsi="Times New Roman" w:cs="Times New Roman"/>
          <w:color w:val="000000"/>
          <w:sz w:val="24"/>
          <w:szCs w:val="24"/>
        </w:rPr>
        <w:t xml:space="preserve"> подготовка обучающиеся на базе МУДО «Красноселькупский центр дополнительного образования детей» и МУДО «</w:t>
      </w:r>
      <w:proofErr w:type="spellStart"/>
      <w:r w:rsidRPr="0085202F">
        <w:rPr>
          <w:rFonts w:ascii="Times New Roman" w:hAnsi="Times New Roman" w:cs="Times New Roman"/>
          <w:color w:val="000000"/>
          <w:sz w:val="24"/>
          <w:szCs w:val="24"/>
        </w:rPr>
        <w:t>Толькинский</w:t>
      </w:r>
      <w:proofErr w:type="spellEnd"/>
      <w:r w:rsidRPr="0085202F">
        <w:rPr>
          <w:rFonts w:ascii="Times New Roman" w:hAnsi="Times New Roman" w:cs="Times New Roman"/>
          <w:color w:val="000000"/>
          <w:sz w:val="24"/>
          <w:szCs w:val="24"/>
        </w:rPr>
        <w:t xml:space="preserve"> центр дополнительного образования детей».  </w:t>
      </w:r>
    </w:p>
    <w:p w:rsidR="00EB6F90" w:rsidRPr="0085202F" w:rsidRDefault="00733D5C" w:rsidP="0085202F">
      <w:pPr>
        <w:tabs>
          <w:tab w:val="left" w:pos="851"/>
        </w:tabs>
        <w:spacing w:line="240" w:lineRule="auto"/>
        <w:ind w:firstLine="567"/>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На 31.12.2020 </w:t>
      </w:r>
      <w:r w:rsidR="00EB6F90" w:rsidRPr="0085202F">
        <w:rPr>
          <w:rFonts w:ascii="Times New Roman" w:hAnsi="Times New Roman" w:cs="Times New Roman"/>
          <w:color w:val="000000"/>
          <w:sz w:val="24"/>
          <w:szCs w:val="24"/>
        </w:rPr>
        <w:t xml:space="preserve">охват </w:t>
      </w:r>
      <w:proofErr w:type="spellStart"/>
      <w:r w:rsidR="00EB6F90" w:rsidRPr="0085202F">
        <w:rPr>
          <w:rFonts w:ascii="Times New Roman" w:hAnsi="Times New Roman" w:cs="Times New Roman"/>
          <w:color w:val="000000"/>
          <w:sz w:val="24"/>
          <w:szCs w:val="24"/>
        </w:rPr>
        <w:t>допрофессиональной</w:t>
      </w:r>
      <w:proofErr w:type="spellEnd"/>
      <w:r w:rsidR="00EB6F90" w:rsidRPr="0085202F">
        <w:rPr>
          <w:rFonts w:ascii="Times New Roman" w:hAnsi="Times New Roman" w:cs="Times New Roman"/>
          <w:color w:val="000000"/>
          <w:sz w:val="24"/>
          <w:szCs w:val="24"/>
        </w:rPr>
        <w:t xml:space="preserve"> подготовкой составил 208 обучающихся  8-11 классов.</w:t>
      </w:r>
    </w:p>
    <w:p w:rsidR="00EB6F90" w:rsidRPr="0085202F" w:rsidRDefault="00EB6F90" w:rsidP="0085202F">
      <w:pPr>
        <w:tabs>
          <w:tab w:val="left" w:pos="851"/>
        </w:tabs>
        <w:spacing w:line="240" w:lineRule="auto"/>
        <w:ind w:firstLine="567"/>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Общее количество выпускников в 2019-2020 учебном году составило 94 человека:</w:t>
      </w:r>
    </w:p>
    <w:p w:rsidR="00EB6F90" w:rsidRPr="0085202F" w:rsidRDefault="00EB6F90" w:rsidP="0085202F">
      <w:pPr>
        <w:numPr>
          <w:ilvl w:val="0"/>
          <w:numId w:val="42"/>
        </w:numPr>
        <w:tabs>
          <w:tab w:val="left" w:pos="426"/>
        </w:tabs>
        <w:spacing w:after="0" w:line="240" w:lineRule="auto"/>
        <w:ind w:left="0" w:firstLine="0"/>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портной - 6;</w:t>
      </w:r>
    </w:p>
    <w:p w:rsidR="00EB6F90" w:rsidRPr="0085202F" w:rsidRDefault="00EB6F90" w:rsidP="0085202F">
      <w:pPr>
        <w:numPr>
          <w:ilvl w:val="0"/>
          <w:numId w:val="42"/>
        </w:numPr>
        <w:tabs>
          <w:tab w:val="left" w:pos="426"/>
        </w:tabs>
        <w:spacing w:after="0" w:line="240" w:lineRule="auto"/>
        <w:ind w:left="0" w:firstLine="0"/>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секретарь-машинистка - 0;</w:t>
      </w:r>
    </w:p>
    <w:p w:rsidR="00EB6F90" w:rsidRPr="0085202F" w:rsidRDefault="00EB6F90" w:rsidP="0085202F">
      <w:pPr>
        <w:numPr>
          <w:ilvl w:val="0"/>
          <w:numId w:val="42"/>
        </w:numPr>
        <w:tabs>
          <w:tab w:val="left" w:pos="426"/>
        </w:tabs>
        <w:spacing w:after="0" w:line="240" w:lineRule="auto"/>
        <w:ind w:left="0" w:firstLine="0"/>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оператор ЭВМ и ВМ - 0;</w:t>
      </w:r>
    </w:p>
    <w:p w:rsidR="00EB6F90" w:rsidRPr="0085202F" w:rsidRDefault="00EB6F90" w:rsidP="0085202F">
      <w:pPr>
        <w:numPr>
          <w:ilvl w:val="0"/>
          <w:numId w:val="42"/>
        </w:numPr>
        <w:tabs>
          <w:tab w:val="left" w:pos="426"/>
        </w:tabs>
        <w:spacing w:after="0" w:line="240" w:lineRule="auto"/>
        <w:ind w:left="0" w:firstLine="0"/>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повар - 19;</w:t>
      </w:r>
    </w:p>
    <w:p w:rsidR="00EB6F90" w:rsidRPr="0085202F" w:rsidRDefault="00EB6F90" w:rsidP="0085202F">
      <w:pPr>
        <w:numPr>
          <w:ilvl w:val="0"/>
          <w:numId w:val="42"/>
        </w:numPr>
        <w:tabs>
          <w:tab w:val="left" w:pos="426"/>
        </w:tabs>
        <w:spacing w:after="0" w:line="240" w:lineRule="auto"/>
        <w:ind w:left="0" w:firstLine="0"/>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водитель автотранспортных средств категорий «А»  «В» и «В, С» - 69 человек.</w:t>
      </w:r>
    </w:p>
    <w:p w:rsidR="00EB6F90" w:rsidRDefault="00EB6F90" w:rsidP="00EB6F90">
      <w:pPr>
        <w:jc w:val="center"/>
        <w:rPr>
          <w:color w:val="000000"/>
        </w:rPr>
      </w:pPr>
    </w:p>
    <w:p w:rsidR="00EB6F90" w:rsidRPr="0085202F" w:rsidRDefault="00EB6F90" w:rsidP="0085202F">
      <w:pPr>
        <w:rPr>
          <w:rFonts w:ascii="Times New Roman" w:hAnsi="Times New Roman" w:cs="Times New Roman"/>
          <w:b/>
          <w:i/>
          <w:color w:val="000000"/>
        </w:rPr>
      </w:pPr>
      <w:r>
        <w:rPr>
          <w:color w:val="000000"/>
        </w:rPr>
        <w:tab/>
      </w:r>
      <w:r w:rsidRPr="0085202F">
        <w:rPr>
          <w:rFonts w:ascii="Times New Roman" w:hAnsi="Times New Roman" w:cs="Times New Roman"/>
          <w:b/>
          <w:i/>
          <w:color w:val="000000"/>
        </w:rPr>
        <w:t>Социализация детей-сирот и детей, оставшихся без попечения родителей</w:t>
      </w:r>
    </w:p>
    <w:p w:rsidR="00EB6F90" w:rsidRPr="0085202F" w:rsidRDefault="0085202F" w:rsidP="0085202F">
      <w:pPr>
        <w:spacing w:line="240" w:lineRule="auto"/>
        <w:ind w:firstLine="567"/>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 xml:space="preserve">В </w:t>
      </w:r>
      <w:r w:rsidR="00EB6F90" w:rsidRPr="0085202F">
        <w:rPr>
          <w:rFonts w:ascii="Times New Roman" w:hAnsi="Times New Roman" w:cs="Times New Roman"/>
          <w:color w:val="000000"/>
          <w:sz w:val="24"/>
          <w:szCs w:val="24"/>
        </w:rPr>
        <w:t>2020 году на первичный учет в отделе опеки и попечительства поставлено 7 детей-сирот и детей, оставшиеся без попечения родителей (за аналогичный период прошлого года на учет в отдел опеки и попечительства поставлено 8 детей указанной категории).</w:t>
      </w:r>
    </w:p>
    <w:p w:rsidR="00EB6F90" w:rsidRPr="0085202F" w:rsidRDefault="00EB6F90" w:rsidP="0085202F">
      <w:pPr>
        <w:spacing w:line="240" w:lineRule="auto"/>
        <w:ind w:firstLine="567"/>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ab/>
        <w:t>Всего по состоянию на 31.12.2020 года на учете в отделе опеки и попечительства состоит 35 детей-сирот и детей, оставшихся без попечения родителей (на 31.12.2019 года состояло на учете 41 несовершеннолетний ребенок данной категории).</w:t>
      </w:r>
    </w:p>
    <w:p w:rsidR="00EB6F90" w:rsidRPr="0085202F" w:rsidRDefault="00EB6F90" w:rsidP="0085202F">
      <w:pPr>
        <w:spacing w:line="240" w:lineRule="auto"/>
        <w:ind w:firstLine="567"/>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ab/>
        <w:t>От общего числа детей, состоящих на учете в отделе опеки и попечительства, по состоянию на 31.12.2020 года:</w:t>
      </w:r>
    </w:p>
    <w:p w:rsidR="00EB6F90" w:rsidRPr="0085202F" w:rsidRDefault="00EB6F90" w:rsidP="0085202F">
      <w:pPr>
        <w:spacing w:line="240" w:lineRule="auto"/>
        <w:ind w:firstLine="567"/>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ab/>
        <w:t>- 16 детей-сирот и детей, оставшихся без попечения родителей, воспитываются в приемных семьях;</w:t>
      </w:r>
    </w:p>
    <w:p w:rsidR="00EB6F90" w:rsidRPr="0085202F" w:rsidRDefault="00EB6F90" w:rsidP="0085202F">
      <w:pPr>
        <w:spacing w:line="240" w:lineRule="auto"/>
        <w:ind w:firstLine="567"/>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ab/>
        <w:t>- 10несовершеннолетних детей воспитываются в семьях опекунов (попечителей);</w:t>
      </w:r>
    </w:p>
    <w:p w:rsidR="00EB6F90" w:rsidRPr="0085202F" w:rsidRDefault="00EB6F90" w:rsidP="0085202F">
      <w:pPr>
        <w:spacing w:line="240" w:lineRule="auto"/>
        <w:ind w:firstLine="567"/>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ab/>
        <w:t>- 8 несовершеннолетних детей, оставшихся без попечения родителей, находятся на воспитании граждан под предварительной опекой (попечительством);</w:t>
      </w:r>
    </w:p>
    <w:p w:rsidR="00EB6F90" w:rsidRPr="0085202F" w:rsidRDefault="00EB6F90" w:rsidP="0085202F">
      <w:pPr>
        <w:spacing w:line="240" w:lineRule="auto"/>
        <w:ind w:firstLine="567"/>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ab/>
        <w:t xml:space="preserve">- 1 малолетний ребенок находится под надзором в ГКУ ЯНАО «Детский дом «Сияние Севера».  </w:t>
      </w:r>
    </w:p>
    <w:p w:rsidR="00EB6F90" w:rsidRDefault="00EB6F90" w:rsidP="00EB6F90">
      <w:pPr>
        <w:jc w:val="both"/>
        <w:rPr>
          <w:color w:val="000000"/>
        </w:rPr>
      </w:pPr>
      <w:r>
        <w:rPr>
          <w:color w:val="000000"/>
        </w:rPr>
        <w:tab/>
      </w:r>
    </w:p>
    <w:p w:rsidR="00EB6F90" w:rsidRPr="0085202F" w:rsidRDefault="00EB6F90" w:rsidP="0085202F">
      <w:pPr>
        <w:ind w:firstLine="567"/>
        <w:rPr>
          <w:rFonts w:eastAsia="Calibri"/>
          <w:b/>
          <w:i/>
          <w:color w:val="000000"/>
        </w:rPr>
      </w:pPr>
      <w:r w:rsidRPr="0085202F">
        <w:rPr>
          <w:rFonts w:eastAsia="Calibri"/>
          <w:b/>
          <w:i/>
          <w:color w:val="000000"/>
        </w:rPr>
        <w:t xml:space="preserve">Летний отдых </w:t>
      </w:r>
    </w:p>
    <w:p w:rsidR="00EB6F90" w:rsidRPr="0085202F" w:rsidRDefault="00EB6F90" w:rsidP="0085202F">
      <w:pPr>
        <w:spacing w:line="240" w:lineRule="auto"/>
        <w:ind w:firstLine="567"/>
        <w:contextualSpacing/>
        <w:jc w:val="both"/>
        <w:rPr>
          <w:rFonts w:ascii="Times New Roman" w:eastAsia="Times New Roman" w:hAnsi="Times New Roman" w:cs="Times New Roman"/>
          <w:color w:val="000000"/>
          <w:sz w:val="24"/>
          <w:szCs w:val="24"/>
          <w:lang w:eastAsia="ru-RU"/>
        </w:rPr>
      </w:pPr>
      <w:r w:rsidRPr="0085202F">
        <w:rPr>
          <w:rFonts w:ascii="Times New Roman" w:eastAsia="Calibri" w:hAnsi="Times New Roman" w:cs="Times New Roman"/>
          <w:color w:val="000000"/>
          <w:kern w:val="24"/>
          <w:sz w:val="24"/>
          <w:szCs w:val="24"/>
        </w:rPr>
        <w:t>В летний период 2020 года планировалось организовать отдых детей и подростков в:</w:t>
      </w:r>
    </w:p>
    <w:p w:rsidR="00EB6F90" w:rsidRPr="0085202F" w:rsidRDefault="00EB6F90" w:rsidP="0085202F">
      <w:pPr>
        <w:spacing w:line="240" w:lineRule="auto"/>
        <w:ind w:firstLine="567"/>
        <w:contextualSpacing/>
        <w:jc w:val="both"/>
        <w:rPr>
          <w:rFonts w:ascii="Times New Roman" w:hAnsi="Times New Roman" w:cs="Times New Roman"/>
          <w:color w:val="000000"/>
          <w:sz w:val="24"/>
          <w:szCs w:val="24"/>
        </w:rPr>
      </w:pPr>
      <w:r w:rsidRPr="0085202F">
        <w:rPr>
          <w:rFonts w:ascii="Times New Roman" w:eastAsia="Calibri" w:hAnsi="Times New Roman" w:cs="Times New Roman"/>
          <w:color w:val="000000"/>
          <w:kern w:val="24"/>
          <w:sz w:val="24"/>
          <w:szCs w:val="24"/>
        </w:rPr>
        <w:t xml:space="preserve">− </w:t>
      </w:r>
      <w:r w:rsidRPr="0085202F">
        <w:rPr>
          <w:rFonts w:ascii="Times New Roman" w:eastAsia="Calibri" w:hAnsi="Times New Roman" w:cs="Times New Roman"/>
          <w:i/>
          <w:iCs/>
          <w:color w:val="000000"/>
          <w:kern w:val="24"/>
          <w:sz w:val="24"/>
          <w:szCs w:val="24"/>
        </w:rPr>
        <w:t xml:space="preserve">5 пришкольных оздоровительных лагерях на базе 3 образовательных учреждений: </w:t>
      </w:r>
    </w:p>
    <w:p w:rsidR="00EB6F90" w:rsidRPr="0085202F" w:rsidRDefault="00EB6F90" w:rsidP="0085202F">
      <w:pPr>
        <w:spacing w:line="240" w:lineRule="auto"/>
        <w:ind w:firstLine="567"/>
        <w:contextualSpacing/>
        <w:jc w:val="both"/>
        <w:rPr>
          <w:rFonts w:ascii="Times New Roman" w:hAnsi="Times New Roman" w:cs="Times New Roman"/>
          <w:color w:val="000000"/>
          <w:sz w:val="24"/>
          <w:szCs w:val="24"/>
        </w:rPr>
      </w:pPr>
      <w:r w:rsidRPr="0085202F">
        <w:rPr>
          <w:rFonts w:ascii="Times New Roman" w:eastAsia="Calibri" w:hAnsi="Times New Roman" w:cs="Times New Roman"/>
          <w:color w:val="000000"/>
          <w:kern w:val="24"/>
          <w:sz w:val="24"/>
          <w:szCs w:val="24"/>
        </w:rPr>
        <w:t xml:space="preserve">в МОУ Красноселькупская средняя общеобразовательная школа «Радуга» 202 обучающихся (1 смену – 142, 2 смена - 60 детей), </w:t>
      </w:r>
    </w:p>
    <w:p w:rsidR="00EB6F90" w:rsidRPr="0085202F" w:rsidRDefault="00EB6F90" w:rsidP="0085202F">
      <w:pPr>
        <w:spacing w:line="240" w:lineRule="auto"/>
        <w:ind w:left="58" w:firstLine="509"/>
        <w:contextualSpacing/>
        <w:jc w:val="both"/>
        <w:rPr>
          <w:rFonts w:ascii="Times New Roman" w:hAnsi="Times New Roman" w:cs="Times New Roman"/>
          <w:color w:val="000000"/>
          <w:sz w:val="24"/>
          <w:szCs w:val="24"/>
        </w:rPr>
      </w:pPr>
      <w:r w:rsidRPr="0085202F">
        <w:rPr>
          <w:rFonts w:ascii="Times New Roman" w:eastAsia="Calibri" w:hAnsi="Times New Roman" w:cs="Times New Roman"/>
          <w:color w:val="000000"/>
          <w:kern w:val="24"/>
          <w:sz w:val="24"/>
          <w:szCs w:val="24"/>
        </w:rPr>
        <w:t>в МОУ «</w:t>
      </w:r>
      <w:proofErr w:type="spellStart"/>
      <w:r w:rsidRPr="0085202F">
        <w:rPr>
          <w:rFonts w:ascii="Times New Roman" w:eastAsia="Calibri" w:hAnsi="Times New Roman" w:cs="Times New Roman"/>
          <w:color w:val="000000"/>
          <w:kern w:val="24"/>
          <w:sz w:val="24"/>
          <w:szCs w:val="24"/>
        </w:rPr>
        <w:t>Толькинская</w:t>
      </w:r>
      <w:proofErr w:type="spellEnd"/>
      <w:r w:rsidRPr="0085202F">
        <w:rPr>
          <w:rFonts w:ascii="Times New Roman" w:eastAsia="Calibri" w:hAnsi="Times New Roman" w:cs="Times New Roman"/>
          <w:color w:val="000000"/>
          <w:kern w:val="24"/>
          <w:sz w:val="24"/>
          <w:szCs w:val="24"/>
        </w:rPr>
        <w:t xml:space="preserve"> школа-интернат среднего общего образования» 140 обучающихся (1 смену – 90, 2 смена - 50 детей), </w:t>
      </w:r>
    </w:p>
    <w:p w:rsidR="00EB6F90" w:rsidRPr="0085202F" w:rsidRDefault="00EB6F90" w:rsidP="0085202F">
      <w:pPr>
        <w:spacing w:line="240" w:lineRule="auto"/>
        <w:ind w:left="58" w:firstLine="509"/>
        <w:contextualSpacing/>
        <w:jc w:val="both"/>
        <w:rPr>
          <w:rFonts w:ascii="Times New Roman" w:eastAsia="Calibri" w:hAnsi="Times New Roman" w:cs="Times New Roman"/>
          <w:color w:val="000000"/>
          <w:kern w:val="24"/>
          <w:sz w:val="24"/>
          <w:szCs w:val="24"/>
        </w:rPr>
      </w:pPr>
      <w:r w:rsidRPr="0085202F">
        <w:rPr>
          <w:rFonts w:ascii="Times New Roman" w:eastAsia="Calibri" w:hAnsi="Times New Roman" w:cs="Times New Roman"/>
          <w:color w:val="000000"/>
          <w:kern w:val="24"/>
          <w:sz w:val="24"/>
          <w:szCs w:val="24"/>
        </w:rPr>
        <w:t>в МОУ «</w:t>
      </w:r>
      <w:proofErr w:type="spellStart"/>
      <w:r w:rsidRPr="0085202F">
        <w:rPr>
          <w:rFonts w:ascii="Times New Roman" w:eastAsia="Calibri" w:hAnsi="Times New Roman" w:cs="Times New Roman"/>
          <w:color w:val="000000"/>
          <w:kern w:val="24"/>
          <w:sz w:val="24"/>
          <w:szCs w:val="24"/>
        </w:rPr>
        <w:t>Раттовская</w:t>
      </w:r>
      <w:proofErr w:type="spellEnd"/>
      <w:r w:rsidRPr="0085202F">
        <w:rPr>
          <w:rFonts w:ascii="Times New Roman" w:eastAsia="Calibri" w:hAnsi="Times New Roman" w:cs="Times New Roman"/>
          <w:color w:val="000000"/>
          <w:kern w:val="24"/>
          <w:sz w:val="24"/>
          <w:szCs w:val="24"/>
        </w:rPr>
        <w:t xml:space="preserve"> школа-интернат основного общего образования» в 1 смену - 25 детей. </w:t>
      </w:r>
    </w:p>
    <w:p w:rsidR="00EB6F90" w:rsidRPr="0085202F" w:rsidRDefault="00EB6F90" w:rsidP="0085202F">
      <w:pPr>
        <w:spacing w:line="240" w:lineRule="auto"/>
        <w:ind w:left="58" w:firstLine="567"/>
        <w:contextualSpacing/>
        <w:jc w:val="both"/>
        <w:rPr>
          <w:rFonts w:ascii="Times New Roman" w:eastAsia="Times New Roman" w:hAnsi="Times New Roman" w:cs="Times New Roman"/>
          <w:color w:val="000000"/>
          <w:sz w:val="24"/>
          <w:szCs w:val="24"/>
        </w:rPr>
      </w:pPr>
      <w:r w:rsidRPr="0085202F">
        <w:rPr>
          <w:rFonts w:ascii="Times New Roman" w:eastAsia="Calibri" w:hAnsi="Times New Roman" w:cs="Times New Roman"/>
          <w:color w:val="000000"/>
          <w:kern w:val="24"/>
          <w:sz w:val="24"/>
          <w:szCs w:val="24"/>
        </w:rPr>
        <w:lastRenderedPageBreak/>
        <w:t>Общий охват составил – 367 детей.</w:t>
      </w:r>
    </w:p>
    <w:p w:rsidR="00EB6F90" w:rsidRPr="0085202F" w:rsidRDefault="00EB6F90" w:rsidP="0085202F">
      <w:pPr>
        <w:spacing w:line="240" w:lineRule="auto"/>
        <w:ind w:firstLine="567"/>
        <w:contextualSpacing/>
        <w:jc w:val="both"/>
        <w:rPr>
          <w:rStyle w:val="apple-style-span"/>
          <w:rFonts w:ascii="Times New Roman" w:hAnsi="Times New Roman"/>
          <w:sz w:val="24"/>
          <w:szCs w:val="24"/>
        </w:rPr>
      </w:pPr>
    </w:p>
    <w:p w:rsidR="00EB6F90" w:rsidRPr="0085202F" w:rsidRDefault="00EB6F90" w:rsidP="0085202F">
      <w:pPr>
        <w:spacing w:line="240" w:lineRule="auto"/>
        <w:ind w:firstLine="567"/>
        <w:contextualSpacing/>
        <w:jc w:val="both"/>
        <w:rPr>
          <w:rFonts w:ascii="Times New Roman" w:hAnsi="Times New Roman" w:cs="Times New Roman"/>
          <w:sz w:val="24"/>
          <w:szCs w:val="24"/>
        </w:rPr>
      </w:pPr>
      <w:r w:rsidRPr="0085202F">
        <w:rPr>
          <w:rStyle w:val="apple-style-span"/>
          <w:rFonts w:ascii="Times New Roman" w:hAnsi="Times New Roman"/>
          <w:color w:val="000000"/>
          <w:sz w:val="24"/>
          <w:szCs w:val="24"/>
        </w:rPr>
        <w:t>Согласно пункту 1 протокола оперативного штаба по предупреждению завоза и распространения на территории Ямало-Ненецкого автономного округа новой коронавирусной инфекции, вызванной 2019-nCoV, от 16.07.2020 года №109 проведение оздоровительных лагерей на базах школ Красноселькупского района отменено.</w:t>
      </w:r>
    </w:p>
    <w:p w:rsidR="00EB6F90" w:rsidRPr="0085202F" w:rsidRDefault="00EB6F90" w:rsidP="0085202F">
      <w:pPr>
        <w:spacing w:line="240" w:lineRule="auto"/>
        <w:ind w:left="58" w:firstLine="567"/>
        <w:contextualSpacing/>
        <w:jc w:val="both"/>
        <w:rPr>
          <w:rFonts w:ascii="Times New Roman" w:eastAsia="Calibri" w:hAnsi="Times New Roman" w:cs="Times New Roman"/>
          <w:color w:val="000000"/>
          <w:kern w:val="24"/>
          <w:sz w:val="24"/>
          <w:szCs w:val="24"/>
        </w:rPr>
      </w:pPr>
    </w:p>
    <w:p w:rsidR="00EB6F90" w:rsidRPr="0085202F" w:rsidRDefault="00EB6F90" w:rsidP="0085202F">
      <w:pPr>
        <w:spacing w:line="240" w:lineRule="auto"/>
        <w:ind w:left="58" w:firstLine="567"/>
        <w:contextualSpacing/>
        <w:jc w:val="both"/>
        <w:rPr>
          <w:rFonts w:ascii="Times New Roman" w:eastAsia="Times New Roman" w:hAnsi="Times New Roman" w:cs="Times New Roman"/>
          <w:color w:val="000000"/>
          <w:sz w:val="24"/>
          <w:szCs w:val="24"/>
        </w:rPr>
      </w:pPr>
      <w:proofErr w:type="spellStart"/>
      <w:r w:rsidRPr="0085202F">
        <w:rPr>
          <w:rFonts w:ascii="Times New Roman" w:eastAsia="Calibri" w:hAnsi="Times New Roman" w:cs="Times New Roman"/>
          <w:color w:val="000000"/>
          <w:kern w:val="24"/>
          <w:sz w:val="24"/>
          <w:szCs w:val="24"/>
        </w:rPr>
        <w:t>Малозатратные</w:t>
      </w:r>
      <w:proofErr w:type="spellEnd"/>
      <w:r w:rsidRPr="0085202F">
        <w:rPr>
          <w:rFonts w:ascii="Times New Roman" w:eastAsia="Calibri" w:hAnsi="Times New Roman" w:cs="Times New Roman"/>
          <w:color w:val="000000"/>
          <w:kern w:val="24"/>
          <w:sz w:val="24"/>
          <w:szCs w:val="24"/>
        </w:rPr>
        <w:t xml:space="preserve"> формы проведены с учетом всех требований </w:t>
      </w:r>
      <w:proofErr w:type="spellStart"/>
      <w:r w:rsidRPr="0085202F">
        <w:rPr>
          <w:rFonts w:ascii="Times New Roman" w:eastAsia="Calibri" w:hAnsi="Times New Roman" w:cs="Times New Roman"/>
          <w:color w:val="000000"/>
          <w:kern w:val="24"/>
          <w:sz w:val="24"/>
          <w:szCs w:val="24"/>
        </w:rPr>
        <w:t>Роспотребнадзора</w:t>
      </w:r>
      <w:proofErr w:type="spellEnd"/>
      <w:r w:rsidRPr="0085202F">
        <w:rPr>
          <w:rFonts w:ascii="Times New Roman" w:eastAsia="Calibri" w:hAnsi="Times New Roman" w:cs="Times New Roman"/>
          <w:color w:val="000000"/>
          <w:kern w:val="24"/>
          <w:sz w:val="24"/>
          <w:szCs w:val="24"/>
        </w:rPr>
        <w:t>:</w:t>
      </w:r>
    </w:p>
    <w:p w:rsidR="00EB6F90" w:rsidRPr="0085202F" w:rsidRDefault="00EB6F90" w:rsidP="0085202F">
      <w:pPr>
        <w:spacing w:line="240" w:lineRule="auto"/>
        <w:ind w:left="58" w:firstLine="567"/>
        <w:contextualSpacing/>
        <w:jc w:val="both"/>
        <w:rPr>
          <w:rFonts w:ascii="Times New Roman" w:hAnsi="Times New Roman" w:cs="Times New Roman"/>
          <w:color w:val="000000"/>
          <w:sz w:val="24"/>
          <w:szCs w:val="24"/>
        </w:rPr>
      </w:pPr>
      <w:r w:rsidRPr="0085202F">
        <w:rPr>
          <w:rFonts w:ascii="Times New Roman" w:eastAsia="Calibri" w:hAnsi="Times New Roman" w:cs="Times New Roman"/>
          <w:color w:val="000000"/>
          <w:kern w:val="24"/>
          <w:sz w:val="24"/>
          <w:szCs w:val="24"/>
        </w:rPr>
        <w:t xml:space="preserve">− </w:t>
      </w:r>
      <w:r w:rsidRPr="0085202F">
        <w:rPr>
          <w:rFonts w:ascii="Times New Roman" w:eastAsia="Calibri" w:hAnsi="Times New Roman" w:cs="Times New Roman"/>
          <w:i/>
          <w:iCs/>
          <w:color w:val="000000"/>
          <w:kern w:val="24"/>
          <w:sz w:val="24"/>
          <w:szCs w:val="24"/>
        </w:rPr>
        <w:t xml:space="preserve">трёхдневный пеший туристический  поход  «Следопыт – 2020»: </w:t>
      </w:r>
    </w:p>
    <w:p w:rsidR="00EB6F90" w:rsidRPr="0085202F" w:rsidRDefault="00EB6F90" w:rsidP="0085202F">
      <w:pPr>
        <w:spacing w:line="240" w:lineRule="auto"/>
        <w:ind w:left="58" w:firstLine="567"/>
        <w:contextualSpacing/>
        <w:jc w:val="both"/>
        <w:rPr>
          <w:rFonts w:ascii="Times New Roman" w:hAnsi="Times New Roman" w:cs="Times New Roman"/>
          <w:color w:val="000000"/>
          <w:sz w:val="24"/>
          <w:szCs w:val="24"/>
        </w:rPr>
      </w:pPr>
      <w:r w:rsidRPr="0085202F">
        <w:rPr>
          <w:rFonts w:ascii="Times New Roman" w:eastAsia="Calibri" w:hAnsi="Times New Roman" w:cs="Times New Roman"/>
          <w:color w:val="000000"/>
          <w:kern w:val="24"/>
          <w:sz w:val="24"/>
          <w:szCs w:val="24"/>
        </w:rPr>
        <w:t>в с. Толька организованный МУДО  «</w:t>
      </w:r>
      <w:proofErr w:type="spellStart"/>
      <w:r w:rsidRPr="0085202F">
        <w:rPr>
          <w:rFonts w:ascii="Times New Roman" w:eastAsia="Calibri" w:hAnsi="Times New Roman" w:cs="Times New Roman"/>
          <w:color w:val="000000"/>
          <w:kern w:val="24"/>
          <w:sz w:val="24"/>
          <w:szCs w:val="24"/>
        </w:rPr>
        <w:t>Толькинский</w:t>
      </w:r>
      <w:proofErr w:type="spellEnd"/>
      <w:r w:rsidRPr="0085202F">
        <w:rPr>
          <w:rFonts w:ascii="Times New Roman" w:eastAsia="Calibri" w:hAnsi="Times New Roman" w:cs="Times New Roman"/>
          <w:color w:val="000000"/>
          <w:kern w:val="24"/>
          <w:sz w:val="24"/>
          <w:szCs w:val="24"/>
        </w:rPr>
        <w:t xml:space="preserve"> центр дополнительного образования детей» с участием 12 воспитанников;</w:t>
      </w:r>
    </w:p>
    <w:p w:rsidR="00EB6F90" w:rsidRPr="0085202F" w:rsidRDefault="00EB6F90" w:rsidP="0085202F">
      <w:pPr>
        <w:spacing w:line="240" w:lineRule="auto"/>
        <w:ind w:left="58" w:firstLine="567"/>
        <w:contextualSpacing/>
        <w:jc w:val="both"/>
        <w:rPr>
          <w:rFonts w:ascii="Times New Roman" w:hAnsi="Times New Roman" w:cs="Times New Roman"/>
          <w:color w:val="000000"/>
          <w:sz w:val="24"/>
          <w:szCs w:val="24"/>
        </w:rPr>
      </w:pPr>
      <w:r w:rsidRPr="0085202F">
        <w:rPr>
          <w:rFonts w:ascii="Times New Roman" w:eastAsia="Calibri" w:hAnsi="Times New Roman" w:cs="Times New Roman"/>
          <w:i/>
          <w:iCs/>
          <w:color w:val="000000"/>
          <w:kern w:val="24"/>
          <w:sz w:val="24"/>
          <w:szCs w:val="24"/>
        </w:rPr>
        <w:t xml:space="preserve">− однодневный пеший туристический  поход  «Следопыт» </w:t>
      </w:r>
    </w:p>
    <w:p w:rsidR="00EB6F90" w:rsidRPr="0085202F" w:rsidRDefault="00EB6F90" w:rsidP="0085202F">
      <w:pPr>
        <w:spacing w:line="240" w:lineRule="auto"/>
        <w:ind w:left="58" w:firstLine="567"/>
        <w:contextualSpacing/>
        <w:jc w:val="both"/>
        <w:rPr>
          <w:rFonts w:ascii="Times New Roman" w:hAnsi="Times New Roman" w:cs="Times New Roman"/>
          <w:color w:val="000000"/>
          <w:sz w:val="24"/>
          <w:szCs w:val="24"/>
        </w:rPr>
      </w:pPr>
      <w:r w:rsidRPr="0085202F">
        <w:rPr>
          <w:rFonts w:ascii="Times New Roman" w:eastAsia="Calibri" w:hAnsi="Times New Roman" w:cs="Times New Roman"/>
          <w:color w:val="000000"/>
          <w:kern w:val="24"/>
          <w:sz w:val="24"/>
          <w:szCs w:val="24"/>
        </w:rPr>
        <w:t>в с. Ратта, организованный МОУ  «</w:t>
      </w:r>
      <w:proofErr w:type="spellStart"/>
      <w:r w:rsidRPr="0085202F">
        <w:rPr>
          <w:rFonts w:ascii="Times New Roman" w:eastAsia="Calibri" w:hAnsi="Times New Roman" w:cs="Times New Roman"/>
          <w:color w:val="000000"/>
          <w:kern w:val="24"/>
          <w:sz w:val="24"/>
          <w:szCs w:val="24"/>
        </w:rPr>
        <w:t>Раттовская</w:t>
      </w:r>
      <w:proofErr w:type="spellEnd"/>
      <w:r w:rsidRPr="0085202F">
        <w:rPr>
          <w:rFonts w:ascii="Times New Roman" w:eastAsia="Calibri" w:hAnsi="Times New Roman" w:cs="Times New Roman"/>
          <w:color w:val="000000"/>
          <w:kern w:val="24"/>
          <w:sz w:val="24"/>
          <w:szCs w:val="24"/>
        </w:rPr>
        <w:t xml:space="preserve"> школа-интернат основного общего образования им. С.И. </w:t>
      </w:r>
      <w:proofErr w:type="spellStart"/>
      <w:r w:rsidRPr="0085202F">
        <w:rPr>
          <w:rFonts w:ascii="Times New Roman" w:eastAsia="Calibri" w:hAnsi="Times New Roman" w:cs="Times New Roman"/>
          <w:color w:val="000000"/>
          <w:kern w:val="24"/>
          <w:sz w:val="24"/>
          <w:szCs w:val="24"/>
        </w:rPr>
        <w:t>Ирикова</w:t>
      </w:r>
      <w:proofErr w:type="spellEnd"/>
      <w:r w:rsidRPr="0085202F">
        <w:rPr>
          <w:rFonts w:ascii="Times New Roman" w:eastAsia="Calibri" w:hAnsi="Times New Roman" w:cs="Times New Roman"/>
          <w:color w:val="000000"/>
          <w:kern w:val="24"/>
          <w:sz w:val="24"/>
          <w:szCs w:val="24"/>
        </w:rPr>
        <w:t xml:space="preserve">» с участием 15 воспитанников; </w:t>
      </w:r>
    </w:p>
    <w:p w:rsidR="00EB6F90" w:rsidRPr="0085202F" w:rsidRDefault="00EB6F90" w:rsidP="0085202F">
      <w:pPr>
        <w:spacing w:line="240" w:lineRule="auto"/>
        <w:ind w:left="58" w:firstLine="567"/>
        <w:contextualSpacing/>
        <w:jc w:val="both"/>
        <w:rPr>
          <w:rFonts w:ascii="Times New Roman" w:eastAsia="Calibri" w:hAnsi="Times New Roman" w:cs="Times New Roman"/>
          <w:color w:val="000000"/>
          <w:kern w:val="24"/>
          <w:sz w:val="24"/>
          <w:szCs w:val="24"/>
        </w:rPr>
      </w:pPr>
      <w:r w:rsidRPr="0085202F">
        <w:rPr>
          <w:rFonts w:ascii="Times New Roman" w:eastAsia="Calibri" w:hAnsi="Times New Roman" w:cs="Times New Roman"/>
          <w:color w:val="000000"/>
          <w:kern w:val="24"/>
          <w:sz w:val="24"/>
          <w:szCs w:val="24"/>
        </w:rPr>
        <w:t>в с. Толька организованный МУДО «</w:t>
      </w:r>
      <w:proofErr w:type="spellStart"/>
      <w:r w:rsidRPr="0085202F">
        <w:rPr>
          <w:rFonts w:ascii="Times New Roman" w:eastAsia="Calibri" w:hAnsi="Times New Roman" w:cs="Times New Roman"/>
          <w:color w:val="000000"/>
          <w:kern w:val="24"/>
          <w:sz w:val="24"/>
          <w:szCs w:val="24"/>
        </w:rPr>
        <w:t>Толькинский</w:t>
      </w:r>
      <w:proofErr w:type="spellEnd"/>
      <w:r w:rsidRPr="0085202F">
        <w:rPr>
          <w:rFonts w:ascii="Times New Roman" w:eastAsia="Calibri" w:hAnsi="Times New Roman" w:cs="Times New Roman"/>
          <w:color w:val="000000"/>
          <w:kern w:val="24"/>
          <w:sz w:val="24"/>
          <w:szCs w:val="24"/>
        </w:rPr>
        <w:t xml:space="preserve"> центр дополнительного образования детей) с участием 10 воспитанников.</w:t>
      </w:r>
    </w:p>
    <w:p w:rsidR="00EB6F90" w:rsidRPr="0085202F" w:rsidRDefault="00EB6F90" w:rsidP="0085202F">
      <w:pPr>
        <w:spacing w:line="240" w:lineRule="auto"/>
        <w:ind w:left="58" w:firstLine="567"/>
        <w:contextualSpacing/>
        <w:jc w:val="both"/>
        <w:rPr>
          <w:rFonts w:ascii="Times New Roman" w:eastAsia="Times New Roman" w:hAnsi="Times New Roman" w:cs="Times New Roman"/>
          <w:color w:val="000000"/>
          <w:sz w:val="24"/>
          <w:szCs w:val="24"/>
        </w:rPr>
      </w:pPr>
      <w:r w:rsidRPr="0085202F">
        <w:rPr>
          <w:rFonts w:ascii="Times New Roman" w:eastAsia="Calibri" w:hAnsi="Times New Roman" w:cs="Times New Roman"/>
          <w:color w:val="000000"/>
          <w:kern w:val="24"/>
          <w:sz w:val="24"/>
          <w:szCs w:val="24"/>
        </w:rPr>
        <w:t>в с. Ратта, организованный МОУ  «</w:t>
      </w:r>
      <w:proofErr w:type="spellStart"/>
      <w:r w:rsidRPr="0085202F">
        <w:rPr>
          <w:rFonts w:ascii="Times New Roman" w:eastAsia="Calibri" w:hAnsi="Times New Roman" w:cs="Times New Roman"/>
          <w:color w:val="000000"/>
          <w:kern w:val="24"/>
          <w:sz w:val="24"/>
          <w:szCs w:val="24"/>
        </w:rPr>
        <w:t>Раттовская</w:t>
      </w:r>
      <w:proofErr w:type="spellEnd"/>
      <w:r w:rsidRPr="0085202F">
        <w:rPr>
          <w:rFonts w:ascii="Times New Roman" w:eastAsia="Calibri" w:hAnsi="Times New Roman" w:cs="Times New Roman"/>
          <w:color w:val="000000"/>
          <w:kern w:val="24"/>
          <w:sz w:val="24"/>
          <w:szCs w:val="24"/>
        </w:rPr>
        <w:t xml:space="preserve"> школа-интернат основного общего образования им. С.И. </w:t>
      </w:r>
      <w:proofErr w:type="spellStart"/>
      <w:r w:rsidRPr="0085202F">
        <w:rPr>
          <w:rFonts w:ascii="Times New Roman" w:eastAsia="Calibri" w:hAnsi="Times New Roman" w:cs="Times New Roman"/>
          <w:color w:val="000000"/>
          <w:kern w:val="24"/>
          <w:sz w:val="24"/>
          <w:szCs w:val="24"/>
        </w:rPr>
        <w:t>Ирикова</w:t>
      </w:r>
      <w:proofErr w:type="spellEnd"/>
      <w:r w:rsidRPr="0085202F">
        <w:rPr>
          <w:rFonts w:ascii="Times New Roman" w:eastAsia="Calibri" w:hAnsi="Times New Roman" w:cs="Times New Roman"/>
          <w:color w:val="000000"/>
          <w:kern w:val="24"/>
          <w:sz w:val="24"/>
          <w:szCs w:val="24"/>
        </w:rPr>
        <w:t xml:space="preserve">» с участием 15 воспитанников; </w:t>
      </w:r>
    </w:p>
    <w:p w:rsidR="00EB6F90" w:rsidRPr="0085202F" w:rsidRDefault="00EB6F90" w:rsidP="0085202F">
      <w:pPr>
        <w:spacing w:line="240" w:lineRule="auto"/>
        <w:ind w:left="58" w:firstLine="567"/>
        <w:contextualSpacing/>
        <w:jc w:val="both"/>
        <w:rPr>
          <w:rFonts w:ascii="Times New Roman" w:hAnsi="Times New Roman" w:cs="Times New Roman"/>
          <w:color w:val="000000"/>
          <w:sz w:val="24"/>
          <w:szCs w:val="24"/>
        </w:rPr>
      </w:pPr>
      <w:r w:rsidRPr="0085202F">
        <w:rPr>
          <w:rFonts w:ascii="Times New Roman" w:eastAsia="Calibri" w:hAnsi="Times New Roman" w:cs="Times New Roman"/>
          <w:color w:val="000000"/>
          <w:kern w:val="24"/>
          <w:sz w:val="24"/>
          <w:szCs w:val="24"/>
        </w:rPr>
        <w:t xml:space="preserve">− </w:t>
      </w:r>
      <w:r w:rsidRPr="0085202F">
        <w:rPr>
          <w:rFonts w:ascii="Times New Roman" w:eastAsia="Calibri" w:hAnsi="Times New Roman" w:cs="Times New Roman"/>
          <w:i/>
          <w:iCs/>
          <w:color w:val="000000"/>
          <w:kern w:val="24"/>
          <w:sz w:val="24"/>
          <w:szCs w:val="24"/>
        </w:rPr>
        <w:t xml:space="preserve">каникулярная школа «Лидер» </w:t>
      </w:r>
      <w:r w:rsidRPr="0085202F">
        <w:rPr>
          <w:rFonts w:ascii="Times New Roman" w:eastAsia="Calibri" w:hAnsi="Times New Roman" w:cs="Times New Roman"/>
          <w:color w:val="000000"/>
          <w:kern w:val="24"/>
          <w:sz w:val="24"/>
          <w:szCs w:val="24"/>
        </w:rPr>
        <w:t>приняли участие 86 детей в возрасте от 7 до 17 лет (МУДО «КЦДОД» - 56 и МУДО «ТЦДОД»-30).</w:t>
      </w:r>
    </w:p>
    <w:p w:rsidR="00EB6F90" w:rsidRPr="0085202F" w:rsidRDefault="00EB6F90" w:rsidP="0085202F">
      <w:pPr>
        <w:spacing w:line="240" w:lineRule="auto"/>
        <w:ind w:left="58" w:firstLine="567"/>
        <w:contextualSpacing/>
        <w:jc w:val="both"/>
        <w:rPr>
          <w:rFonts w:ascii="Times New Roman" w:hAnsi="Times New Roman" w:cs="Times New Roman"/>
          <w:color w:val="000000"/>
          <w:sz w:val="24"/>
          <w:szCs w:val="24"/>
        </w:rPr>
      </w:pPr>
    </w:p>
    <w:p w:rsidR="00EB6F90" w:rsidRPr="0085202F" w:rsidRDefault="00EB6F90" w:rsidP="0085202F">
      <w:pPr>
        <w:spacing w:line="240" w:lineRule="auto"/>
        <w:ind w:left="58" w:firstLine="567"/>
        <w:contextualSpacing/>
        <w:jc w:val="both"/>
        <w:rPr>
          <w:rFonts w:ascii="Times New Roman" w:hAnsi="Times New Roman" w:cs="Times New Roman"/>
          <w:color w:val="000000"/>
          <w:sz w:val="24"/>
          <w:szCs w:val="24"/>
        </w:rPr>
      </w:pPr>
      <w:r w:rsidRPr="0085202F">
        <w:rPr>
          <w:rFonts w:ascii="Times New Roman" w:eastAsia="Calibri" w:hAnsi="Times New Roman" w:cs="Times New Roman"/>
          <w:color w:val="000000"/>
          <w:kern w:val="24"/>
          <w:sz w:val="24"/>
          <w:szCs w:val="24"/>
        </w:rPr>
        <w:t>В онлайн-режиме проведены с 1 по 13 июня 2020 года:</w:t>
      </w:r>
    </w:p>
    <w:p w:rsidR="00EB6F90" w:rsidRPr="0085202F" w:rsidRDefault="00EB6F90" w:rsidP="0085202F">
      <w:pPr>
        <w:spacing w:line="240" w:lineRule="auto"/>
        <w:ind w:left="58" w:firstLine="567"/>
        <w:contextualSpacing/>
        <w:jc w:val="both"/>
        <w:rPr>
          <w:rFonts w:ascii="Times New Roman" w:eastAsia="Calibri" w:hAnsi="Times New Roman" w:cs="Times New Roman"/>
          <w:color w:val="000000"/>
          <w:kern w:val="24"/>
          <w:sz w:val="24"/>
          <w:szCs w:val="24"/>
        </w:rPr>
      </w:pPr>
      <w:r w:rsidRPr="0085202F">
        <w:rPr>
          <w:rFonts w:ascii="Times New Roman" w:eastAsia="Calibri" w:hAnsi="Times New Roman" w:cs="Times New Roman"/>
          <w:color w:val="000000"/>
          <w:kern w:val="24"/>
          <w:sz w:val="24"/>
          <w:szCs w:val="24"/>
        </w:rPr>
        <w:t xml:space="preserve">− </w:t>
      </w:r>
      <w:r w:rsidRPr="0085202F">
        <w:rPr>
          <w:rFonts w:ascii="Times New Roman" w:eastAsia="Calibri" w:hAnsi="Times New Roman" w:cs="Times New Roman"/>
          <w:i/>
          <w:iCs/>
          <w:color w:val="000000"/>
          <w:kern w:val="24"/>
          <w:sz w:val="24"/>
          <w:szCs w:val="24"/>
        </w:rPr>
        <w:t xml:space="preserve">профильная экологическая смена «Зелёная планета» </w:t>
      </w:r>
      <w:r w:rsidRPr="0085202F">
        <w:rPr>
          <w:rFonts w:ascii="Times New Roman" w:eastAsia="Calibri" w:hAnsi="Times New Roman" w:cs="Times New Roman"/>
          <w:color w:val="000000"/>
          <w:kern w:val="24"/>
          <w:sz w:val="24"/>
          <w:szCs w:val="24"/>
        </w:rPr>
        <w:t>приняли участие 12 воспитанников детского творческого объединения «Мир природы» МУДО «Красноселькупский центр дополнительного образования детей»;</w:t>
      </w:r>
    </w:p>
    <w:p w:rsidR="00EB6F90" w:rsidRPr="0085202F" w:rsidRDefault="00EB6F90" w:rsidP="0085202F">
      <w:pPr>
        <w:spacing w:line="240" w:lineRule="auto"/>
        <w:ind w:left="58" w:firstLine="567"/>
        <w:contextualSpacing/>
        <w:jc w:val="both"/>
        <w:rPr>
          <w:rFonts w:ascii="Times New Roman" w:eastAsia="Calibri" w:hAnsi="Times New Roman" w:cs="Times New Roman"/>
          <w:color w:val="000000"/>
          <w:kern w:val="24"/>
          <w:sz w:val="24"/>
          <w:szCs w:val="24"/>
        </w:rPr>
      </w:pPr>
      <w:r w:rsidRPr="0085202F">
        <w:rPr>
          <w:rFonts w:ascii="Times New Roman" w:eastAsia="Calibri" w:hAnsi="Times New Roman" w:cs="Times New Roman"/>
          <w:color w:val="000000"/>
          <w:kern w:val="24"/>
          <w:sz w:val="24"/>
          <w:szCs w:val="24"/>
        </w:rPr>
        <w:t xml:space="preserve">- </w:t>
      </w:r>
      <w:r w:rsidRPr="0085202F">
        <w:rPr>
          <w:rFonts w:ascii="Times New Roman" w:eastAsia="Calibri" w:hAnsi="Times New Roman" w:cs="Times New Roman"/>
          <w:i/>
          <w:iCs/>
          <w:color w:val="000000"/>
          <w:kern w:val="24"/>
          <w:sz w:val="24"/>
          <w:szCs w:val="24"/>
        </w:rPr>
        <w:t>профильная</w:t>
      </w:r>
      <w:r w:rsidRPr="0085202F">
        <w:rPr>
          <w:rFonts w:ascii="Times New Roman" w:eastAsia="Calibri" w:hAnsi="Times New Roman" w:cs="Times New Roman"/>
          <w:i/>
          <w:color w:val="000000"/>
          <w:kern w:val="24"/>
          <w:sz w:val="24"/>
          <w:szCs w:val="24"/>
        </w:rPr>
        <w:t xml:space="preserve"> смена юных инспекторов дорожного движения: школа дорожной безопасности,</w:t>
      </w:r>
      <w:r w:rsidRPr="0085202F">
        <w:rPr>
          <w:rFonts w:ascii="Times New Roman" w:eastAsia="Calibri" w:hAnsi="Times New Roman" w:cs="Times New Roman"/>
          <w:color w:val="000000"/>
          <w:kern w:val="24"/>
          <w:sz w:val="24"/>
          <w:szCs w:val="24"/>
        </w:rPr>
        <w:t xml:space="preserve"> приняли участие 12 воспитанников;</w:t>
      </w:r>
    </w:p>
    <w:p w:rsidR="00EB6F90" w:rsidRPr="0085202F" w:rsidRDefault="00EB6F90" w:rsidP="0085202F">
      <w:pPr>
        <w:spacing w:line="240" w:lineRule="auto"/>
        <w:ind w:left="58" w:firstLine="567"/>
        <w:contextualSpacing/>
        <w:jc w:val="both"/>
        <w:rPr>
          <w:rFonts w:ascii="Times New Roman" w:eastAsia="Times New Roman" w:hAnsi="Times New Roman" w:cs="Times New Roman"/>
          <w:color w:val="000000"/>
          <w:sz w:val="24"/>
          <w:szCs w:val="24"/>
        </w:rPr>
      </w:pPr>
      <w:r w:rsidRPr="0085202F">
        <w:rPr>
          <w:rFonts w:ascii="Times New Roman" w:eastAsia="Calibri" w:hAnsi="Times New Roman" w:cs="Times New Roman"/>
          <w:color w:val="000000"/>
          <w:kern w:val="24"/>
          <w:sz w:val="24"/>
          <w:szCs w:val="24"/>
        </w:rPr>
        <w:t xml:space="preserve">- </w:t>
      </w:r>
      <w:r w:rsidRPr="0085202F">
        <w:rPr>
          <w:rFonts w:ascii="Times New Roman" w:eastAsia="Calibri" w:hAnsi="Times New Roman" w:cs="Times New Roman"/>
          <w:i/>
          <w:iCs/>
          <w:color w:val="000000"/>
          <w:kern w:val="24"/>
          <w:sz w:val="24"/>
          <w:szCs w:val="24"/>
        </w:rPr>
        <w:t>профильная</w:t>
      </w:r>
      <w:r w:rsidRPr="0085202F">
        <w:rPr>
          <w:rFonts w:ascii="Times New Roman" w:eastAsia="Calibri" w:hAnsi="Times New Roman" w:cs="Times New Roman"/>
          <w:i/>
          <w:color w:val="000000"/>
          <w:kern w:val="24"/>
          <w:sz w:val="24"/>
          <w:szCs w:val="24"/>
        </w:rPr>
        <w:t xml:space="preserve"> художественная смена «Палитра». Пленер</w:t>
      </w:r>
      <w:r w:rsidRPr="0085202F">
        <w:rPr>
          <w:rFonts w:ascii="Times New Roman" w:eastAsia="Calibri" w:hAnsi="Times New Roman" w:cs="Times New Roman"/>
          <w:color w:val="000000"/>
          <w:kern w:val="24"/>
          <w:sz w:val="24"/>
          <w:szCs w:val="24"/>
        </w:rPr>
        <w:t xml:space="preserve"> участвовали 12 воспитанников.</w:t>
      </w:r>
    </w:p>
    <w:p w:rsidR="00EB6F90" w:rsidRPr="0085202F" w:rsidRDefault="00EB6F90" w:rsidP="0085202F">
      <w:pPr>
        <w:spacing w:line="240" w:lineRule="auto"/>
        <w:ind w:left="58" w:firstLine="567"/>
        <w:contextualSpacing/>
        <w:jc w:val="both"/>
        <w:rPr>
          <w:rFonts w:ascii="Times New Roman" w:hAnsi="Times New Roman" w:cs="Times New Roman"/>
          <w:color w:val="000000"/>
          <w:sz w:val="24"/>
          <w:szCs w:val="24"/>
        </w:rPr>
      </w:pPr>
    </w:p>
    <w:p w:rsidR="00EB6F90" w:rsidRPr="0085202F" w:rsidRDefault="00EB6F90" w:rsidP="0085202F">
      <w:pPr>
        <w:spacing w:line="240" w:lineRule="auto"/>
        <w:ind w:left="58" w:firstLine="567"/>
        <w:contextualSpacing/>
        <w:jc w:val="both"/>
        <w:rPr>
          <w:rFonts w:ascii="Times New Roman" w:hAnsi="Times New Roman" w:cs="Times New Roman"/>
          <w:color w:val="000000"/>
          <w:sz w:val="24"/>
          <w:szCs w:val="24"/>
        </w:rPr>
      </w:pPr>
      <w:r w:rsidRPr="0085202F">
        <w:rPr>
          <w:rFonts w:ascii="Times New Roman" w:hAnsi="Times New Roman" w:cs="Times New Roman"/>
          <w:color w:val="000000"/>
          <w:sz w:val="24"/>
          <w:szCs w:val="24"/>
        </w:rPr>
        <w:t>Таким образом, в летнюю оздоровительную кампанию 2020 года охвачено по линии системы образования 174 ребенка, из них 43 МНС, 1 ребенок с ОВЗ, 27 – дети, проживающие в малоимущих семьях; 6 детей, состоящих на различных видах учета (ВШК, КДН, ПДН); 52 – дети из многодетных и неполных семей.</w:t>
      </w:r>
    </w:p>
    <w:p w:rsidR="0085202F" w:rsidRDefault="0085202F" w:rsidP="00EB6F90">
      <w:pPr>
        <w:ind w:firstLine="539"/>
        <w:jc w:val="center"/>
        <w:rPr>
          <w:rFonts w:eastAsia="Calibri"/>
          <w:b/>
          <w:bCs/>
        </w:rPr>
      </w:pPr>
    </w:p>
    <w:p w:rsidR="00EB6F90" w:rsidRPr="0085202F" w:rsidRDefault="00EB6F90" w:rsidP="0085202F">
      <w:pPr>
        <w:ind w:firstLine="539"/>
        <w:rPr>
          <w:rFonts w:ascii="Times New Roman" w:eastAsia="Calibri" w:hAnsi="Times New Roman" w:cs="Times New Roman"/>
          <w:b/>
          <w:bCs/>
          <w:i/>
        </w:rPr>
      </w:pPr>
      <w:r w:rsidRPr="0085202F">
        <w:rPr>
          <w:rFonts w:ascii="Times New Roman" w:eastAsia="Calibri" w:hAnsi="Times New Roman" w:cs="Times New Roman"/>
          <w:b/>
          <w:bCs/>
          <w:i/>
        </w:rPr>
        <w:t>Организация питания</w:t>
      </w:r>
    </w:p>
    <w:p w:rsidR="00EB6F90" w:rsidRPr="00733D5C" w:rsidRDefault="00EB6F90" w:rsidP="0085202F">
      <w:pPr>
        <w:spacing w:line="240" w:lineRule="auto"/>
        <w:ind w:firstLine="567"/>
        <w:contextualSpacing/>
        <w:jc w:val="both"/>
        <w:rPr>
          <w:rFonts w:ascii="Times New Roman" w:eastAsia="Calibri" w:hAnsi="Times New Roman" w:cs="Times New Roman"/>
          <w:sz w:val="24"/>
          <w:szCs w:val="24"/>
        </w:rPr>
      </w:pPr>
      <w:r w:rsidRPr="00733D5C">
        <w:rPr>
          <w:rFonts w:ascii="Times New Roman" w:eastAsia="Calibri" w:hAnsi="Times New Roman" w:cs="Times New Roman"/>
          <w:sz w:val="24"/>
          <w:szCs w:val="24"/>
        </w:rPr>
        <w:t>Питание воспитанников/обучающихся образовательных учре</w:t>
      </w:r>
      <w:r w:rsidRPr="00733D5C">
        <w:rPr>
          <w:rFonts w:ascii="Times New Roman" w:eastAsia="Calibri" w:hAnsi="Times New Roman" w:cs="Times New Roman"/>
          <w:sz w:val="24"/>
          <w:szCs w:val="24"/>
        </w:rPr>
        <w:softHyphen/>
        <w:t>ждений района осуществляется в соответствии  СанПиН 2.4.1.3049-13 «Санитарно-эпидемиологические требования к устройству, содержанию и организации режима работы дошкольных образовательных организаций», СанПиН 2.4.5.2409-08 «Санитарно-эпидемиологические требования к организации питания обучающихся в общеобразовательных учреждениях, учреждениях начального и среднего профессионального образования», Распоряжением Администрации муниципального образования Красноселькупский района «</w:t>
      </w:r>
      <w:r w:rsidRPr="00733D5C">
        <w:rPr>
          <w:rFonts w:ascii="Times New Roman" w:hAnsi="Times New Roman" w:cs="Times New Roman"/>
          <w:sz w:val="24"/>
          <w:szCs w:val="24"/>
        </w:rPr>
        <w:t>Об установлении стоимости питания обучающихся и воспитанников в муниципальных образовательных учреждениях в 2021 году</w:t>
      </w:r>
      <w:r w:rsidRPr="00733D5C">
        <w:rPr>
          <w:rFonts w:ascii="Times New Roman" w:eastAsia="Calibri" w:hAnsi="Times New Roman" w:cs="Times New Roman"/>
          <w:sz w:val="24"/>
          <w:szCs w:val="24"/>
        </w:rPr>
        <w:t xml:space="preserve">» от 03.12.2020 г. № Р-697.  </w:t>
      </w:r>
    </w:p>
    <w:p w:rsidR="00EB6F90" w:rsidRPr="00733D5C" w:rsidRDefault="00EB6F90" w:rsidP="0085202F">
      <w:pPr>
        <w:spacing w:line="240" w:lineRule="auto"/>
        <w:ind w:firstLine="567"/>
        <w:contextualSpacing/>
        <w:jc w:val="both"/>
        <w:rPr>
          <w:rFonts w:ascii="Times New Roman" w:eastAsia="Calibri" w:hAnsi="Times New Roman" w:cs="Times New Roman"/>
          <w:sz w:val="24"/>
          <w:szCs w:val="24"/>
        </w:rPr>
      </w:pPr>
      <w:r w:rsidRPr="00733D5C">
        <w:rPr>
          <w:rFonts w:ascii="Times New Roman" w:eastAsia="Calibri" w:hAnsi="Times New Roman" w:cs="Times New Roman"/>
          <w:bCs/>
          <w:sz w:val="24"/>
          <w:szCs w:val="24"/>
        </w:rPr>
        <w:lastRenderedPageBreak/>
        <w:t>С</w:t>
      </w:r>
      <w:r w:rsidRPr="00733D5C">
        <w:rPr>
          <w:rFonts w:ascii="Times New Roman" w:eastAsia="Calibri" w:hAnsi="Times New Roman" w:cs="Times New Roman"/>
          <w:sz w:val="24"/>
          <w:szCs w:val="24"/>
        </w:rPr>
        <w:t>оглас</w:t>
      </w:r>
      <w:r w:rsidR="00B31090" w:rsidRPr="00733D5C">
        <w:rPr>
          <w:rFonts w:ascii="Times New Roman" w:eastAsia="Calibri" w:hAnsi="Times New Roman" w:cs="Times New Roman"/>
          <w:sz w:val="24"/>
          <w:szCs w:val="24"/>
        </w:rPr>
        <w:t xml:space="preserve">но вышеназванным Распоряжением </w:t>
      </w:r>
      <w:r w:rsidRPr="00733D5C">
        <w:rPr>
          <w:rFonts w:ascii="Times New Roman" w:hAnsi="Times New Roman" w:cs="Times New Roman"/>
          <w:sz w:val="24"/>
          <w:szCs w:val="24"/>
        </w:rPr>
        <w:t xml:space="preserve">установлено в муниципальных образовательных учреждениях муниципального образования Красноселькупский район с 01 января 2021 года по 31 декабря 2021 года стоимость питания обучающихся и воспитанников в следующем размере:  </w:t>
      </w:r>
    </w:p>
    <w:p w:rsidR="00EB6F90" w:rsidRPr="00733D5C" w:rsidRDefault="00EB6F90" w:rsidP="0085202F">
      <w:pPr>
        <w:spacing w:line="240" w:lineRule="auto"/>
        <w:ind w:firstLine="567"/>
        <w:contextualSpacing/>
        <w:jc w:val="both"/>
        <w:rPr>
          <w:rFonts w:ascii="Times New Roman" w:eastAsia="Times New Roman" w:hAnsi="Times New Roman" w:cs="Times New Roman"/>
          <w:color w:val="000000"/>
          <w:sz w:val="24"/>
          <w:szCs w:val="24"/>
          <w:lang w:eastAsia="ru-RU"/>
        </w:rPr>
      </w:pPr>
      <w:r w:rsidRPr="00733D5C">
        <w:rPr>
          <w:rFonts w:ascii="Times New Roman" w:eastAsia="Calibri" w:hAnsi="Times New Roman" w:cs="Times New Roman"/>
          <w:color w:val="000000"/>
          <w:sz w:val="24"/>
          <w:szCs w:val="24"/>
        </w:rPr>
        <w:t xml:space="preserve">- для воспитанников дошкольного образовательного учреждения детский сад «Берёзка», муниципального дошкольного образовательного учреждения детский сад «Теремок», муниципального дошкольного образовательного учреждения детский сад «Буратино» - возмещение стоимости питания в размере 367 (триста шестьдесят семь) рублей 15 копеек </w:t>
      </w:r>
      <w:r w:rsidRPr="00733D5C">
        <w:rPr>
          <w:rFonts w:ascii="Times New Roman" w:hAnsi="Times New Roman" w:cs="Times New Roman"/>
          <w:color w:val="000000"/>
          <w:sz w:val="24"/>
          <w:szCs w:val="24"/>
        </w:rPr>
        <w:t>в день на одного воспитанника, в том числе за счет средств бюджета района – 328 (триста двадцать восемь) рублей 43 копейки, за счет средств родительской платы – 38 (тридцать восемь) рублей 72 копейки.</w:t>
      </w:r>
    </w:p>
    <w:p w:rsidR="00EB6F90" w:rsidRPr="00733D5C" w:rsidRDefault="00EB6F90" w:rsidP="0085202F">
      <w:pPr>
        <w:spacing w:line="240" w:lineRule="auto"/>
        <w:ind w:firstLine="567"/>
        <w:contextualSpacing/>
        <w:jc w:val="both"/>
        <w:rPr>
          <w:rFonts w:ascii="Times New Roman" w:hAnsi="Times New Roman" w:cs="Times New Roman"/>
          <w:color w:val="000000"/>
          <w:sz w:val="24"/>
          <w:szCs w:val="24"/>
        </w:rPr>
      </w:pPr>
      <w:r w:rsidRPr="00733D5C">
        <w:rPr>
          <w:rFonts w:ascii="Times New Roman" w:hAnsi="Times New Roman" w:cs="Times New Roman"/>
          <w:color w:val="000000"/>
          <w:sz w:val="24"/>
          <w:szCs w:val="24"/>
        </w:rPr>
        <w:t xml:space="preserve">- для обучающихся 1 – 11 классов в размере 130 (сто тридцать) рублей 85 копеек в день на одного обучающегося; </w:t>
      </w:r>
    </w:p>
    <w:p w:rsidR="00EB6F90" w:rsidRPr="00733D5C" w:rsidRDefault="00EB6F90" w:rsidP="0085202F">
      <w:pPr>
        <w:spacing w:line="240" w:lineRule="auto"/>
        <w:ind w:firstLine="567"/>
        <w:contextualSpacing/>
        <w:jc w:val="both"/>
        <w:rPr>
          <w:rFonts w:ascii="Times New Roman" w:hAnsi="Times New Roman" w:cs="Times New Roman"/>
          <w:color w:val="000000"/>
          <w:sz w:val="24"/>
          <w:szCs w:val="24"/>
        </w:rPr>
      </w:pPr>
      <w:r w:rsidRPr="00733D5C">
        <w:rPr>
          <w:rFonts w:ascii="Times New Roman" w:hAnsi="Times New Roman" w:cs="Times New Roman"/>
          <w:color w:val="000000"/>
          <w:sz w:val="24"/>
          <w:szCs w:val="24"/>
        </w:rPr>
        <w:t xml:space="preserve">- для обучающихся из малоимущих семей, посещающих группы продленного дня, в размере 67 (шестьдесят семь) рубля 10 копеек в день на одного обучающегося; </w:t>
      </w:r>
    </w:p>
    <w:p w:rsidR="00EB6F90" w:rsidRPr="00733D5C" w:rsidRDefault="00EB6F90" w:rsidP="0085202F">
      <w:pPr>
        <w:autoSpaceDE w:val="0"/>
        <w:autoSpaceDN w:val="0"/>
        <w:adjustRightInd w:val="0"/>
        <w:spacing w:line="240" w:lineRule="auto"/>
        <w:ind w:firstLine="567"/>
        <w:contextualSpacing/>
        <w:jc w:val="both"/>
        <w:rPr>
          <w:rFonts w:ascii="Times New Roman" w:hAnsi="Times New Roman" w:cs="Times New Roman"/>
          <w:color w:val="000000"/>
          <w:sz w:val="24"/>
          <w:szCs w:val="24"/>
        </w:rPr>
      </w:pPr>
      <w:r w:rsidRPr="00733D5C">
        <w:rPr>
          <w:rFonts w:ascii="Times New Roman" w:hAnsi="Times New Roman" w:cs="Times New Roman"/>
          <w:color w:val="000000"/>
          <w:sz w:val="24"/>
          <w:szCs w:val="24"/>
        </w:rPr>
        <w:t xml:space="preserve">- для обучающихся специализированных (кадетских) классов и обучающихся с ограниченными возможностями здоровья в размере 201 (двести один) рубль 30 копеек в день на одного обучающегося; </w:t>
      </w:r>
    </w:p>
    <w:p w:rsidR="00EB6F90" w:rsidRPr="00733D5C" w:rsidRDefault="00EB6F90" w:rsidP="0085202F">
      <w:pPr>
        <w:spacing w:line="240" w:lineRule="auto"/>
        <w:ind w:firstLine="567"/>
        <w:contextualSpacing/>
        <w:jc w:val="both"/>
        <w:rPr>
          <w:rFonts w:ascii="Times New Roman" w:hAnsi="Times New Roman" w:cs="Times New Roman"/>
          <w:color w:val="000000"/>
          <w:sz w:val="24"/>
          <w:szCs w:val="24"/>
        </w:rPr>
      </w:pPr>
      <w:r w:rsidRPr="00733D5C">
        <w:rPr>
          <w:rFonts w:ascii="Times New Roman" w:hAnsi="Times New Roman" w:cs="Times New Roman"/>
          <w:color w:val="000000"/>
          <w:sz w:val="24"/>
          <w:szCs w:val="24"/>
        </w:rPr>
        <w:t>- для воспитанников муниципального общеобразовательного учреждения «</w:t>
      </w:r>
      <w:proofErr w:type="spellStart"/>
      <w:r w:rsidRPr="00733D5C">
        <w:rPr>
          <w:rFonts w:ascii="Times New Roman" w:hAnsi="Times New Roman" w:cs="Times New Roman"/>
          <w:color w:val="000000"/>
          <w:sz w:val="24"/>
          <w:szCs w:val="24"/>
        </w:rPr>
        <w:t>Толькинская</w:t>
      </w:r>
      <w:proofErr w:type="spellEnd"/>
      <w:r w:rsidRPr="00733D5C">
        <w:rPr>
          <w:rFonts w:ascii="Times New Roman" w:hAnsi="Times New Roman" w:cs="Times New Roman"/>
          <w:color w:val="000000"/>
          <w:sz w:val="24"/>
          <w:szCs w:val="24"/>
        </w:rPr>
        <w:t xml:space="preserve"> школа-интернат среднего общего образования» в размере 652 (шестьсот пятьдесят два) рубля 47 копеек в день на одного воспитанника, в том числе для обучающихся 1 – 11 классов в размере 130 (сто тридцать) рублей 85 копеек в день на одного обучающегося; в выходные, праздничные дни в размере 652 (шестьсот пятьдесят два) рубля 47 копеек в день на одного воспитанника;  </w:t>
      </w:r>
    </w:p>
    <w:p w:rsidR="00EB6F90" w:rsidRPr="00733D5C" w:rsidRDefault="00EB6F90" w:rsidP="0085202F">
      <w:pPr>
        <w:spacing w:line="240" w:lineRule="auto"/>
        <w:ind w:firstLine="567"/>
        <w:contextualSpacing/>
        <w:jc w:val="both"/>
        <w:rPr>
          <w:rFonts w:ascii="Times New Roman" w:eastAsia="Calibri" w:hAnsi="Times New Roman" w:cs="Times New Roman"/>
          <w:color w:val="000000"/>
          <w:sz w:val="24"/>
          <w:szCs w:val="24"/>
        </w:rPr>
      </w:pPr>
      <w:r w:rsidRPr="00733D5C">
        <w:rPr>
          <w:rFonts w:ascii="Times New Roman" w:hAnsi="Times New Roman" w:cs="Times New Roman"/>
          <w:color w:val="000000"/>
          <w:sz w:val="24"/>
          <w:szCs w:val="24"/>
        </w:rPr>
        <w:t>- для воспитанников муниципального общеобразовательного учреждения «</w:t>
      </w:r>
      <w:proofErr w:type="spellStart"/>
      <w:r w:rsidRPr="00733D5C">
        <w:rPr>
          <w:rFonts w:ascii="Times New Roman" w:hAnsi="Times New Roman" w:cs="Times New Roman"/>
          <w:color w:val="000000"/>
          <w:sz w:val="24"/>
          <w:szCs w:val="24"/>
        </w:rPr>
        <w:t>Раттовская</w:t>
      </w:r>
      <w:proofErr w:type="spellEnd"/>
      <w:r w:rsidRPr="00733D5C">
        <w:rPr>
          <w:rFonts w:ascii="Times New Roman" w:hAnsi="Times New Roman" w:cs="Times New Roman"/>
          <w:color w:val="000000"/>
          <w:sz w:val="24"/>
          <w:szCs w:val="24"/>
        </w:rPr>
        <w:t xml:space="preserve"> школа-интернат основного общего образования имени Сергея Ивановича </w:t>
      </w:r>
      <w:proofErr w:type="spellStart"/>
      <w:r w:rsidRPr="00733D5C">
        <w:rPr>
          <w:rFonts w:ascii="Times New Roman" w:hAnsi="Times New Roman" w:cs="Times New Roman"/>
          <w:color w:val="000000"/>
          <w:sz w:val="24"/>
          <w:szCs w:val="24"/>
        </w:rPr>
        <w:t>Ирикова</w:t>
      </w:r>
      <w:proofErr w:type="spellEnd"/>
      <w:r w:rsidRPr="00733D5C">
        <w:rPr>
          <w:rFonts w:ascii="Times New Roman" w:hAnsi="Times New Roman" w:cs="Times New Roman"/>
          <w:color w:val="000000"/>
          <w:sz w:val="24"/>
          <w:szCs w:val="24"/>
        </w:rPr>
        <w:t>» в размере 652 (шестьсот пятьдесят два) рубля 47 копеек в день на одного воспитанника, в том числе для обучающихся 1 – 9 классов в размере 130 (сто тридцать) рублей 85 копеек в день на одного обучающегося; в выходные, праздничные дни в размере 652 (шестьсот пятьдесят два) рубля 47 копеек в день на одного воспитанника.</w:t>
      </w:r>
      <w:r w:rsidRPr="00733D5C">
        <w:rPr>
          <w:rFonts w:ascii="Times New Roman" w:eastAsia="Calibri" w:hAnsi="Times New Roman" w:cs="Times New Roman"/>
          <w:color w:val="000000"/>
          <w:sz w:val="24"/>
          <w:szCs w:val="24"/>
        </w:rPr>
        <w:t xml:space="preserve"> </w:t>
      </w:r>
    </w:p>
    <w:p w:rsidR="00EB6F90" w:rsidRPr="00733D5C" w:rsidRDefault="00EB6F90" w:rsidP="0085202F">
      <w:pPr>
        <w:spacing w:line="240" w:lineRule="auto"/>
        <w:ind w:firstLine="567"/>
        <w:contextualSpacing/>
        <w:jc w:val="both"/>
        <w:rPr>
          <w:rFonts w:ascii="Times New Roman" w:eastAsia="Calibri" w:hAnsi="Times New Roman" w:cs="Times New Roman"/>
          <w:color w:val="000000"/>
          <w:sz w:val="24"/>
          <w:szCs w:val="24"/>
        </w:rPr>
      </w:pPr>
      <w:r w:rsidRPr="00733D5C">
        <w:rPr>
          <w:rFonts w:ascii="Times New Roman" w:eastAsia="Calibri" w:hAnsi="Times New Roman" w:cs="Times New Roman"/>
          <w:color w:val="000000"/>
          <w:sz w:val="24"/>
          <w:szCs w:val="24"/>
        </w:rPr>
        <w:t>В образовательных учреждениях приняты меры по соблюдению требований к условиям приёма пищи, качеству продуктов, воды, к питанию</w:t>
      </w:r>
      <w:r w:rsidRPr="00733D5C">
        <w:rPr>
          <w:rFonts w:ascii="Times New Roman" w:eastAsia="Calibri" w:hAnsi="Times New Roman" w:cs="Times New Roman"/>
          <w:b/>
          <w:bCs/>
          <w:color w:val="000000"/>
          <w:sz w:val="24"/>
          <w:szCs w:val="24"/>
        </w:rPr>
        <w:t xml:space="preserve"> </w:t>
      </w:r>
      <w:r w:rsidRPr="00733D5C">
        <w:rPr>
          <w:rFonts w:ascii="Times New Roman" w:eastAsia="Calibri" w:hAnsi="Times New Roman" w:cs="Times New Roman"/>
          <w:bCs/>
          <w:color w:val="000000"/>
          <w:sz w:val="24"/>
          <w:szCs w:val="24"/>
        </w:rPr>
        <w:t>в соответствии с физиологическими потребностями согласно</w:t>
      </w:r>
      <w:r w:rsidRPr="00733D5C">
        <w:rPr>
          <w:rFonts w:ascii="Times New Roman" w:eastAsia="Calibri" w:hAnsi="Times New Roman" w:cs="Times New Roman"/>
          <w:color w:val="000000"/>
          <w:sz w:val="24"/>
          <w:szCs w:val="24"/>
        </w:rPr>
        <w:t xml:space="preserve"> двухнедельным меню. Медсестрами ежедневно, комиссией - ежемесячно контролируется соответствие выхода блюд меню-требованию, санитарное состояние помещений пищеблока и складских помещений, качество продуктов питания (наличие сертификато</w:t>
      </w:r>
      <w:r w:rsidR="00E7156F" w:rsidRPr="00733D5C">
        <w:rPr>
          <w:rFonts w:ascii="Times New Roman" w:eastAsia="Calibri" w:hAnsi="Times New Roman" w:cs="Times New Roman"/>
          <w:color w:val="000000"/>
          <w:sz w:val="24"/>
          <w:szCs w:val="24"/>
        </w:rPr>
        <w:t>в). По результатам контроля в общеобразовательных учреждениях</w:t>
      </w:r>
      <w:r w:rsidRPr="00733D5C">
        <w:rPr>
          <w:rFonts w:ascii="Times New Roman" w:eastAsia="Calibri" w:hAnsi="Times New Roman" w:cs="Times New Roman"/>
          <w:color w:val="000000"/>
          <w:sz w:val="24"/>
          <w:szCs w:val="24"/>
        </w:rPr>
        <w:t xml:space="preserve"> ежемесячно составляются акты.</w:t>
      </w:r>
    </w:p>
    <w:p w:rsidR="00EB6F90" w:rsidRPr="00733D5C" w:rsidRDefault="00EB6F90" w:rsidP="0085202F">
      <w:pPr>
        <w:spacing w:line="240" w:lineRule="auto"/>
        <w:ind w:firstLine="567"/>
        <w:contextualSpacing/>
        <w:jc w:val="both"/>
        <w:rPr>
          <w:rFonts w:ascii="Times New Roman" w:eastAsia="Calibri" w:hAnsi="Times New Roman" w:cs="Times New Roman"/>
          <w:color w:val="000000"/>
          <w:sz w:val="24"/>
          <w:szCs w:val="24"/>
          <w:lang w:bidi="ru-RU"/>
        </w:rPr>
      </w:pPr>
      <w:r w:rsidRPr="00733D5C">
        <w:rPr>
          <w:rFonts w:ascii="Times New Roman" w:eastAsia="Calibri" w:hAnsi="Times New Roman" w:cs="Times New Roman"/>
          <w:color w:val="000000"/>
          <w:sz w:val="24"/>
          <w:szCs w:val="24"/>
          <w:lang w:bidi="ru-RU"/>
        </w:rPr>
        <w:t xml:space="preserve">Поставка в образовательные учреждения пищевых продуктов и продовольственного сырья находится на контроле </w:t>
      </w:r>
      <w:r w:rsidRPr="00733D5C">
        <w:rPr>
          <w:rFonts w:ascii="Times New Roman" w:hAnsi="Times New Roman" w:cs="Times New Roman"/>
          <w:color w:val="000000"/>
          <w:sz w:val="24"/>
          <w:szCs w:val="24"/>
        </w:rPr>
        <w:t xml:space="preserve">образовательных учреждений и  </w:t>
      </w:r>
      <w:r w:rsidRPr="00733D5C">
        <w:rPr>
          <w:rFonts w:ascii="Times New Roman" w:eastAsia="Calibri" w:hAnsi="Times New Roman" w:cs="Times New Roman"/>
          <w:color w:val="000000"/>
          <w:sz w:val="24"/>
          <w:szCs w:val="24"/>
          <w:lang w:bidi="ru-RU"/>
        </w:rPr>
        <w:t>Управления образования Администрации района.</w:t>
      </w:r>
    </w:p>
    <w:p w:rsidR="00EB6F90" w:rsidRPr="00733D5C" w:rsidRDefault="00EB6F90" w:rsidP="0085202F">
      <w:pPr>
        <w:spacing w:line="240" w:lineRule="auto"/>
        <w:ind w:firstLine="567"/>
        <w:contextualSpacing/>
        <w:jc w:val="both"/>
        <w:rPr>
          <w:rFonts w:ascii="Times New Roman" w:eastAsia="Calibri" w:hAnsi="Times New Roman" w:cs="Times New Roman"/>
          <w:color w:val="000000"/>
          <w:sz w:val="24"/>
          <w:szCs w:val="24"/>
        </w:rPr>
      </w:pPr>
      <w:r w:rsidRPr="00733D5C">
        <w:rPr>
          <w:rFonts w:ascii="Times New Roman" w:eastAsia="Arial Unicode MS" w:hAnsi="Times New Roman" w:cs="Times New Roman"/>
          <w:color w:val="000000"/>
          <w:sz w:val="24"/>
          <w:szCs w:val="24"/>
        </w:rPr>
        <w:t>Питание организовано согласно разработанным и согласованным перспективным меню.</w:t>
      </w:r>
    </w:p>
    <w:p w:rsidR="00EB6F90" w:rsidRDefault="00EB6F90" w:rsidP="00EB6F90">
      <w:pPr>
        <w:pStyle w:val="aff"/>
        <w:ind w:firstLine="426"/>
        <w:jc w:val="both"/>
        <w:rPr>
          <w:rStyle w:val="FontStyle192"/>
          <w:rFonts w:eastAsia="Calibri"/>
          <w:sz w:val="24"/>
          <w:szCs w:val="24"/>
          <w:highlight w:val="yellow"/>
        </w:rPr>
      </w:pPr>
    </w:p>
    <w:p w:rsidR="00B31090" w:rsidRDefault="002A5108" w:rsidP="001B6959">
      <w:pPr>
        <w:spacing w:after="0" w:line="240" w:lineRule="auto"/>
        <w:jc w:val="center"/>
        <w:rPr>
          <w:rFonts w:ascii="Times New Roman" w:eastAsia="Calibri" w:hAnsi="Times New Roman" w:cs="Times New Roman"/>
          <w:b/>
          <w:sz w:val="24"/>
          <w:szCs w:val="24"/>
          <w:lang w:eastAsia="ru-RU"/>
        </w:rPr>
      </w:pPr>
      <w:r w:rsidRPr="001D0A40">
        <w:rPr>
          <w:rFonts w:ascii="Times New Roman" w:eastAsia="Calibri" w:hAnsi="Times New Roman" w:cs="Times New Roman"/>
          <w:b/>
          <w:sz w:val="24"/>
          <w:szCs w:val="24"/>
          <w:lang w:eastAsia="ru-RU"/>
        </w:rPr>
        <w:t>Культура и молодежная политика</w:t>
      </w:r>
    </w:p>
    <w:p w:rsidR="003B2D6A" w:rsidRPr="00D85C13" w:rsidRDefault="003B2D6A" w:rsidP="001B6959">
      <w:pPr>
        <w:pStyle w:val="aff9"/>
        <w:keepNext w:val="0"/>
        <w:widowControl w:val="0"/>
        <w:ind w:firstLine="709"/>
        <w:contextualSpacing/>
        <w:rPr>
          <w:b w:val="0"/>
          <w:sz w:val="24"/>
          <w:szCs w:val="24"/>
        </w:rPr>
      </w:pPr>
      <w:r w:rsidRPr="00D85C13">
        <w:rPr>
          <w:b w:val="0"/>
          <w:sz w:val="24"/>
          <w:szCs w:val="24"/>
        </w:rPr>
        <w:t xml:space="preserve">Муниципальное учреждение культуры «Красноселькупский районный краеведческий музей» (далее - МУК «КРКМ»); </w:t>
      </w:r>
    </w:p>
    <w:p w:rsidR="003B2D6A" w:rsidRPr="00D85C13" w:rsidRDefault="003B2D6A" w:rsidP="001B6959">
      <w:pPr>
        <w:pStyle w:val="aff9"/>
        <w:keepNext w:val="0"/>
        <w:widowControl w:val="0"/>
        <w:ind w:firstLine="709"/>
        <w:contextualSpacing/>
        <w:rPr>
          <w:b w:val="0"/>
          <w:sz w:val="24"/>
          <w:szCs w:val="24"/>
        </w:rPr>
      </w:pPr>
      <w:r w:rsidRPr="00D85C13">
        <w:rPr>
          <w:b w:val="0"/>
          <w:sz w:val="24"/>
          <w:szCs w:val="24"/>
        </w:rPr>
        <w:t xml:space="preserve">Муниципальное учреждение дополнительного образования «Красноселькупская детская школа искусств» (далее - МУ ДО «КДШИ»); </w:t>
      </w:r>
    </w:p>
    <w:p w:rsidR="003B2D6A" w:rsidRPr="00D85C13" w:rsidRDefault="003B2D6A" w:rsidP="001B6959">
      <w:pPr>
        <w:pStyle w:val="aff9"/>
        <w:keepNext w:val="0"/>
        <w:widowControl w:val="0"/>
        <w:ind w:firstLine="709"/>
        <w:contextualSpacing/>
        <w:rPr>
          <w:b w:val="0"/>
          <w:sz w:val="24"/>
          <w:szCs w:val="24"/>
        </w:rPr>
      </w:pPr>
      <w:r w:rsidRPr="00D85C13">
        <w:rPr>
          <w:b w:val="0"/>
          <w:sz w:val="24"/>
          <w:szCs w:val="24"/>
        </w:rPr>
        <w:t>Муниципальное бюджетное учреждение дополнительного образования «</w:t>
      </w:r>
      <w:proofErr w:type="spellStart"/>
      <w:r w:rsidRPr="00D85C13">
        <w:rPr>
          <w:b w:val="0"/>
          <w:sz w:val="24"/>
          <w:szCs w:val="24"/>
        </w:rPr>
        <w:t>Толькинская</w:t>
      </w:r>
      <w:proofErr w:type="spellEnd"/>
      <w:r w:rsidRPr="00D85C13">
        <w:rPr>
          <w:b w:val="0"/>
          <w:sz w:val="24"/>
          <w:szCs w:val="24"/>
        </w:rPr>
        <w:t xml:space="preserve"> детская школа искусств» (далее - МБУ ДО «ТДШИ»); </w:t>
      </w:r>
    </w:p>
    <w:p w:rsidR="003B2D6A" w:rsidRPr="00D85C13" w:rsidRDefault="003B2D6A" w:rsidP="001B6959">
      <w:pPr>
        <w:pStyle w:val="aff9"/>
        <w:keepNext w:val="0"/>
        <w:widowControl w:val="0"/>
        <w:ind w:firstLine="709"/>
        <w:contextualSpacing/>
        <w:rPr>
          <w:b w:val="0"/>
          <w:sz w:val="24"/>
          <w:szCs w:val="24"/>
        </w:rPr>
      </w:pPr>
      <w:r w:rsidRPr="00D85C13">
        <w:rPr>
          <w:b w:val="0"/>
          <w:sz w:val="24"/>
          <w:szCs w:val="24"/>
        </w:rPr>
        <w:lastRenderedPageBreak/>
        <w:t>Муниципальное учреждение «Центр молодёжных инициатив» (далее - МУ «ЦМИ»);</w:t>
      </w:r>
    </w:p>
    <w:p w:rsidR="003B2D6A" w:rsidRPr="00D85C13" w:rsidRDefault="003B2D6A" w:rsidP="001B6959">
      <w:pPr>
        <w:pStyle w:val="aff9"/>
        <w:keepNext w:val="0"/>
        <w:widowControl w:val="0"/>
        <w:ind w:firstLine="709"/>
        <w:contextualSpacing/>
        <w:rPr>
          <w:b w:val="0"/>
          <w:sz w:val="24"/>
          <w:szCs w:val="24"/>
        </w:rPr>
      </w:pPr>
      <w:r w:rsidRPr="00D85C13">
        <w:rPr>
          <w:b w:val="0"/>
          <w:sz w:val="24"/>
          <w:szCs w:val="24"/>
        </w:rPr>
        <w:t>Муниципальное учреждение культуры «Централизованная библиотечная система» (далее - МУК «ЦБС»);</w:t>
      </w:r>
    </w:p>
    <w:p w:rsidR="003B2D6A" w:rsidRPr="00D85C13" w:rsidRDefault="003B2D6A" w:rsidP="001B6959">
      <w:pPr>
        <w:pStyle w:val="aff9"/>
        <w:keepNext w:val="0"/>
        <w:widowControl w:val="0"/>
        <w:ind w:firstLine="709"/>
        <w:contextualSpacing/>
        <w:rPr>
          <w:b w:val="0"/>
          <w:sz w:val="24"/>
          <w:szCs w:val="24"/>
        </w:rPr>
      </w:pPr>
      <w:r w:rsidRPr="00D85C13">
        <w:rPr>
          <w:b w:val="0"/>
          <w:sz w:val="24"/>
          <w:szCs w:val="24"/>
        </w:rPr>
        <w:t>Муниципальное учреждение культуры «Районный Дом ремёсел» (далее - МУК «РДР»);</w:t>
      </w:r>
    </w:p>
    <w:p w:rsidR="003B2D6A" w:rsidRPr="00D85C13" w:rsidRDefault="003B2D6A" w:rsidP="001B6959">
      <w:pPr>
        <w:pStyle w:val="aff9"/>
        <w:keepNext w:val="0"/>
        <w:widowControl w:val="0"/>
        <w:ind w:firstLine="709"/>
        <w:contextualSpacing/>
        <w:rPr>
          <w:b w:val="0"/>
          <w:sz w:val="24"/>
          <w:szCs w:val="24"/>
        </w:rPr>
      </w:pPr>
      <w:r w:rsidRPr="00D85C13">
        <w:rPr>
          <w:b w:val="0"/>
          <w:sz w:val="24"/>
          <w:szCs w:val="24"/>
        </w:rPr>
        <w:t>Муниципальное учреждение культуры «Централизованная Клубная система» (далее - МУК «ЦКС»);</w:t>
      </w:r>
    </w:p>
    <w:p w:rsidR="003B2D6A" w:rsidRPr="00D85C13" w:rsidRDefault="003B2D6A" w:rsidP="001B6959">
      <w:pPr>
        <w:pStyle w:val="aff9"/>
        <w:keepNext w:val="0"/>
        <w:widowControl w:val="0"/>
        <w:ind w:firstLine="709"/>
        <w:contextualSpacing/>
        <w:rPr>
          <w:b w:val="0"/>
          <w:sz w:val="24"/>
          <w:szCs w:val="24"/>
        </w:rPr>
      </w:pPr>
      <w:r w:rsidRPr="00D85C13">
        <w:rPr>
          <w:b w:val="0"/>
          <w:sz w:val="24"/>
          <w:szCs w:val="24"/>
        </w:rPr>
        <w:t xml:space="preserve">Муниципальное казенное учреждение "Центр обеспечения деятельности учреждений культуры и молодежной политики" (далее - МКУ «ЦОД </w:t>
      </w:r>
      <w:proofErr w:type="spellStart"/>
      <w:r w:rsidRPr="00D85C13">
        <w:rPr>
          <w:b w:val="0"/>
          <w:sz w:val="24"/>
          <w:szCs w:val="24"/>
        </w:rPr>
        <w:t>УКиМП</w:t>
      </w:r>
      <w:proofErr w:type="spellEnd"/>
      <w:r w:rsidRPr="00D85C13">
        <w:rPr>
          <w:b w:val="0"/>
          <w:sz w:val="24"/>
          <w:szCs w:val="24"/>
        </w:rPr>
        <w:t>»).</w:t>
      </w:r>
    </w:p>
    <w:p w:rsidR="003B2D6A" w:rsidRPr="00D85C13" w:rsidRDefault="003B2D6A" w:rsidP="003B2D6A">
      <w:pPr>
        <w:pStyle w:val="aff9"/>
        <w:contextualSpacing/>
        <w:rPr>
          <w:b w:val="0"/>
          <w:sz w:val="24"/>
          <w:szCs w:val="24"/>
        </w:rPr>
      </w:pPr>
      <w:r w:rsidRPr="00D85C13">
        <w:rPr>
          <w:b w:val="0"/>
          <w:sz w:val="24"/>
          <w:szCs w:val="24"/>
        </w:rPr>
        <w:t>Учреждения созданы для осуществления культурной деятельности в области организации досуга и развития самодеятельного творчества населения Красноселькупского района, включая представителей малочисленных народов, инвалидов, ветеранов войны и труда.</w:t>
      </w:r>
    </w:p>
    <w:p w:rsidR="003B2D6A" w:rsidRPr="00D85C13" w:rsidRDefault="003B2D6A" w:rsidP="003B2D6A">
      <w:pPr>
        <w:pStyle w:val="aff9"/>
        <w:contextualSpacing/>
        <w:rPr>
          <w:b w:val="0"/>
          <w:sz w:val="24"/>
          <w:szCs w:val="24"/>
        </w:rPr>
      </w:pPr>
      <w:r w:rsidRPr="00D85C13">
        <w:rPr>
          <w:b w:val="0"/>
          <w:sz w:val="24"/>
          <w:szCs w:val="24"/>
        </w:rPr>
        <w:t>Целевые уровни средней заработной платы отдельных категорий работников определенных «майскими» указами Президента Российской Федерации за 20</w:t>
      </w:r>
      <w:r w:rsidR="001B6959">
        <w:rPr>
          <w:b w:val="0"/>
          <w:sz w:val="24"/>
          <w:szCs w:val="24"/>
        </w:rPr>
        <w:t>20</w:t>
      </w:r>
      <w:r w:rsidRPr="00D85C13">
        <w:rPr>
          <w:b w:val="0"/>
          <w:sz w:val="24"/>
          <w:szCs w:val="24"/>
        </w:rPr>
        <w:t xml:space="preserve"> год достигнуты.</w:t>
      </w:r>
    </w:p>
    <w:p w:rsidR="00D85C13" w:rsidRDefault="00D85C13" w:rsidP="003B2D6A">
      <w:pPr>
        <w:spacing w:after="0" w:line="240" w:lineRule="auto"/>
        <w:ind w:firstLine="709"/>
        <w:jc w:val="both"/>
        <w:rPr>
          <w:rFonts w:ascii="Times New Roman" w:hAnsi="Times New Roman" w:cs="Times New Roman"/>
          <w:sz w:val="24"/>
          <w:szCs w:val="24"/>
        </w:rPr>
      </w:pPr>
      <w:r w:rsidRPr="003B2D6A">
        <w:rPr>
          <w:rFonts w:ascii="Times New Roman" w:hAnsi="Times New Roman" w:cs="Times New Roman"/>
          <w:sz w:val="24"/>
          <w:szCs w:val="24"/>
        </w:rPr>
        <w:t>В бюджетное учреждение по культуре и молодёжной политике Администрации муниципального образования Красноселькупский район входят 7 подведомственных учреждений в том числе:</w:t>
      </w:r>
    </w:p>
    <w:p w:rsidR="001B6959" w:rsidRPr="003B2D6A" w:rsidRDefault="001B6959" w:rsidP="003B2D6A">
      <w:pPr>
        <w:spacing w:after="0" w:line="240" w:lineRule="auto"/>
        <w:ind w:firstLine="709"/>
        <w:jc w:val="both"/>
        <w:rPr>
          <w:rFonts w:ascii="Times New Roman" w:hAnsi="Times New Roman" w:cs="Times New Roman"/>
          <w:sz w:val="24"/>
          <w:szCs w:val="24"/>
        </w:rPr>
      </w:pPr>
    </w:p>
    <w:p w:rsidR="00D85C13" w:rsidRPr="00D85C13" w:rsidRDefault="00D85C13" w:rsidP="00D91D47">
      <w:pPr>
        <w:pStyle w:val="aff9"/>
        <w:contextualSpacing/>
        <w:rPr>
          <w:i/>
          <w:sz w:val="24"/>
          <w:szCs w:val="24"/>
        </w:rPr>
      </w:pPr>
      <w:r w:rsidRPr="00D85C13">
        <w:rPr>
          <w:i/>
          <w:sz w:val="24"/>
          <w:szCs w:val="24"/>
        </w:rPr>
        <w:t>МУК «Централизованная клубная система»</w:t>
      </w:r>
    </w:p>
    <w:p w:rsidR="001B6959" w:rsidRPr="001B6959" w:rsidRDefault="001B6959" w:rsidP="001B6959">
      <w:pPr>
        <w:spacing w:line="240" w:lineRule="auto"/>
        <w:ind w:firstLine="567"/>
        <w:contextualSpacing/>
        <w:jc w:val="both"/>
        <w:rPr>
          <w:rFonts w:ascii="Times New Roman" w:eastAsia="Times New Roman" w:hAnsi="Times New Roman"/>
          <w:b/>
          <w:sz w:val="24"/>
          <w:szCs w:val="24"/>
          <w:lang w:eastAsia="ar-SA"/>
        </w:rPr>
      </w:pPr>
      <w:r w:rsidRPr="001B6959">
        <w:rPr>
          <w:rFonts w:ascii="Times New Roman" w:eastAsia="Times New Roman" w:hAnsi="Times New Roman"/>
          <w:sz w:val="24"/>
          <w:szCs w:val="24"/>
          <w:lang w:eastAsia="ar-SA"/>
        </w:rPr>
        <w:t xml:space="preserve">В </w:t>
      </w:r>
      <w:r w:rsidRPr="001B6959">
        <w:rPr>
          <w:rFonts w:ascii="Times New Roman" w:eastAsia="Times New Roman" w:hAnsi="Times New Roman"/>
          <w:b/>
          <w:sz w:val="24"/>
          <w:szCs w:val="24"/>
          <w:lang w:eastAsia="ar-SA"/>
        </w:rPr>
        <w:t>муниципальном учреждении культуры «Централизованная клубная система»</w:t>
      </w:r>
      <w:r w:rsidRPr="001B6959">
        <w:rPr>
          <w:rFonts w:ascii="Times New Roman" w:eastAsia="Times New Roman" w:hAnsi="Times New Roman"/>
          <w:sz w:val="24"/>
          <w:szCs w:val="24"/>
          <w:lang w:eastAsia="ar-SA"/>
        </w:rPr>
        <w:t xml:space="preserve"> функционируют 34 клубных формирования по интересам для детей и взрослых. К наиболее интересным и стабильным можно отнести: </w:t>
      </w:r>
      <w:r>
        <w:rPr>
          <w:rFonts w:ascii="Times New Roman" w:eastAsia="Times New Roman" w:hAnsi="Times New Roman"/>
          <w:sz w:val="24"/>
          <w:szCs w:val="24"/>
          <w:lang w:eastAsia="ar-SA"/>
        </w:rPr>
        <w:t>в</w:t>
      </w:r>
      <w:r w:rsidRPr="001B6959">
        <w:rPr>
          <w:rFonts w:ascii="Times New Roman" w:eastAsia="Times New Roman" w:hAnsi="Times New Roman"/>
          <w:sz w:val="24"/>
          <w:szCs w:val="24"/>
          <w:lang w:eastAsia="ar-SA"/>
        </w:rPr>
        <w:t>окально – инструментальная группа «</w:t>
      </w:r>
      <w:proofErr w:type="spellStart"/>
      <w:r w:rsidRPr="001B6959">
        <w:rPr>
          <w:rFonts w:ascii="Times New Roman" w:eastAsia="Times New Roman" w:hAnsi="Times New Roman"/>
          <w:sz w:val="24"/>
          <w:szCs w:val="24"/>
          <w:lang w:eastAsia="ar-SA"/>
        </w:rPr>
        <w:t>Destro</w:t>
      </w:r>
      <w:r w:rsidRPr="001B6959">
        <w:rPr>
          <w:rFonts w:ascii="Times New Roman" w:eastAsia="Times New Roman" w:hAnsi="Times New Roman"/>
          <w:sz w:val="24"/>
          <w:szCs w:val="24"/>
          <w:lang w:val="en-US" w:eastAsia="ar-SA"/>
        </w:rPr>
        <w:t>ed</w:t>
      </w:r>
      <w:r w:rsidRPr="001B6959">
        <w:rPr>
          <w:rFonts w:ascii="Times New Roman" w:eastAsia="Times New Roman" w:hAnsi="Times New Roman"/>
          <w:sz w:val="24"/>
          <w:szCs w:val="24"/>
          <w:lang w:eastAsia="ar-SA"/>
        </w:rPr>
        <w:t>City</w:t>
      </w:r>
      <w:proofErr w:type="spellEnd"/>
      <w:r w:rsidRPr="001B6959">
        <w:rPr>
          <w:rFonts w:ascii="Times New Roman" w:eastAsia="Times New Roman" w:hAnsi="Times New Roman"/>
          <w:sz w:val="24"/>
          <w:szCs w:val="24"/>
          <w:lang w:eastAsia="ar-SA"/>
        </w:rPr>
        <w:t>», «Инфо-мир», фольклорный ансамбль «Возрождение».</w:t>
      </w:r>
    </w:p>
    <w:p w:rsidR="001B6959" w:rsidRPr="001B6959" w:rsidRDefault="001B6959" w:rsidP="001B6959">
      <w:pPr>
        <w:spacing w:line="240" w:lineRule="auto"/>
        <w:ind w:firstLine="567"/>
        <w:contextualSpacing/>
        <w:jc w:val="both"/>
        <w:rPr>
          <w:rFonts w:ascii="Times New Roman" w:eastAsia="Times New Roman" w:hAnsi="Times New Roman"/>
          <w:sz w:val="24"/>
          <w:szCs w:val="24"/>
          <w:lang w:eastAsia="ar-SA"/>
        </w:rPr>
      </w:pPr>
      <w:r w:rsidRPr="001B6959">
        <w:rPr>
          <w:rFonts w:ascii="Times New Roman" w:eastAsia="Times New Roman" w:hAnsi="Times New Roman"/>
          <w:sz w:val="24"/>
          <w:szCs w:val="24"/>
          <w:lang w:eastAsia="ar-SA"/>
        </w:rPr>
        <w:t xml:space="preserve">Со сложившейся сложной эпидемиологической ситуацией в 2020 году мероприятия проводились в формате онлайн. Также организованы и проведены ежегодные крупномасштабные мероприятия онлайн: День оленевода, День района, </w:t>
      </w:r>
      <w:proofErr w:type="spellStart"/>
      <w:r w:rsidRPr="001B6959">
        <w:rPr>
          <w:rFonts w:ascii="Times New Roman" w:eastAsia="Times New Roman" w:hAnsi="Times New Roman"/>
          <w:sz w:val="24"/>
          <w:szCs w:val="24"/>
          <w:lang w:eastAsia="ar-SA"/>
        </w:rPr>
        <w:t>Масленница</w:t>
      </w:r>
      <w:proofErr w:type="spellEnd"/>
      <w:r w:rsidRPr="001B6959">
        <w:rPr>
          <w:rFonts w:ascii="Times New Roman" w:eastAsia="Times New Roman" w:hAnsi="Times New Roman"/>
          <w:sz w:val="24"/>
          <w:szCs w:val="24"/>
          <w:lang w:eastAsia="ar-SA"/>
        </w:rPr>
        <w:t>, Мероприятия ко Дню выборов, День Народного единства и др.</w:t>
      </w:r>
    </w:p>
    <w:p w:rsidR="001B6959" w:rsidRPr="001B6959" w:rsidRDefault="001B6959" w:rsidP="001B6959">
      <w:pPr>
        <w:tabs>
          <w:tab w:val="left" w:pos="1276"/>
        </w:tabs>
        <w:spacing w:line="240" w:lineRule="auto"/>
        <w:ind w:firstLine="567"/>
        <w:contextualSpacing/>
        <w:jc w:val="both"/>
        <w:rPr>
          <w:rFonts w:ascii="Times New Roman" w:hAnsi="Times New Roman"/>
          <w:sz w:val="24"/>
          <w:szCs w:val="24"/>
        </w:rPr>
      </w:pPr>
      <w:r w:rsidRPr="001B6959">
        <w:rPr>
          <w:rFonts w:ascii="Times New Roman" w:hAnsi="Times New Roman"/>
          <w:sz w:val="24"/>
          <w:szCs w:val="24"/>
        </w:rPr>
        <w:t>Достижения МУК «ЦКС» за 2020 года:</w:t>
      </w:r>
    </w:p>
    <w:p w:rsidR="001B6959" w:rsidRPr="001B6959" w:rsidRDefault="001B6959" w:rsidP="001B6959">
      <w:pPr>
        <w:spacing w:line="240" w:lineRule="auto"/>
        <w:ind w:firstLine="567"/>
        <w:contextualSpacing/>
        <w:jc w:val="both"/>
        <w:rPr>
          <w:rFonts w:ascii="Times New Roman" w:hAnsi="Times New Roman"/>
          <w:sz w:val="24"/>
          <w:szCs w:val="24"/>
        </w:rPr>
      </w:pPr>
      <w:r>
        <w:rPr>
          <w:rFonts w:ascii="Times New Roman" w:hAnsi="Times New Roman"/>
          <w:sz w:val="24"/>
          <w:szCs w:val="24"/>
        </w:rPr>
        <w:tab/>
      </w:r>
      <w:r w:rsidRPr="001B6959">
        <w:rPr>
          <w:rFonts w:ascii="Times New Roman" w:hAnsi="Times New Roman"/>
          <w:sz w:val="24"/>
          <w:szCs w:val="24"/>
        </w:rPr>
        <w:t xml:space="preserve">-окружной конкурс профессионального мастерства работников культурно-досуговых учреждений «Лучший культурный работник Ямала» менеджер культурно – массового досуга Долгова К.С. получила диплом за сохранение и развитие традиций. </w:t>
      </w:r>
    </w:p>
    <w:p w:rsidR="001B6959" w:rsidRPr="001B6959" w:rsidRDefault="001B6959" w:rsidP="001B6959">
      <w:pPr>
        <w:spacing w:line="240" w:lineRule="auto"/>
        <w:ind w:firstLine="567"/>
        <w:contextualSpacing/>
        <w:jc w:val="both"/>
        <w:rPr>
          <w:rFonts w:ascii="Times New Roman" w:hAnsi="Times New Roman"/>
          <w:sz w:val="24"/>
          <w:szCs w:val="24"/>
        </w:rPr>
      </w:pPr>
      <w:r w:rsidRPr="001B6959">
        <w:rPr>
          <w:rFonts w:ascii="Times New Roman" w:hAnsi="Times New Roman"/>
          <w:sz w:val="24"/>
          <w:szCs w:val="24"/>
        </w:rPr>
        <w:t>В июне 2020 года введен в эксплуатацию Культурно – спортивный комплекс «</w:t>
      </w:r>
      <w:proofErr w:type="spellStart"/>
      <w:r w:rsidRPr="001B6959">
        <w:rPr>
          <w:rFonts w:ascii="Times New Roman" w:hAnsi="Times New Roman"/>
          <w:sz w:val="24"/>
          <w:szCs w:val="24"/>
        </w:rPr>
        <w:t>Ямалец</w:t>
      </w:r>
      <w:proofErr w:type="spellEnd"/>
      <w:r w:rsidRPr="001B6959">
        <w:rPr>
          <w:rFonts w:ascii="Times New Roman" w:hAnsi="Times New Roman"/>
          <w:sz w:val="24"/>
          <w:szCs w:val="24"/>
        </w:rPr>
        <w:t>». Для работы муниципального учреждения культуры «Централизованная клубная система» отведен концертный зал, помещения для работы клубных формирований, а также детская игровая комната «Мамонтенок».</w:t>
      </w:r>
    </w:p>
    <w:p w:rsidR="001B6959" w:rsidRPr="001B6959" w:rsidRDefault="001B6959" w:rsidP="001B6959">
      <w:pPr>
        <w:pStyle w:val="Standard"/>
        <w:widowControl/>
        <w:tabs>
          <w:tab w:val="left" w:pos="567"/>
        </w:tabs>
        <w:spacing w:line="100" w:lineRule="atLeast"/>
        <w:jc w:val="both"/>
        <w:rPr>
          <w:iCs/>
        </w:rPr>
      </w:pPr>
      <w:r w:rsidRPr="00E9706C">
        <w:rPr>
          <w:rFonts w:cs="Times New Roman"/>
          <w:sz w:val="28"/>
          <w:szCs w:val="28"/>
          <w:lang w:val="ru-RU"/>
        </w:rPr>
        <w:tab/>
      </w:r>
      <w:r>
        <w:rPr>
          <w:b/>
          <w:i/>
          <w:lang w:val="ru-RU"/>
        </w:rPr>
        <w:t>МУК</w:t>
      </w:r>
      <w:r w:rsidRPr="001B6959">
        <w:rPr>
          <w:b/>
          <w:i/>
        </w:rPr>
        <w:t xml:space="preserve"> «</w:t>
      </w:r>
      <w:proofErr w:type="spellStart"/>
      <w:r w:rsidRPr="001B6959">
        <w:rPr>
          <w:b/>
          <w:i/>
        </w:rPr>
        <w:t>Централизованная</w:t>
      </w:r>
      <w:proofErr w:type="spellEnd"/>
      <w:r w:rsidRPr="001B6959">
        <w:rPr>
          <w:b/>
          <w:i/>
        </w:rPr>
        <w:t xml:space="preserve"> </w:t>
      </w:r>
      <w:proofErr w:type="spellStart"/>
      <w:r w:rsidRPr="001B6959">
        <w:rPr>
          <w:b/>
          <w:i/>
        </w:rPr>
        <w:t>библиотечная</w:t>
      </w:r>
      <w:proofErr w:type="spellEnd"/>
      <w:r w:rsidRPr="001B6959">
        <w:rPr>
          <w:b/>
          <w:i/>
        </w:rPr>
        <w:t xml:space="preserve"> </w:t>
      </w:r>
      <w:proofErr w:type="spellStart"/>
      <w:r w:rsidRPr="001B6959">
        <w:rPr>
          <w:b/>
          <w:i/>
        </w:rPr>
        <w:t>система</w:t>
      </w:r>
      <w:proofErr w:type="spellEnd"/>
      <w:r w:rsidRPr="001B6959">
        <w:rPr>
          <w:b/>
          <w:i/>
        </w:rPr>
        <w:t>»</w:t>
      </w:r>
      <w:r>
        <w:rPr>
          <w:b/>
          <w:lang w:val="ru-RU"/>
        </w:rPr>
        <w:t xml:space="preserve"> </w:t>
      </w:r>
      <w:r>
        <w:rPr>
          <w:iCs/>
          <w:lang w:val="ru-RU"/>
        </w:rPr>
        <w:t>М</w:t>
      </w:r>
      <w:proofErr w:type="spellStart"/>
      <w:r>
        <w:rPr>
          <w:iCs/>
        </w:rPr>
        <w:t>униципальное</w:t>
      </w:r>
      <w:proofErr w:type="spellEnd"/>
      <w:r>
        <w:rPr>
          <w:iCs/>
        </w:rPr>
        <w:t xml:space="preserve"> </w:t>
      </w:r>
      <w:proofErr w:type="spellStart"/>
      <w:r>
        <w:rPr>
          <w:iCs/>
        </w:rPr>
        <w:t>учреждени</w:t>
      </w:r>
      <w:proofErr w:type="spellEnd"/>
      <w:r>
        <w:rPr>
          <w:iCs/>
          <w:lang w:val="ru-RU"/>
        </w:rPr>
        <w:t>е</w:t>
      </w:r>
      <w:r w:rsidRPr="001B6959">
        <w:rPr>
          <w:iCs/>
        </w:rPr>
        <w:t xml:space="preserve"> </w:t>
      </w:r>
      <w:proofErr w:type="spellStart"/>
      <w:r w:rsidRPr="001B6959">
        <w:rPr>
          <w:iCs/>
        </w:rPr>
        <w:t>культуры</w:t>
      </w:r>
      <w:proofErr w:type="spellEnd"/>
      <w:r w:rsidRPr="001B6959">
        <w:rPr>
          <w:iCs/>
        </w:rPr>
        <w:t xml:space="preserve"> «</w:t>
      </w:r>
      <w:proofErr w:type="spellStart"/>
      <w:r w:rsidRPr="001B6959">
        <w:rPr>
          <w:iCs/>
        </w:rPr>
        <w:t>Централизованная</w:t>
      </w:r>
      <w:proofErr w:type="spellEnd"/>
      <w:r w:rsidRPr="001B6959">
        <w:rPr>
          <w:iCs/>
        </w:rPr>
        <w:t xml:space="preserve"> </w:t>
      </w:r>
      <w:proofErr w:type="spellStart"/>
      <w:r w:rsidRPr="001B6959">
        <w:rPr>
          <w:iCs/>
        </w:rPr>
        <w:t>библиотечная</w:t>
      </w:r>
      <w:proofErr w:type="spellEnd"/>
      <w:r w:rsidRPr="001B6959">
        <w:rPr>
          <w:iCs/>
        </w:rPr>
        <w:t xml:space="preserve"> </w:t>
      </w:r>
      <w:proofErr w:type="spellStart"/>
      <w:r w:rsidRPr="001B6959">
        <w:rPr>
          <w:iCs/>
        </w:rPr>
        <w:t>система</w:t>
      </w:r>
      <w:proofErr w:type="spellEnd"/>
      <w:r w:rsidRPr="001B6959">
        <w:rPr>
          <w:iCs/>
        </w:rPr>
        <w:t xml:space="preserve">» </w:t>
      </w:r>
      <w:proofErr w:type="spellStart"/>
      <w:r w:rsidRPr="001B6959">
        <w:t>сегодня</w:t>
      </w:r>
      <w:proofErr w:type="spellEnd"/>
      <w:r w:rsidRPr="001B6959">
        <w:t xml:space="preserve"> </w:t>
      </w:r>
      <w:proofErr w:type="spellStart"/>
      <w:r w:rsidRPr="001B6959">
        <w:t>успешно</w:t>
      </w:r>
      <w:proofErr w:type="spellEnd"/>
      <w:r w:rsidRPr="001B6959">
        <w:t xml:space="preserve"> </w:t>
      </w:r>
      <w:proofErr w:type="spellStart"/>
      <w:r w:rsidRPr="001B6959">
        <w:t>позиционирует</w:t>
      </w:r>
      <w:proofErr w:type="spellEnd"/>
      <w:r w:rsidRPr="001B6959">
        <w:t xml:space="preserve"> </w:t>
      </w:r>
      <w:proofErr w:type="spellStart"/>
      <w:r w:rsidRPr="001B6959">
        <w:t>себя</w:t>
      </w:r>
      <w:proofErr w:type="spellEnd"/>
      <w:r w:rsidRPr="001B6959">
        <w:t xml:space="preserve"> </w:t>
      </w:r>
      <w:proofErr w:type="spellStart"/>
      <w:r w:rsidRPr="001B6959">
        <w:t>как</w:t>
      </w:r>
      <w:proofErr w:type="spellEnd"/>
      <w:r w:rsidRPr="001B6959">
        <w:t xml:space="preserve"> </w:t>
      </w:r>
      <w:proofErr w:type="spellStart"/>
      <w:r w:rsidRPr="001B6959">
        <w:t>информационный</w:t>
      </w:r>
      <w:proofErr w:type="spellEnd"/>
      <w:r w:rsidRPr="001B6959">
        <w:t xml:space="preserve"> и </w:t>
      </w:r>
      <w:proofErr w:type="spellStart"/>
      <w:r w:rsidRPr="001B6959">
        <w:t>культурно-просветительский</w:t>
      </w:r>
      <w:proofErr w:type="spellEnd"/>
      <w:r w:rsidRPr="001B6959">
        <w:t xml:space="preserve"> </w:t>
      </w:r>
      <w:proofErr w:type="spellStart"/>
      <w:r w:rsidRPr="001B6959">
        <w:t>центр</w:t>
      </w:r>
      <w:proofErr w:type="spellEnd"/>
      <w:r w:rsidRPr="001B6959">
        <w:t xml:space="preserve"> Красноселькупского </w:t>
      </w:r>
      <w:proofErr w:type="spellStart"/>
      <w:r w:rsidRPr="001B6959">
        <w:t>района</w:t>
      </w:r>
      <w:proofErr w:type="spellEnd"/>
      <w:r w:rsidRPr="001B6959">
        <w:t xml:space="preserve">, </w:t>
      </w:r>
      <w:proofErr w:type="spellStart"/>
      <w:r w:rsidRPr="001B6959">
        <w:t>оказывающий</w:t>
      </w:r>
      <w:proofErr w:type="spellEnd"/>
      <w:r w:rsidRPr="001B6959">
        <w:t xml:space="preserve"> </w:t>
      </w:r>
      <w:proofErr w:type="spellStart"/>
      <w:r w:rsidRPr="001B6959">
        <w:t>широкий</w:t>
      </w:r>
      <w:proofErr w:type="spellEnd"/>
      <w:r w:rsidRPr="001B6959">
        <w:t xml:space="preserve"> </w:t>
      </w:r>
      <w:proofErr w:type="spellStart"/>
      <w:r w:rsidRPr="001B6959">
        <w:t>спектр</w:t>
      </w:r>
      <w:proofErr w:type="spellEnd"/>
      <w:r w:rsidRPr="001B6959">
        <w:t xml:space="preserve"> </w:t>
      </w:r>
      <w:proofErr w:type="spellStart"/>
      <w:r w:rsidRPr="001B6959">
        <w:t>услуг</w:t>
      </w:r>
      <w:proofErr w:type="spellEnd"/>
      <w:r w:rsidRPr="001B6959">
        <w:t xml:space="preserve"> </w:t>
      </w:r>
      <w:proofErr w:type="spellStart"/>
      <w:r w:rsidRPr="001B6959">
        <w:t>населению</w:t>
      </w:r>
      <w:proofErr w:type="spellEnd"/>
      <w:r w:rsidRPr="001B6959">
        <w:t>.</w:t>
      </w:r>
    </w:p>
    <w:p w:rsidR="001B6959" w:rsidRPr="001B6959" w:rsidRDefault="001B6959" w:rsidP="001B6959">
      <w:pPr>
        <w:spacing w:line="240" w:lineRule="auto"/>
        <w:ind w:firstLine="435"/>
        <w:contextualSpacing/>
        <w:jc w:val="both"/>
        <w:rPr>
          <w:rFonts w:ascii="Times New Roman" w:hAnsi="Times New Roman"/>
          <w:sz w:val="24"/>
          <w:szCs w:val="24"/>
        </w:rPr>
      </w:pPr>
      <w:r w:rsidRPr="001B6959">
        <w:rPr>
          <w:rFonts w:ascii="Times New Roman" w:hAnsi="Times New Roman"/>
          <w:sz w:val="24"/>
          <w:szCs w:val="24"/>
        </w:rPr>
        <w:t>Проведены масштабные социально-культурные проекты и акции онлайн, направленные на пропаганду книги и чтения, такие как:</w:t>
      </w:r>
    </w:p>
    <w:p w:rsidR="001B6959" w:rsidRPr="001B6959" w:rsidRDefault="001B6959" w:rsidP="001B6959">
      <w:pPr>
        <w:numPr>
          <w:ilvl w:val="0"/>
          <w:numId w:val="33"/>
        </w:numPr>
        <w:spacing w:after="160" w:line="240" w:lineRule="auto"/>
        <w:ind w:left="567" w:firstLine="0"/>
        <w:contextualSpacing/>
        <w:jc w:val="both"/>
        <w:rPr>
          <w:rFonts w:ascii="Times New Roman" w:hAnsi="Times New Roman"/>
          <w:sz w:val="24"/>
          <w:szCs w:val="24"/>
        </w:rPr>
      </w:pPr>
      <w:r w:rsidRPr="001B6959">
        <w:rPr>
          <w:rFonts w:ascii="Times New Roman" w:hAnsi="Times New Roman"/>
          <w:sz w:val="24"/>
          <w:szCs w:val="24"/>
        </w:rPr>
        <w:t>Всероссийская акция «Библионочь-2020»</w:t>
      </w:r>
    </w:p>
    <w:p w:rsidR="001B6959" w:rsidRPr="001B6959" w:rsidRDefault="001B6959" w:rsidP="001B6959">
      <w:pPr>
        <w:numPr>
          <w:ilvl w:val="0"/>
          <w:numId w:val="33"/>
        </w:numPr>
        <w:spacing w:after="160" w:line="240" w:lineRule="auto"/>
        <w:ind w:left="567" w:firstLine="0"/>
        <w:contextualSpacing/>
        <w:jc w:val="both"/>
        <w:rPr>
          <w:rFonts w:ascii="Times New Roman" w:hAnsi="Times New Roman"/>
          <w:sz w:val="24"/>
          <w:szCs w:val="24"/>
        </w:rPr>
      </w:pPr>
      <w:r w:rsidRPr="001B6959">
        <w:rPr>
          <w:rFonts w:ascii="Times New Roman" w:hAnsi="Times New Roman"/>
          <w:sz w:val="24"/>
          <w:szCs w:val="24"/>
        </w:rPr>
        <w:t>Всероссийская акция «Ночь искусств»;</w:t>
      </w:r>
    </w:p>
    <w:p w:rsidR="001B6959" w:rsidRPr="001B6959" w:rsidRDefault="001B6959" w:rsidP="001B6959">
      <w:pPr>
        <w:numPr>
          <w:ilvl w:val="0"/>
          <w:numId w:val="33"/>
        </w:numPr>
        <w:suppressAutoHyphens/>
        <w:overflowPunct w:val="0"/>
        <w:autoSpaceDE w:val="0"/>
        <w:spacing w:after="160" w:line="240" w:lineRule="auto"/>
        <w:ind w:left="567" w:firstLine="0"/>
        <w:contextualSpacing/>
        <w:jc w:val="both"/>
        <w:rPr>
          <w:rFonts w:ascii="Times New Roman" w:hAnsi="Times New Roman"/>
          <w:sz w:val="24"/>
          <w:szCs w:val="24"/>
          <w:lang w:eastAsia="ar-SA"/>
        </w:rPr>
      </w:pPr>
      <w:r w:rsidRPr="001B6959">
        <w:rPr>
          <w:rFonts w:ascii="Times New Roman" w:hAnsi="Times New Roman"/>
          <w:sz w:val="24"/>
          <w:szCs w:val="24"/>
        </w:rPr>
        <w:t xml:space="preserve">Международная просветительская акция «Большой этнографический диктант». </w:t>
      </w:r>
    </w:p>
    <w:p w:rsidR="001B6959" w:rsidRPr="001B6959" w:rsidRDefault="001B6959" w:rsidP="001B6959">
      <w:pPr>
        <w:suppressAutoHyphens/>
        <w:overflowPunct w:val="0"/>
        <w:autoSpaceDE w:val="0"/>
        <w:spacing w:after="160" w:line="240" w:lineRule="auto"/>
        <w:ind w:left="567"/>
        <w:contextualSpacing/>
        <w:jc w:val="both"/>
        <w:rPr>
          <w:rFonts w:ascii="Times New Roman" w:hAnsi="Times New Roman"/>
          <w:sz w:val="24"/>
          <w:szCs w:val="24"/>
        </w:rPr>
      </w:pPr>
      <w:r w:rsidRPr="001B6959">
        <w:rPr>
          <w:rFonts w:ascii="Times New Roman" w:hAnsi="Times New Roman"/>
          <w:sz w:val="24"/>
          <w:szCs w:val="24"/>
          <w:lang w:eastAsia="ar-SA"/>
        </w:rPr>
        <w:t>Реализуются различные инновационные проекты: «</w:t>
      </w:r>
      <w:proofErr w:type="spellStart"/>
      <w:r w:rsidRPr="001B6959">
        <w:rPr>
          <w:rFonts w:ascii="Times New Roman" w:hAnsi="Times New Roman"/>
          <w:sz w:val="24"/>
          <w:szCs w:val="24"/>
          <w:lang w:eastAsia="ar-SA"/>
        </w:rPr>
        <w:t>Библионяня</w:t>
      </w:r>
      <w:proofErr w:type="spellEnd"/>
      <w:r w:rsidRPr="001B6959">
        <w:rPr>
          <w:rFonts w:ascii="Times New Roman" w:hAnsi="Times New Roman"/>
          <w:sz w:val="24"/>
          <w:szCs w:val="24"/>
          <w:lang w:eastAsia="ar-SA"/>
        </w:rPr>
        <w:t xml:space="preserve">», «Красивые </w:t>
      </w:r>
      <w:proofErr w:type="spellStart"/>
      <w:r w:rsidRPr="001B6959">
        <w:rPr>
          <w:rFonts w:ascii="Times New Roman" w:hAnsi="Times New Roman"/>
          <w:sz w:val="24"/>
          <w:szCs w:val="24"/>
          <w:lang w:eastAsia="ar-SA"/>
        </w:rPr>
        <w:t>Говоруши</w:t>
      </w:r>
      <w:proofErr w:type="spellEnd"/>
      <w:r w:rsidRPr="001B6959">
        <w:rPr>
          <w:rFonts w:ascii="Times New Roman" w:hAnsi="Times New Roman"/>
          <w:sz w:val="24"/>
          <w:szCs w:val="24"/>
          <w:lang w:eastAsia="ar-SA"/>
        </w:rPr>
        <w:t>», «Клуб МАМ: молодых активных мам», «Культурная гостиная»,</w:t>
      </w:r>
      <w:r>
        <w:rPr>
          <w:rFonts w:ascii="Times New Roman" w:hAnsi="Times New Roman"/>
          <w:sz w:val="24"/>
          <w:szCs w:val="24"/>
          <w:lang w:eastAsia="ar-SA"/>
        </w:rPr>
        <w:t xml:space="preserve"> </w:t>
      </w:r>
      <w:r w:rsidRPr="001B6959">
        <w:rPr>
          <w:rFonts w:ascii="Times New Roman" w:hAnsi="Times New Roman"/>
          <w:sz w:val="24"/>
          <w:szCs w:val="24"/>
        </w:rPr>
        <w:t xml:space="preserve">аттракцион виртуальной реальности </w:t>
      </w:r>
      <w:proofErr w:type="spellStart"/>
      <w:r w:rsidRPr="001B6959">
        <w:rPr>
          <w:rFonts w:ascii="Times New Roman" w:hAnsi="Times New Roman"/>
          <w:sz w:val="24"/>
          <w:szCs w:val="24"/>
          <w:lang w:val="en-US"/>
        </w:rPr>
        <w:t>SonyPlaystationVR</w:t>
      </w:r>
      <w:proofErr w:type="spellEnd"/>
      <w:r w:rsidRPr="001B6959">
        <w:rPr>
          <w:rFonts w:ascii="Times New Roman" w:hAnsi="Times New Roman"/>
          <w:sz w:val="24"/>
          <w:szCs w:val="24"/>
        </w:rPr>
        <w:t>.</w:t>
      </w:r>
    </w:p>
    <w:p w:rsidR="001B6959" w:rsidRPr="001B6959" w:rsidRDefault="001B6959" w:rsidP="001B6959">
      <w:pPr>
        <w:pStyle w:val="a8"/>
        <w:tabs>
          <w:tab w:val="left" w:pos="567"/>
        </w:tabs>
        <w:spacing w:after="0" w:line="240" w:lineRule="auto"/>
        <w:ind w:left="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ab/>
      </w:r>
      <w:r w:rsidRPr="001B6959">
        <w:rPr>
          <w:rFonts w:ascii="Times New Roman" w:eastAsia="Times New Roman" w:hAnsi="Times New Roman"/>
          <w:sz w:val="24"/>
          <w:szCs w:val="24"/>
          <w:lang w:eastAsia="ru-RU"/>
        </w:rPr>
        <w:t xml:space="preserve">Участие проекта </w:t>
      </w:r>
      <w:r w:rsidRPr="001B6959">
        <w:rPr>
          <w:rFonts w:ascii="Times New Roman" w:eastAsia="Times New Roman" w:hAnsi="Times New Roman"/>
          <w:color w:val="000000"/>
          <w:sz w:val="24"/>
          <w:szCs w:val="24"/>
          <w:lang w:eastAsia="ru-RU"/>
        </w:rPr>
        <w:t>«Добрые соседи»</w:t>
      </w:r>
      <w:r w:rsidRPr="001B6959">
        <w:rPr>
          <w:rFonts w:ascii="Times New Roman" w:eastAsia="Times New Roman" w:hAnsi="Times New Roman"/>
          <w:sz w:val="24"/>
          <w:szCs w:val="24"/>
          <w:lang w:eastAsia="ru-RU"/>
        </w:rPr>
        <w:t xml:space="preserve"> в конкурсе </w:t>
      </w:r>
      <w:r w:rsidRPr="001B6959">
        <w:rPr>
          <w:rFonts w:ascii="PT Astra Serif" w:eastAsia="Times New Roman" w:hAnsi="PT Astra Serif"/>
          <w:sz w:val="24"/>
          <w:szCs w:val="24"/>
          <w:lang w:eastAsia="ru-RU"/>
        </w:rPr>
        <w:t xml:space="preserve">проектов по пропаганде межнациональной и межконфессиональной толерантности в области культуры и искусства </w:t>
      </w:r>
      <w:r w:rsidRPr="001B6959">
        <w:rPr>
          <w:rFonts w:ascii="PT Astra Serif" w:eastAsia="Times New Roman" w:hAnsi="PT Astra Serif"/>
          <w:bCs/>
          <w:color w:val="000000"/>
          <w:sz w:val="24"/>
          <w:szCs w:val="24"/>
          <w:lang w:eastAsia="ru-RU"/>
        </w:rPr>
        <w:t>ЯНАО.</w:t>
      </w:r>
    </w:p>
    <w:p w:rsidR="001B6959" w:rsidRPr="001B6959" w:rsidRDefault="001B6959" w:rsidP="001B6959">
      <w:pPr>
        <w:numPr>
          <w:ilvl w:val="0"/>
          <w:numId w:val="46"/>
        </w:numPr>
        <w:spacing w:after="0" w:line="240" w:lineRule="auto"/>
        <w:ind w:left="567" w:firstLine="0"/>
        <w:contextualSpacing/>
        <w:jc w:val="both"/>
        <w:rPr>
          <w:rFonts w:ascii="Times New Roman" w:eastAsia="Calibri" w:hAnsi="Times New Roman" w:cs="Times New Roman"/>
          <w:sz w:val="24"/>
          <w:szCs w:val="24"/>
        </w:rPr>
      </w:pPr>
      <w:r w:rsidRPr="001B6959">
        <w:rPr>
          <w:rFonts w:ascii="Times New Roman" w:eastAsia="Calibri" w:hAnsi="Times New Roman" w:cs="Times New Roman"/>
          <w:bCs/>
          <w:color w:val="000000"/>
          <w:sz w:val="24"/>
          <w:szCs w:val="24"/>
        </w:rPr>
        <w:t xml:space="preserve">Сотрудник Центральной библиотеки принял участие во Всероссийском конкурсе </w:t>
      </w:r>
      <w:r w:rsidRPr="001B6959">
        <w:rPr>
          <w:rFonts w:ascii="Times New Roman" w:eastAsia="Calibri" w:hAnsi="Times New Roman" w:cs="Times New Roman"/>
          <w:b/>
          <w:bCs/>
          <w:color w:val="000000"/>
          <w:sz w:val="24"/>
          <w:szCs w:val="24"/>
        </w:rPr>
        <w:t>«</w:t>
      </w:r>
      <w:r w:rsidRPr="001B6959">
        <w:rPr>
          <w:rFonts w:ascii="Times New Roman" w:eastAsia="Calibri" w:hAnsi="Times New Roman" w:cs="Times New Roman"/>
          <w:bCs/>
          <w:color w:val="000000"/>
          <w:sz w:val="24"/>
          <w:szCs w:val="24"/>
        </w:rPr>
        <w:t>Доброволец России – 2020».</w:t>
      </w:r>
    </w:p>
    <w:p w:rsidR="001B6959" w:rsidRPr="001B6959" w:rsidRDefault="001B6959" w:rsidP="001B6959">
      <w:pPr>
        <w:numPr>
          <w:ilvl w:val="0"/>
          <w:numId w:val="46"/>
        </w:numPr>
        <w:spacing w:after="0" w:line="240" w:lineRule="auto"/>
        <w:ind w:left="567" w:firstLine="0"/>
        <w:contextualSpacing/>
        <w:jc w:val="both"/>
        <w:rPr>
          <w:rFonts w:ascii="Times New Roman" w:eastAsia="Calibri" w:hAnsi="Times New Roman" w:cs="Times New Roman"/>
          <w:sz w:val="24"/>
          <w:szCs w:val="24"/>
        </w:rPr>
      </w:pPr>
      <w:r w:rsidRPr="001B6959">
        <w:rPr>
          <w:rFonts w:ascii="Times New Roman" w:eastAsia="Calibri" w:hAnsi="Times New Roman" w:cs="Segoe UI"/>
          <w:color w:val="000000"/>
          <w:sz w:val="24"/>
          <w:szCs w:val="24"/>
        </w:rPr>
        <w:t xml:space="preserve">Проект «Клуб МАМ: Молодых Активных МАМ» зарегистрирован на сайте «Россия – страна возможностей», для привлечения </w:t>
      </w:r>
      <w:proofErr w:type="spellStart"/>
      <w:r w:rsidRPr="001B6959">
        <w:rPr>
          <w:rFonts w:ascii="Times New Roman" w:eastAsia="Calibri" w:hAnsi="Times New Roman" w:cs="Segoe UI"/>
          <w:color w:val="000000"/>
          <w:sz w:val="24"/>
          <w:szCs w:val="24"/>
        </w:rPr>
        <w:t>грантовой</w:t>
      </w:r>
      <w:proofErr w:type="spellEnd"/>
      <w:r w:rsidRPr="001B6959">
        <w:rPr>
          <w:rFonts w:ascii="Times New Roman" w:eastAsia="Calibri" w:hAnsi="Times New Roman" w:cs="Segoe UI"/>
          <w:color w:val="000000"/>
          <w:sz w:val="24"/>
          <w:szCs w:val="24"/>
        </w:rPr>
        <w:t xml:space="preserve"> поддержки.</w:t>
      </w:r>
    </w:p>
    <w:p w:rsidR="001B6959" w:rsidRPr="001B6959" w:rsidRDefault="001B6959" w:rsidP="001B6959">
      <w:pPr>
        <w:suppressAutoHyphens/>
        <w:overflowPunct w:val="0"/>
        <w:autoSpaceDE w:val="0"/>
        <w:spacing w:line="240" w:lineRule="auto"/>
        <w:ind w:firstLine="567"/>
        <w:contextualSpacing/>
        <w:jc w:val="both"/>
        <w:textAlignment w:val="baseline"/>
        <w:rPr>
          <w:rFonts w:ascii="Times New Roman" w:eastAsia="Times New Roman" w:hAnsi="Times New Roman"/>
          <w:sz w:val="24"/>
          <w:szCs w:val="24"/>
          <w:lang w:eastAsia="ar-SA"/>
        </w:rPr>
      </w:pPr>
      <w:r w:rsidRPr="001B6959">
        <w:rPr>
          <w:rFonts w:ascii="Times New Roman" w:eastAsia="Calibri" w:hAnsi="Times New Roman" w:cs="Segoe UI"/>
          <w:color w:val="000000"/>
          <w:sz w:val="24"/>
          <w:szCs w:val="24"/>
        </w:rPr>
        <w:t xml:space="preserve">Во </w:t>
      </w:r>
      <w:r w:rsidRPr="001B6959">
        <w:rPr>
          <w:rFonts w:ascii="Times New Roman" w:eastAsia="Calibri" w:hAnsi="Times New Roman" w:cs="Segoe UI"/>
          <w:sz w:val="24"/>
          <w:szCs w:val="24"/>
          <w:shd w:val="clear" w:color="auto" w:fill="FFFFFF"/>
        </w:rPr>
        <w:t>Всероссийском конкурсе идей новых достопримечательностей «Культурный след», принял участие сотрудник Центра краеведческой информации.</w:t>
      </w:r>
    </w:p>
    <w:p w:rsidR="001B6959" w:rsidRPr="001B6959" w:rsidRDefault="001B6959" w:rsidP="001B6959">
      <w:pPr>
        <w:suppressAutoHyphens/>
        <w:overflowPunct w:val="0"/>
        <w:autoSpaceDE w:val="0"/>
        <w:spacing w:line="240" w:lineRule="auto"/>
        <w:ind w:firstLine="567"/>
        <w:contextualSpacing/>
        <w:jc w:val="both"/>
        <w:textAlignment w:val="baseline"/>
        <w:rPr>
          <w:rFonts w:ascii="Times New Roman" w:hAnsi="Times New Roman"/>
          <w:sz w:val="24"/>
          <w:szCs w:val="24"/>
        </w:rPr>
      </w:pPr>
      <w:r w:rsidRPr="001B6959">
        <w:rPr>
          <w:rFonts w:ascii="Times New Roman" w:eastAsia="Times New Roman" w:hAnsi="Times New Roman"/>
          <w:sz w:val="24"/>
          <w:szCs w:val="24"/>
          <w:lang w:eastAsia="ar-SA"/>
        </w:rPr>
        <w:t xml:space="preserve">В </w:t>
      </w:r>
      <w:r w:rsidRPr="001B6959">
        <w:rPr>
          <w:rFonts w:ascii="Times New Roman" w:hAnsi="Times New Roman"/>
          <w:sz w:val="24"/>
          <w:szCs w:val="24"/>
        </w:rPr>
        <w:t xml:space="preserve">2020 году сотрудниками библиотеки было выиграно 208 000 руб. в окружных и муниципальных </w:t>
      </w:r>
      <w:proofErr w:type="spellStart"/>
      <w:r w:rsidRPr="001B6959">
        <w:rPr>
          <w:rFonts w:ascii="Times New Roman" w:hAnsi="Times New Roman"/>
          <w:sz w:val="24"/>
          <w:szCs w:val="24"/>
        </w:rPr>
        <w:t>грантовых</w:t>
      </w:r>
      <w:proofErr w:type="spellEnd"/>
      <w:r w:rsidRPr="001B6959">
        <w:rPr>
          <w:rFonts w:ascii="Times New Roman" w:hAnsi="Times New Roman"/>
          <w:sz w:val="24"/>
          <w:szCs w:val="24"/>
        </w:rPr>
        <w:t xml:space="preserve"> конкурсах на реализацию проектов в библиотечной сфере: </w:t>
      </w:r>
    </w:p>
    <w:p w:rsidR="001B6959" w:rsidRPr="001B6959" w:rsidRDefault="001B6959" w:rsidP="001B6959">
      <w:pPr>
        <w:suppressAutoHyphens/>
        <w:overflowPunct w:val="0"/>
        <w:autoSpaceDE w:val="0"/>
        <w:spacing w:line="240" w:lineRule="auto"/>
        <w:ind w:firstLine="567"/>
        <w:contextualSpacing/>
        <w:jc w:val="both"/>
        <w:textAlignment w:val="baseline"/>
        <w:rPr>
          <w:rFonts w:ascii="Times New Roman" w:hAnsi="Times New Roman"/>
          <w:sz w:val="24"/>
          <w:szCs w:val="24"/>
        </w:rPr>
      </w:pPr>
      <w:r w:rsidRPr="001B6959">
        <w:rPr>
          <w:rFonts w:ascii="Times New Roman" w:hAnsi="Times New Roman"/>
          <w:sz w:val="24"/>
          <w:szCs w:val="24"/>
        </w:rPr>
        <w:t>- Красноселькупский образовательный форум «</w:t>
      </w:r>
      <w:proofErr w:type="spellStart"/>
      <w:r w:rsidRPr="001B6959">
        <w:rPr>
          <w:rFonts w:ascii="Times New Roman" w:hAnsi="Times New Roman"/>
          <w:sz w:val="24"/>
          <w:szCs w:val="24"/>
        </w:rPr>
        <w:t>КрасФАМ</w:t>
      </w:r>
      <w:proofErr w:type="spellEnd"/>
      <w:r w:rsidRPr="001B6959">
        <w:rPr>
          <w:rFonts w:ascii="Times New Roman" w:hAnsi="Times New Roman"/>
          <w:sz w:val="24"/>
          <w:szCs w:val="24"/>
        </w:rPr>
        <w:t>»: проект «</w:t>
      </w:r>
      <w:r w:rsidRPr="001B6959">
        <w:rPr>
          <w:rFonts w:ascii="Times New Roman" w:hAnsi="Times New Roman"/>
          <w:sz w:val="24"/>
          <w:szCs w:val="24"/>
          <w:lang w:val="en-US"/>
        </w:rPr>
        <w:t>Kraft</w:t>
      </w:r>
      <w:r w:rsidRPr="001B6959">
        <w:rPr>
          <w:rFonts w:ascii="Times New Roman" w:hAnsi="Times New Roman"/>
          <w:sz w:val="24"/>
          <w:szCs w:val="24"/>
        </w:rPr>
        <w:t>-краеведение» - 50 000 руб., проект «Вы орете великолепно» - 28 000 руб.</w:t>
      </w:r>
    </w:p>
    <w:p w:rsidR="001B6959" w:rsidRPr="001B6959" w:rsidRDefault="001B6959" w:rsidP="001B6959">
      <w:pPr>
        <w:suppressAutoHyphens/>
        <w:overflowPunct w:val="0"/>
        <w:autoSpaceDE w:val="0"/>
        <w:spacing w:line="240" w:lineRule="auto"/>
        <w:ind w:firstLine="567"/>
        <w:contextualSpacing/>
        <w:jc w:val="both"/>
        <w:textAlignment w:val="baseline"/>
        <w:rPr>
          <w:rFonts w:ascii="Times New Roman" w:hAnsi="Times New Roman"/>
          <w:sz w:val="24"/>
          <w:szCs w:val="24"/>
        </w:rPr>
      </w:pPr>
      <w:r w:rsidRPr="001B6959">
        <w:rPr>
          <w:rFonts w:ascii="Times New Roman" w:hAnsi="Times New Roman"/>
          <w:sz w:val="24"/>
          <w:szCs w:val="24"/>
        </w:rPr>
        <w:t>- Окружной общественно-образовательный проект «</w:t>
      </w:r>
      <w:proofErr w:type="spellStart"/>
      <w:r w:rsidRPr="001B6959">
        <w:rPr>
          <w:rFonts w:ascii="Times New Roman" w:hAnsi="Times New Roman"/>
          <w:sz w:val="24"/>
          <w:szCs w:val="24"/>
        </w:rPr>
        <w:t>Ямальские</w:t>
      </w:r>
      <w:proofErr w:type="spellEnd"/>
      <w:r w:rsidRPr="001B6959">
        <w:rPr>
          <w:rFonts w:ascii="Times New Roman" w:hAnsi="Times New Roman"/>
          <w:sz w:val="24"/>
          <w:szCs w:val="24"/>
        </w:rPr>
        <w:t xml:space="preserve"> молодежные инициативы»: проект «Примерь на себя цитату» - 130 000 руб.</w:t>
      </w:r>
    </w:p>
    <w:p w:rsidR="001B6959" w:rsidRPr="001B6959" w:rsidRDefault="001B6959" w:rsidP="001B6959">
      <w:pPr>
        <w:spacing w:after="0" w:line="240" w:lineRule="auto"/>
        <w:ind w:firstLine="567"/>
        <w:contextualSpacing/>
        <w:jc w:val="both"/>
        <w:rPr>
          <w:rFonts w:ascii="Times New Roman" w:eastAsia="Calibri" w:hAnsi="Times New Roman" w:cs="Times New Roman"/>
          <w:sz w:val="24"/>
          <w:szCs w:val="24"/>
        </w:rPr>
      </w:pPr>
      <w:r w:rsidRPr="001B6959">
        <w:rPr>
          <w:rFonts w:ascii="Times New Roman" w:hAnsi="Times New Roman"/>
          <w:sz w:val="24"/>
          <w:szCs w:val="24"/>
        </w:rPr>
        <w:t xml:space="preserve">В 2021 году Центральная библиотека принимает участие в окружном проекте «Новая библиотека Ямала». </w:t>
      </w:r>
      <w:r w:rsidRPr="001B6959">
        <w:rPr>
          <w:rFonts w:ascii="Times New Roman" w:eastAsia="Calibri" w:hAnsi="Times New Roman" w:cs="Times New Roman"/>
          <w:sz w:val="24"/>
          <w:szCs w:val="24"/>
        </w:rPr>
        <w:t>Разработана и утверждена Концепция развития Центральной библиотеки, дорожная карта реализации проекта по созданию модельной библиотеки (Центральной библиотеки) разработана. Проект планируется реализовать до конца 2021 года.</w:t>
      </w:r>
    </w:p>
    <w:p w:rsidR="001B6959" w:rsidRDefault="001B6959" w:rsidP="001B6959">
      <w:pPr>
        <w:pStyle w:val="aff"/>
        <w:ind w:firstLine="709"/>
        <w:jc w:val="both"/>
        <w:rPr>
          <w:b/>
          <w:i/>
          <w:sz w:val="28"/>
          <w:szCs w:val="28"/>
          <w:lang w:eastAsia="ar-SA"/>
        </w:rPr>
      </w:pPr>
    </w:p>
    <w:p w:rsidR="001B6959" w:rsidRPr="001B6959" w:rsidRDefault="001B6959" w:rsidP="001B6959">
      <w:pPr>
        <w:pStyle w:val="aff"/>
        <w:ind w:firstLine="709"/>
        <w:jc w:val="both"/>
        <w:rPr>
          <w:b/>
          <w:i/>
          <w:lang w:eastAsia="ar-SA"/>
        </w:rPr>
      </w:pPr>
      <w:r w:rsidRPr="001B6959">
        <w:rPr>
          <w:b/>
          <w:i/>
          <w:lang w:eastAsia="ar-SA"/>
        </w:rPr>
        <w:t>МУК «Красноселькупский районный краеведческий музей»</w:t>
      </w:r>
    </w:p>
    <w:p w:rsidR="001B6959" w:rsidRPr="001B6959" w:rsidRDefault="001B6959" w:rsidP="001B6959">
      <w:pPr>
        <w:pStyle w:val="aff"/>
        <w:ind w:firstLine="567"/>
        <w:contextualSpacing/>
        <w:jc w:val="both"/>
        <w:rPr>
          <w:lang w:eastAsia="ar-SA"/>
        </w:rPr>
      </w:pPr>
      <w:r w:rsidRPr="001B6959">
        <w:rPr>
          <w:lang w:eastAsia="ar-SA"/>
        </w:rPr>
        <w:t>На территории с. Красноселькуп действует МУК «Красноселькупский районный краеведческий музей». В Краеведческом музее работают 6 стационарных экспозиций, и экспозиция под открытым небом «Селькупский дом».</w:t>
      </w:r>
    </w:p>
    <w:p w:rsidR="001B6959" w:rsidRPr="001B6959" w:rsidRDefault="001B6959" w:rsidP="001B6959">
      <w:pPr>
        <w:spacing w:line="240" w:lineRule="auto"/>
        <w:ind w:firstLine="567"/>
        <w:contextualSpacing/>
        <w:jc w:val="both"/>
        <w:rPr>
          <w:rFonts w:ascii="Times New Roman" w:hAnsi="Times New Roman"/>
          <w:sz w:val="24"/>
          <w:szCs w:val="24"/>
        </w:rPr>
      </w:pPr>
      <w:r w:rsidRPr="001B6959">
        <w:rPr>
          <w:rFonts w:ascii="Times New Roman" w:hAnsi="Times New Roman"/>
          <w:sz w:val="24"/>
          <w:szCs w:val="24"/>
        </w:rPr>
        <w:tab/>
        <w:t xml:space="preserve">В рамках подготовки и проведения праздничных мероприятий, посвященных празднованию 75 - </w:t>
      </w:r>
      <w:proofErr w:type="spellStart"/>
      <w:r w:rsidRPr="001B6959">
        <w:rPr>
          <w:rFonts w:ascii="Times New Roman" w:hAnsi="Times New Roman"/>
          <w:sz w:val="24"/>
          <w:szCs w:val="24"/>
        </w:rPr>
        <w:t>летия</w:t>
      </w:r>
      <w:proofErr w:type="spellEnd"/>
      <w:r w:rsidRPr="001B6959">
        <w:rPr>
          <w:rFonts w:ascii="Times New Roman" w:hAnsi="Times New Roman"/>
          <w:sz w:val="24"/>
          <w:szCs w:val="24"/>
        </w:rPr>
        <w:t xml:space="preserve"> Победы в Великой Отечественной войне</w:t>
      </w:r>
      <w:r>
        <w:rPr>
          <w:rFonts w:ascii="Times New Roman" w:hAnsi="Times New Roman"/>
          <w:sz w:val="24"/>
          <w:szCs w:val="24"/>
        </w:rPr>
        <w:t xml:space="preserve"> </w:t>
      </w:r>
      <w:r w:rsidRPr="001B6959">
        <w:rPr>
          <w:rFonts w:ascii="Times New Roman" w:hAnsi="Times New Roman"/>
          <w:sz w:val="24"/>
          <w:szCs w:val="24"/>
        </w:rPr>
        <w:t>были приобретены и оплачены военные костюмы, военные шапки с кокардой, изготовлен баннер на сумму 786 000 руб. (окружное финансирование). МУК "КРКМ"</w:t>
      </w:r>
      <w:r>
        <w:rPr>
          <w:rFonts w:ascii="Times New Roman" w:hAnsi="Times New Roman"/>
          <w:sz w:val="24"/>
          <w:szCs w:val="24"/>
        </w:rPr>
        <w:t xml:space="preserve"> </w:t>
      </w:r>
      <w:r w:rsidRPr="001B6959">
        <w:rPr>
          <w:rFonts w:ascii="Times New Roman" w:hAnsi="Times New Roman"/>
          <w:sz w:val="24"/>
          <w:szCs w:val="24"/>
        </w:rPr>
        <w:t>провел передвижную выставку "Чёрное и белое. Путь к Победе". Денежные средства в размере 114 000 руб. использованы в полном объеме.</w:t>
      </w:r>
      <w:r w:rsidRPr="001B6959">
        <w:rPr>
          <w:rFonts w:ascii="Times New Roman" w:hAnsi="Times New Roman"/>
          <w:sz w:val="24"/>
          <w:szCs w:val="24"/>
        </w:rPr>
        <w:fldChar w:fldCharType="begin"/>
      </w:r>
      <w:r w:rsidRPr="001B6959">
        <w:rPr>
          <w:rFonts w:ascii="Times New Roman" w:hAnsi="Times New Roman"/>
          <w:sz w:val="24"/>
          <w:szCs w:val="24"/>
        </w:rPr>
        <w:instrText xml:space="preserve"> LINK Excel.Sheet.8 "C:\\Users\\Сиротинцева\\Desktop\\Новая папка\\Запрос исполнение 75-90-летие,РП на 01.11.20.xls" 90-л!R94C2 \a \f 5 \h  \* MERGEFORMAT </w:instrText>
      </w:r>
      <w:r w:rsidRPr="001B6959">
        <w:rPr>
          <w:rFonts w:ascii="Times New Roman" w:hAnsi="Times New Roman"/>
          <w:sz w:val="24"/>
          <w:szCs w:val="24"/>
        </w:rPr>
        <w:fldChar w:fldCharType="separate"/>
      </w:r>
    </w:p>
    <w:p w:rsidR="001B6959" w:rsidRDefault="001B6959" w:rsidP="001B6959">
      <w:pPr>
        <w:tabs>
          <w:tab w:val="left" w:pos="1276"/>
        </w:tabs>
        <w:spacing w:line="240" w:lineRule="auto"/>
        <w:ind w:firstLine="567"/>
        <w:contextualSpacing/>
        <w:jc w:val="both"/>
        <w:rPr>
          <w:rFonts w:ascii="Times New Roman" w:hAnsi="Times New Roman"/>
          <w:sz w:val="24"/>
          <w:szCs w:val="24"/>
        </w:rPr>
      </w:pPr>
      <w:r w:rsidRPr="001B6959">
        <w:rPr>
          <w:rFonts w:ascii="Times New Roman" w:hAnsi="Times New Roman"/>
          <w:sz w:val="24"/>
          <w:szCs w:val="24"/>
        </w:rPr>
        <w:fldChar w:fldCharType="end"/>
      </w:r>
      <w:r w:rsidRPr="001B6959">
        <w:rPr>
          <w:rFonts w:ascii="Times New Roman" w:hAnsi="Times New Roman"/>
          <w:sz w:val="24"/>
          <w:szCs w:val="24"/>
        </w:rPr>
        <w:t>На приобретение эстрадных костюмов, обуви и оборудования для проведения праздничных мероприятий, посвященных 90-летию со дня образования Ямало-Ненецкого автономного округа, округом было выделено 582 000 руб. Денежные средства исполнены в полном объеме.</w:t>
      </w:r>
    </w:p>
    <w:p w:rsidR="001B6959" w:rsidRDefault="001B6959" w:rsidP="001B6959">
      <w:pPr>
        <w:tabs>
          <w:tab w:val="left" w:pos="1276"/>
        </w:tabs>
        <w:spacing w:line="240" w:lineRule="auto"/>
        <w:ind w:firstLine="567"/>
        <w:contextualSpacing/>
        <w:jc w:val="both"/>
        <w:rPr>
          <w:rFonts w:ascii="Times New Roman" w:hAnsi="Times New Roman"/>
          <w:sz w:val="24"/>
          <w:szCs w:val="24"/>
          <w:lang w:eastAsia="ar-SA"/>
        </w:rPr>
      </w:pPr>
      <w:r w:rsidRPr="001B6959">
        <w:rPr>
          <w:rFonts w:ascii="Times New Roman" w:hAnsi="Times New Roman"/>
          <w:sz w:val="24"/>
          <w:szCs w:val="24"/>
          <w:lang w:eastAsia="ar-SA"/>
        </w:rPr>
        <w:t>В 2020 году было проведено 274 экскурсии, из них 216 бесплатных; реализовано 30 новых выставочных проектов, в том числе внеплановые, общая посещаемость составила 2214 человек.</w:t>
      </w:r>
    </w:p>
    <w:p w:rsidR="001B6959" w:rsidRDefault="001B6959" w:rsidP="001B6959">
      <w:pPr>
        <w:tabs>
          <w:tab w:val="left" w:pos="567"/>
        </w:tabs>
        <w:spacing w:line="240" w:lineRule="auto"/>
        <w:ind w:firstLine="567"/>
        <w:contextualSpacing/>
        <w:jc w:val="both"/>
        <w:rPr>
          <w:rFonts w:ascii="Times New Roman" w:hAnsi="Times New Roman"/>
          <w:bCs/>
          <w:sz w:val="24"/>
          <w:szCs w:val="24"/>
        </w:rPr>
      </w:pPr>
      <w:r w:rsidRPr="001B6959">
        <w:rPr>
          <w:rFonts w:ascii="Times New Roman" w:hAnsi="Times New Roman"/>
          <w:sz w:val="24"/>
          <w:szCs w:val="24"/>
        </w:rPr>
        <w:tab/>
      </w:r>
      <w:r w:rsidRPr="001B6959">
        <w:rPr>
          <w:rFonts w:ascii="Times New Roman" w:hAnsi="Times New Roman"/>
          <w:bCs/>
          <w:sz w:val="24"/>
          <w:szCs w:val="24"/>
        </w:rPr>
        <w:t>Научно-исследовательская деятельность музея отразилась в публикации статьи в районной газете «Северный край» («СК» № 43 (1820) 30 октября 2020 г., стр.19) «Рожденные в семнадцатом», автор Гуляева  Ш.Р. библиотекарь краеведческого музея.</w:t>
      </w:r>
    </w:p>
    <w:p w:rsidR="001B6959" w:rsidRDefault="001B6959" w:rsidP="001B6959">
      <w:pPr>
        <w:tabs>
          <w:tab w:val="left" w:pos="567"/>
        </w:tabs>
        <w:spacing w:line="240" w:lineRule="auto"/>
        <w:ind w:firstLine="567"/>
        <w:contextualSpacing/>
        <w:jc w:val="both"/>
        <w:rPr>
          <w:rFonts w:ascii="Times New Roman" w:hAnsi="Times New Roman"/>
          <w:sz w:val="24"/>
          <w:szCs w:val="24"/>
          <w:lang w:eastAsia="ar-SA"/>
        </w:rPr>
      </w:pPr>
      <w:r w:rsidRPr="001B6959">
        <w:rPr>
          <w:rFonts w:ascii="Times New Roman" w:hAnsi="Times New Roman"/>
          <w:sz w:val="24"/>
          <w:szCs w:val="24"/>
        </w:rPr>
        <w:tab/>
      </w:r>
      <w:r w:rsidRPr="001B6959">
        <w:rPr>
          <w:rFonts w:ascii="Times New Roman" w:hAnsi="Times New Roman"/>
          <w:sz w:val="24"/>
          <w:szCs w:val="24"/>
          <w:lang w:eastAsia="ar-SA"/>
        </w:rPr>
        <w:t xml:space="preserve"> Продолжается работа по внесению музейных предметов, музейных коллекций в </w:t>
      </w:r>
      <w:proofErr w:type="spellStart"/>
      <w:r w:rsidRPr="001B6959">
        <w:rPr>
          <w:rFonts w:ascii="Times New Roman" w:hAnsi="Times New Roman"/>
          <w:sz w:val="24"/>
          <w:szCs w:val="24"/>
          <w:lang w:eastAsia="ar-SA"/>
        </w:rPr>
        <w:t>Госкаталог</w:t>
      </w:r>
      <w:proofErr w:type="spellEnd"/>
      <w:r w:rsidRPr="001B6959">
        <w:rPr>
          <w:rFonts w:ascii="Times New Roman" w:hAnsi="Times New Roman"/>
          <w:sz w:val="24"/>
          <w:szCs w:val="24"/>
          <w:lang w:eastAsia="ar-SA"/>
        </w:rPr>
        <w:t xml:space="preserve"> РФ.</w:t>
      </w:r>
    </w:p>
    <w:p w:rsidR="001B6959" w:rsidRPr="001B6959" w:rsidRDefault="001B6959" w:rsidP="001B6959">
      <w:pPr>
        <w:tabs>
          <w:tab w:val="left" w:pos="567"/>
        </w:tabs>
        <w:spacing w:line="240" w:lineRule="auto"/>
        <w:ind w:firstLine="567"/>
        <w:contextualSpacing/>
        <w:jc w:val="both"/>
        <w:rPr>
          <w:rFonts w:ascii="Times New Roman" w:hAnsi="Times New Roman"/>
          <w:sz w:val="24"/>
          <w:szCs w:val="24"/>
        </w:rPr>
      </w:pPr>
      <w:r w:rsidRPr="001B6959">
        <w:rPr>
          <w:rFonts w:ascii="Times New Roman" w:hAnsi="Times New Roman"/>
          <w:sz w:val="24"/>
          <w:szCs w:val="24"/>
        </w:rPr>
        <w:tab/>
        <w:t xml:space="preserve">По проекту «Наши добрые соседи» в рамках инициативного бюджетирования "Бюджетная инициатива граждан" ("Уютный Ямал") было приобретено два манекена и 16 пар национальных костюмов. Во время проведения всероссийской культурно-образовательной акции «Ночь искусств» (в онлайн формате) была произведена демонстрация </w:t>
      </w:r>
      <w:proofErr w:type="spellStart"/>
      <w:r w:rsidRPr="001B6959">
        <w:rPr>
          <w:rFonts w:ascii="Times New Roman" w:hAnsi="Times New Roman"/>
          <w:sz w:val="24"/>
          <w:szCs w:val="24"/>
        </w:rPr>
        <w:t>видеопрезентации</w:t>
      </w:r>
      <w:proofErr w:type="spellEnd"/>
      <w:r w:rsidRPr="001B6959">
        <w:rPr>
          <w:rFonts w:ascii="Times New Roman" w:hAnsi="Times New Roman"/>
          <w:sz w:val="24"/>
          <w:szCs w:val="24"/>
        </w:rPr>
        <w:t xml:space="preserve"> выставки эвенкийского костюма и </w:t>
      </w:r>
      <w:proofErr w:type="spellStart"/>
      <w:r w:rsidRPr="001B6959">
        <w:rPr>
          <w:rFonts w:ascii="Times New Roman" w:hAnsi="Times New Roman"/>
          <w:sz w:val="24"/>
          <w:szCs w:val="24"/>
        </w:rPr>
        <w:lastRenderedPageBreak/>
        <w:t>видеопрезентации</w:t>
      </w:r>
      <w:proofErr w:type="spellEnd"/>
      <w:r w:rsidRPr="001B6959">
        <w:rPr>
          <w:rFonts w:ascii="Times New Roman" w:hAnsi="Times New Roman"/>
          <w:sz w:val="24"/>
          <w:szCs w:val="24"/>
        </w:rPr>
        <w:t xml:space="preserve"> «Наши добрые соседи. Знакомьтесь – эвенки!», знакомящих подрастающее поколение с народами, населяющими Россию, их культурой, традициями, обычаями.</w:t>
      </w:r>
    </w:p>
    <w:p w:rsidR="001B6959" w:rsidRDefault="001B6959" w:rsidP="001B6959">
      <w:pPr>
        <w:pStyle w:val="aff"/>
        <w:jc w:val="both"/>
        <w:rPr>
          <w:sz w:val="28"/>
          <w:szCs w:val="28"/>
        </w:rPr>
      </w:pPr>
    </w:p>
    <w:p w:rsidR="001B6959" w:rsidRPr="001B6959" w:rsidRDefault="001B6959" w:rsidP="001B6959">
      <w:pPr>
        <w:tabs>
          <w:tab w:val="left" w:pos="1276"/>
        </w:tabs>
        <w:ind w:firstLine="709"/>
        <w:rPr>
          <w:rFonts w:ascii="Times New Roman" w:hAnsi="Times New Roman"/>
          <w:b/>
          <w:i/>
          <w:sz w:val="24"/>
          <w:szCs w:val="24"/>
          <w:lang w:eastAsia="ar-SA"/>
        </w:rPr>
      </w:pPr>
      <w:r w:rsidRPr="001B6959">
        <w:rPr>
          <w:rFonts w:ascii="Times New Roman" w:hAnsi="Times New Roman"/>
          <w:b/>
          <w:i/>
          <w:sz w:val="24"/>
          <w:szCs w:val="24"/>
          <w:lang w:eastAsia="ar-SA"/>
        </w:rPr>
        <w:t>МУК «Районный Дом ремесел»</w:t>
      </w:r>
    </w:p>
    <w:p w:rsidR="001B6959" w:rsidRPr="001B6959" w:rsidRDefault="001B6959" w:rsidP="00733D5C">
      <w:pPr>
        <w:pStyle w:val="ac"/>
        <w:spacing w:before="0" w:beforeAutospacing="0" w:after="0" w:afterAutospacing="0"/>
        <w:ind w:firstLine="567"/>
        <w:contextualSpacing/>
        <w:jc w:val="both"/>
        <w:rPr>
          <w:lang w:eastAsia="ar-SA"/>
        </w:rPr>
      </w:pPr>
      <w:r w:rsidRPr="001B6959">
        <w:rPr>
          <w:lang w:eastAsia="ar-SA"/>
        </w:rPr>
        <w:t xml:space="preserve">Одним из направлений работы культурной политики МО Красноселькупский район является деятельность в области возрождения, сохранения и развития художественных ремесел, изобразительного и декоративно-прикладного искусства. </w:t>
      </w:r>
    </w:p>
    <w:p w:rsidR="001B6959" w:rsidRPr="001B6959" w:rsidRDefault="001B6959" w:rsidP="00733D5C">
      <w:pPr>
        <w:tabs>
          <w:tab w:val="left" w:pos="1276"/>
        </w:tabs>
        <w:ind w:firstLine="567"/>
        <w:contextualSpacing/>
        <w:jc w:val="both"/>
        <w:rPr>
          <w:rFonts w:ascii="Times New Roman" w:hAnsi="Times New Roman"/>
          <w:sz w:val="24"/>
          <w:szCs w:val="24"/>
        </w:rPr>
      </w:pPr>
      <w:r w:rsidRPr="001B6959">
        <w:rPr>
          <w:rFonts w:ascii="Times New Roman" w:hAnsi="Times New Roman"/>
          <w:sz w:val="24"/>
          <w:szCs w:val="24"/>
          <w:lang w:eastAsia="ar-SA"/>
        </w:rPr>
        <w:t xml:space="preserve">В 2020 году </w:t>
      </w:r>
      <w:r>
        <w:rPr>
          <w:rFonts w:ascii="Times New Roman" w:hAnsi="Times New Roman"/>
          <w:sz w:val="24"/>
          <w:szCs w:val="24"/>
          <w:lang w:eastAsia="ar-SA"/>
        </w:rPr>
        <w:t>м</w:t>
      </w:r>
      <w:r w:rsidRPr="001B6959">
        <w:rPr>
          <w:rFonts w:ascii="Times New Roman" w:hAnsi="Times New Roman"/>
          <w:sz w:val="24"/>
          <w:szCs w:val="24"/>
          <w:lang w:eastAsia="ar-SA"/>
        </w:rPr>
        <w:t xml:space="preserve">астера Районного дома ремесел </w:t>
      </w:r>
      <w:r w:rsidRPr="001B6959">
        <w:rPr>
          <w:rFonts w:ascii="Times New Roman" w:hAnsi="Times New Roman"/>
          <w:sz w:val="24"/>
          <w:szCs w:val="24"/>
        </w:rPr>
        <w:t>приняли участие в 7 выездных мероприятиях, где были отмечены дипломами за призовые места и денежным вознаграждением:</w:t>
      </w:r>
    </w:p>
    <w:p w:rsidR="001B6959" w:rsidRPr="001B6959" w:rsidRDefault="001B6959" w:rsidP="00733D5C">
      <w:pPr>
        <w:tabs>
          <w:tab w:val="left" w:pos="1276"/>
        </w:tabs>
        <w:ind w:firstLine="567"/>
        <w:contextualSpacing/>
        <w:jc w:val="both"/>
        <w:rPr>
          <w:rFonts w:ascii="Times New Roman" w:hAnsi="Times New Roman"/>
          <w:sz w:val="24"/>
          <w:szCs w:val="24"/>
        </w:rPr>
      </w:pPr>
      <w:r w:rsidRPr="001B6959">
        <w:rPr>
          <w:rFonts w:ascii="Times New Roman" w:hAnsi="Times New Roman"/>
          <w:sz w:val="24"/>
          <w:szCs w:val="24"/>
        </w:rPr>
        <w:t>-Международная выставка «Душа тундры» - лауреат 3 степени;</w:t>
      </w:r>
    </w:p>
    <w:p w:rsidR="001B6959" w:rsidRPr="001B6959" w:rsidRDefault="001B6959" w:rsidP="00733D5C">
      <w:pPr>
        <w:tabs>
          <w:tab w:val="left" w:pos="1276"/>
        </w:tabs>
        <w:ind w:firstLine="567"/>
        <w:contextualSpacing/>
        <w:jc w:val="both"/>
        <w:rPr>
          <w:rFonts w:ascii="Times New Roman" w:hAnsi="Times New Roman"/>
          <w:sz w:val="24"/>
          <w:szCs w:val="24"/>
        </w:rPr>
      </w:pPr>
      <w:r w:rsidRPr="001B6959">
        <w:rPr>
          <w:rFonts w:ascii="Times New Roman" w:hAnsi="Times New Roman"/>
          <w:sz w:val="24"/>
          <w:szCs w:val="24"/>
        </w:rPr>
        <w:t>-Международная выставка-ярмарка «Сокровища Севера» - лауреат 1 степени;</w:t>
      </w:r>
    </w:p>
    <w:p w:rsidR="001B6959" w:rsidRPr="001B6959" w:rsidRDefault="001B6959" w:rsidP="00733D5C">
      <w:pPr>
        <w:tabs>
          <w:tab w:val="left" w:pos="1276"/>
        </w:tabs>
        <w:ind w:firstLine="567"/>
        <w:contextualSpacing/>
        <w:jc w:val="both"/>
        <w:rPr>
          <w:rFonts w:ascii="Times New Roman" w:hAnsi="Times New Roman"/>
          <w:sz w:val="24"/>
          <w:szCs w:val="24"/>
        </w:rPr>
      </w:pPr>
      <w:r w:rsidRPr="001B6959">
        <w:rPr>
          <w:rFonts w:ascii="Times New Roman" w:hAnsi="Times New Roman"/>
          <w:sz w:val="24"/>
          <w:szCs w:val="24"/>
        </w:rPr>
        <w:t>-Международный конкурс «Легенды Севера» - дипломант и специальный приз 20 000 рублей;</w:t>
      </w:r>
    </w:p>
    <w:p w:rsidR="001B6959" w:rsidRPr="001B6959" w:rsidRDefault="001B6959" w:rsidP="00733D5C">
      <w:pPr>
        <w:tabs>
          <w:tab w:val="left" w:pos="1276"/>
        </w:tabs>
        <w:ind w:firstLine="567"/>
        <w:contextualSpacing/>
        <w:jc w:val="both"/>
        <w:rPr>
          <w:rFonts w:ascii="Times New Roman" w:hAnsi="Times New Roman"/>
          <w:sz w:val="24"/>
          <w:szCs w:val="24"/>
        </w:rPr>
      </w:pPr>
      <w:r w:rsidRPr="001B6959">
        <w:rPr>
          <w:rFonts w:ascii="Times New Roman" w:hAnsi="Times New Roman"/>
          <w:sz w:val="24"/>
          <w:szCs w:val="24"/>
        </w:rPr>
        <w:t>-Открытые традиционные соревнования оленеводов «Кубок губернатора ЯНАО» в г.</w:t>
      </w:r>
      <w:r>
        <w:rPr>
          <w:rFonts w:ascii="Times New Roman" w:hAnsi="Times New Roman"/>
          <w:sz w:val="24"/>
          <w:szCs w:val="24"/>
        </w:rPr>
        <w:t xml:space="preserve"> </w:t>
      </w:r>
      <w:r w:rsidRPr="001B6959">
        <w:rPr>
          <w:rFonts w:ascii="Times New Roman" w:hAnsi="Times New Roman"/>
          <w:sz w:val="24"/>
          <w:szCs w:val="24"/>
        </w:rPr>
        <w:t>Надым;</w:t>
      </w:r>
    </w:p>
    <w:p w:rsidR="001B6959" w:rsidRPr="001B6959" w:rsidRDefault="001B6959" w:rsidP="00733D5C">
      <w:pPr>
        <w:tabs>
          <w:tab w:val="left" w:pos="1276"/>
        </w:tabs>
        <w:ind w:firstLine="567"/>
        <w:contextualSpacing/>
        <w:jc w:val="both"/>
        <w:rPr>
          <w:rFonts w:ascii="Times New Roman" w:hAnsi="Times New Roman"/>
          <w:sz w:val="24"/>
          <w:szCs w:val="24"/>
        </w:rPr>
      </w:pPr>
      <w:r w:rsidRPr="001B6959">
        <w:rPr>
          <w:rFonts w:ascii="Times New Roman" w:hAnsi="Times New Roman"/>
          <w:sz w:val="24"/>
          <w:szCs w:val="24"/>
        </w:rPr>
        <w:t>-Конкурс «Кочевая семья 2020»;</w:t>
      </w:r>
    </w:p>
    <w:p w:rsidR="001B6959" w:rsidRPr="001B6959" w:rsidRDefault="001B6959" w:rsidP="00733D5C">
      <w:pPr>
        <w:tabs>
          <w:tab w:val="left" w:pos="1276"/>
        </w:tabs>
        <w:ind w:firstLine="567"/>
        <w:contextualSpacing/>
        <w:jc w:val="both"/>
        <w:rPr>
          <w:rFonts w:ascii="Times New Roman" w:hAnsi="Times New Roman"/>
          <w:sz w:val="24"/>
          <w:szCs w:val="24"/>
        </w:rPr>
      </w:pPr>
      <w:r w:rsidRPr="001B6959">
        <w:rPr>
          <w:rFonts w:ascii="Times New Roman" w:hAnsi="Times New Roman"/>
          <w:sz w:val="24"/>
          <w:szCs w:val="24"/>
        </w:rPr>
        <w:t>-</w:t>
      </w:r>
      <w:r w:rsidRPr="001B6959">
        <w:rPr>
          <w:rFonts w:ascii="Times New Roman" w:hAnsi="Times New Roman"/>
          <w:sz w:val="24"/>
          <w:szCs w:val="24"/>
          <w:lang w:val="en-US"/>
        </w:rPr>
        <w:t>IX</w:t>
      </w:r>
      <w:r w:rsidRPr="001B6959">
        <w:rPr>
          <w:rFonts w:ascii="Times New Roman" w:hAnsi="Times New Roman"/>
          <w:sz w:val="24"/>
          <w:szCs w:val="24"/>
        </w:rPr>
        <w:t xml:space="preserve"> Традиционный праздник народов Севера г.</w:t>
      </w:r>
      <w:r>
        <w:rPr>
          <w:rFonts w:ascii="Times New Roman" w:hAnsi="Times New Roman"/>
          <w:sz w:val="24"/>
          <w:szCs w:val="24"/>
        </w:rPr>
        <w:t xml:space="preserve"> </w:t>
      </w:r>
      <w:r w:rsidRPr="001B6959">
        <w:rPr>
          <w:rFonts w:ascii="Times New Roman" w:hAnsi="Times New Roman"/>
          <w:sz w:val="24"/>
          <w:szCs w:val="24"/>
        </w:rPr>
        <w:t>Новый Уренгой;</w:t>
      </w:r>
    </w:p>
    <w:p w:rsidR="001B6959" w:rsidRDefault="001B6959" w:rsidP="00733D5C">
      <w:pPr>
        <w:tabs>
          <w:tab w:val="left" w:pos="1276"/>
        </w:tabs>
        <w:ind w:firstLine="567"/>
        <w:contextualSpacing/>
        <w:jc w:val="both"/>
        <w:rPr>
          <w:rFonts w:ascii="Times New Roman" w:hAnsi="Times New Roman"/>
          <w:sz w:val="24"/>
          <w:szCs w:val="24"/>
        </w:rPr>
      </w:pPr>
      <w:r w:rsidRPr="001B6959">
        <w:rPr>
          <w:rFonts w:ascii="Times New Roman" w:hAnsi="Times New Roman"/>
          <w:sz w:val="24"/>
          <w:szCs w:val="24"/>
        </w:rPr>
        <w:t xml:space="preserve">-Районный праздник День Оленевода в </w:t>
      </w:r>
      <w:proofErr w:type="spellStart"/>
      <w:r w:rsidRPr="001B6959">
        <w:rPr>
          <w:rFonts w:ascii="Times New Roman" w:hAnsi="Times New Roman"/>
          <w:sz w:val="24"/>
          <w:szCs w:val="24"/>
        </w:rPr>
        <w:t>с.Ратта</w:t>
      </w:r>
      <w:proofErr w:type="spellEnd"/>
      <w:r w:rsidRPr="001B6959">
        <w:rPr>
          <w:rFonts w:ascii="Times New Roman" w:hAnsi="Times New Roman"/>
          <w:sz w:val="24"/>
          <w:szCs w:val="24"/>
        </w:rPr>
        <w:t>.</w:t>
      </w:r>
    </w:p>
    <w:p w:rsidR="001B6959" w:rsidRPr="001B6959" w:rsidRDefault="001B6959" w:rsidP="001B6959">
      <w:pPr>
        <w:tabs>
          <w:tab w:val="left" w:pos="1276"/>
        </w:tabs>
        <w:ind w:firstLine="709"/>
        <w:contextualSpacing/>
        <w:jc w:val="both"/>
        <w:rPr>
          <w:rFonts w:ascii="Times New Roman" w:hAnsi="Times New Roman"/>
          <w:sz w:val="24"/>
          <w:szCs w:val="24"/>
        </w:rPr>
      </w:pPr>
    </w:p>
    <w:p w:rsidR="001B6959" w:rsidRPr="001B6959" w:rsidRDefault="001B6959" w:rsidP="001B6959">
      <w:pPr>
        <w:suppressAutoHyphens/>
        <w:overflowPunct w:val="0"/>
        <w:autoSpaceDE w:val="0"/>
        <w:ind w:firstLine="709"/>
        <w:jc w:val="both"/>
        <w:textAlignment w:val="baseline"/>
        <w:rPr>
          <w:rFonts w:ascii="Times New Roman" w:hAnsi="Times New Roman"/>
          <w:b/>
          <w:i/>
          <w:sz w:val="24"/>
          <w:szCs w:val="24"/>
        </w:rPr>
      </w:pPr>
      <w:r w:rsidRPr="001B6959">
        <w:rPr>
          <w:rFonts w:ascii="Times New Roman" w:hAnsi="Times New Roman"/>
          <w:b/>
          <w:i/>
          <w:sz w:val="24"/>
          <w:szCs w:val="24"/>
        </w:rPr>
        <w:t>Сфера дополнительного образования</w:t>
      </w:r>
    </w:p>
    <w:p w:rsidR="001B6959" w:rsidRPr="001B6959" w:rsidRDefault="001B6959" w:rsidP="00B30568">
      <w:pPr>
        <w:suppressAutoHyphens/>
        <w:overflowPunct w:val="0"/>
        <w:autoSpaceDE w:val="0"/>
        <w:spacing w:line="240" w:lineRule="auto"/>
        <w:ind w:firstLine="567"/>
        <w:contextualSpacing/>
        <w:textAlignment w:val="baseline"/>
        <w:rPr>
          <w:rFonts w:ascii="Times New Roman" w:hAnsi="Times New Roman"/>
          <w:sz w:val="24"/>
          <w:szCs w:val="24"/>
        </w:rPr>
      </w:pPr>
      <w:r w:rsidRPr="001B6959">
        <w:rPr>
          <w:rFonts w:ascii="Times New Roman" w:hAnsi="Times New Roman"/>
          <w:sz w:val="24"/>
          <w:szCs w:val="24"/>
        </w:rPr>
        <w:t>В сфере дополнительного образования на сегодняшний день обучается 429 детей, в МБУ ДО «</w:t>
      </w:r>
      <w:proofErr w:type="spellStart"/>
      <w:r w:rsidRPr="001B6959">
        <w:rPr>
          <w:rFonts w:ascii="Times New Roman" w:hAnsi="Times New Roman"/>
          <w:sz w:val="24"/>
          <w:szCs w:val="24"/>
        </w:rPr>
        <w:t>Толькинская</w:t>
      </w:r>
      <w:proofErr w:type="spellEnd"/>
      <w:r w:rsidRPr="001B6959">
        <w:rPr>
          <w:rFonts w:ascii="Times New Roman" w:hAnsi="Times New Roman"/>
          <w:sz w:val="24"/>
          <w:szCs w:val="24"/>
        </w:rPr>
        <w:t xml:space="preserve"> де</w:t>
      </w:r>
      <w:r w:rsidR="00B30568">
        <w:rPr>
          <w:rFonts w:ascii="Times New Roman" w:hAnsi="Times New Roman"/>
          <w:sz w:val="24"/>
          <w:szCs w:val="24"/>
        </w:rPr>
        <w:t>тская школа искусств» - 274 человек</w:t>
      </w:r>
      <w:r w:rsidRPr="001B6959">
        <w:rPr>
          <w:rFonts w:ascii="Times New Roman" w:hAnsi="Times New Roman"/>
          <w:sz w:val="24"/>
          <w:szCs w:val="24"/>
        </w:rPr>
        <w:t>, в МУ ДО «Красноселькупская детская школа искусств» - 155 человек.</w:t>
      </w:r>
    </w:p>
    <w:p w:rsidR="001B6959" w:rsidRPr="001B6959" w:rsidRDefault="001B6959" w:rsidP="00B30568">
      <w:pPr>
        <w:suppressAutoHyphens/>
        <w:overflowPunct w:val="0"/>
        <w:autoSpaceDE w:val="0"/>
        <w:spacing w:line="240" w:lineRule="auto"/>
        <w:ind w:firstLine="567"/>
        <w:contextualSpacing/>
        <w:textAlignment w:val="baseline"/>
        <w:rPr>
          <w:rFonts w:ascii="Times New Roman" w:hAnsi="Times New Roman"/>
          <w:sz w:val="24"/>
          <w:szCs w:val="24"/>
        </w:rPr>
      </w:pPr>
      <w:r w:rsidRPr="001B6959">
        <w:rPr>
          <w:rFonts w:ascii="Times New Roman" w:hAnsi="Times New Roman"/>
          <w:sz w:val="24"/>
          <w:szCs w:val="24"/>
        </w:rPr>
        <w:t>В период пандемии школы искусств освоили новый формат обучения – онлайн.</w:t>
      </w:r>
    </w:p>
    <w:p w:rsidR="001B6959" w:rsidRPr="001B6959" w:rsidRDefault="001B6959" w:rsidP="00B30568">
      <w:pPr>
        <w:suppressAutoHyphens/>
        <w:overflowPunct w:val="0"/>
        <w:autoSpaceDE w:val="0"/>
        <w:spacing w:line="240" w:lineRule="auto"/>
        <w:ind w:firstLine="567"/>
        <w:contextualSpacing/>
        <w:textAlignment w:val="baseline"/>
        <w:rPr>
          <w:rFonts w:ascii="Times New Roman" w:hAnsi="Times New Roman"/>
          <w:sz w:val="24"/>
          <w:szCs w:val="24"/>
        </w:rPr>
      </w:pPr>
      <w:r w:rsidRPr="001B6959">
        <w:rPr>
          <w:rFonts w:ascii="Times New Roman" w:hAnsi="Times New Roman"/>
          <w:sz w:val="24"/>
          <w:szCs w:val="24"/>
        </w:rPr>
        <w:t>Школы продолжают оказывать услуги на платной основе. В 2020 году была введена еще одна платная услуга в Толькинской школе искусств – раннее эстетические развитие для детей 0+ «Мамино солнышко», где малыши с первых дней жизни вместе с родителями могут проходить занятия, соответствующие возрасту.</w:t>
      </w:r>
    </w:p>
    <w:p w:rsidR="00B30568" w:rsidRDefault="001B6959" w:rsidP="00B30568">
      <w:pPr>
        <w:suppressAutoHyphens/>
        <w:overflowPunct w:val="0"/>
        <w:autoSpaceDE w:val="0"/>
        <w:spacing w:line="240" w:lineRule="auto"/>
        <w:ind w:firstLine="567"/>
        <w:contextualSpacing/>
        <w:jc w:val="both"/>
        <w:textAlignment w:val="baseline"/>
        <w:rPr>
          <w:rFonts w:ascii="Times New Roman" w:hAnsi="Times New Roman"/>
          <w:sz w:val="24"/>
          <w:szCs w:val="24"/>
        </w:rPr>
      </w:pPr>
      <w:r w:rsidRPr="001B6959">
        <w:rPr>
          <w:rFonts w:ascii="Times New Roman" w:hAnsi="Times New Roman"/>
          <w:sz w:val="24"/>
          <w:szCs w:val="24"/>
        </w:rPr>
        <w:t xml:space="preserve">Все конкурсы, запланированные к участию, перенесены на более поздний срок или прошли в онлайн формате. Количество лауреатов и дипломантов детских школ искусств района за 2020 год составило 191 единицу, из них Красноселькупская детская школа искусств – 64 лауреата и дипломанта, </w:t>
      </w:r>
      <w:proofErr w:type="spellStart"/>
      <w:r w:rsidRPr="001B6959">
        <w:rPr>
          <w:rFonts w:ascii="Times New Roman" w:hAnsi="Times New Roman"/>
          <w:sz w:val="24"/>
          <w:szCs w:val="24"/>
        </w:rPr>
        <w:t>Толькинская</w:t>
      </w:r>
      <w:proofErr w:type="spellEnd"/>
      <w:r w:rsidRPr="001B6959">
        <w:rPr>
          <w:rFonts w:ascii="Times New Roman" w:hAnsi="Times New Roman"/>
          <w:sz w:val="24"/>
          <w:szCs w:val="24"/>
        </w:rPr>
        <w:t xml:space="preserve"> детская школа искусств – 127 единиц.  </w:t>
      </w:r>
    </w:p>
    <w:p w:rsidR="001B6959" w:rsidRPr="001B6959" w:rsidRDefault="001B6959" w:rsidP="00B30568">
      <w:pPr>
        <w:suppressAutoHyphens/>
        <w:overflowPunct w:val="0"/>
        <w:autoSpaceDE w:val="0"/>
        <w:spacing w:line="240" w:lineRule="auto"/>
        <w:ind w:firstLine="567"/>
        <w:contextualSpacing/>
        <w:jc w:val="both"/>
        <w:textAlignment w:val="baseline"/>
        <w:rPr>
          <w:rFonts w:ascii="Times New Roman" w:hAnsi="Times New Roman"/>
          <w:sz w:val="24"/>
          <w:szCs w:val="24"/>
        </w:rPr>
      </w:pPr>
      <w:r w:rsidRPr="001B6959">
        <w:rPr>
          <w:rFonts w:ascii="Times New Roman" w:hAnsi="Times New Roman"/>
          <w:sz w:val="24"/>
          <w:szCs w:val="24"/>
        </w:rPr>
        <w:t>Основные конкурсы в 2020 году:</w:t>
      </w:r>
    </w:p>
    <w:p w:rsidR="001B6959" w:rsidRPr="001B6959" w:rsidRDefault="001B6959" w:rsidP="00B30568">
      <w:pPr>
        <w:suppressAutoHyphens/>
        <w:overflowPunct w:val="0"/>
        <w:autoSpaceDE w:val="0"/>
        <w:spacing w:line="240" w:lineRule="auto"/>
        <w:ind w:firstLine="567"/>
        <w:contextualSpacing/>
        <w:jc w:val="both"/>
        <w:textAlignment w:val="baseline"/>
        <w:rPr>
          <w:rFonts w:ascii="Times New Roman" w:hAnsi="Times New Roman"/>
          <w:sz w:val="24"/>
          <w:szCs w:val="24"/>
        </w:rPr>
      </w:pPr>
      <w:r w:rsidRPr="001B6959">
        <w:rPr>
          <w:rFonts w:ascii="Times New Roman" w:hAnsi="Times New Roman"/>
          <w:sz w:val="24"/>
          <w:szCs w:val="24"/>
        </w:rPr>
        <w:t>-Международный конкурс «Планета талантов» - 30 лауреатов и дипломантов;</w:t>
      </w:r>
    </w:p>
    <w:p w:rsidR="001B6959" w:rsidRPr="001B6959" w:rsidRDefault="001B6959" w:rsidP="00B30568">
      <w:pPr>
        <w:suppressAutoHyphens/>
        <w:overflowPunct w:val="0"/>
        <w:autoSpaceDE w:val="0"/>
        <w:spacing w:line="240" w:lineRule="auto"/>
        <w:ind w:firstLine="567"/>
        <w:contextualSpacing/>
        <w:jc w:val="both"/>
        <w:textAlignment w:val="baseline"/>
        <w:rPr>
          <w:rFonts w:ascii="Times New Roman" w:hAnsi="Times New Roman"/>
          <w:sz w:val="24"/>
          <w:szCs w:val="24"/>
        </w:rPr>
      </w:pPr>
      <w:r w:rsidRPr="001B6959">
        <w:rPr>
          <w:rFonts w:ascii="Times New Roman" w:hAnsi="Times New Roman"/>
          <w:sz w:val="24"/>
          <w:szCs w:val="24"/>
        </w:rPr>
        <w:t>-Окружной конкурс «Дебют» - 1 лауреат;</w:t>
      </w:r>
    </w:p>
    <w:p w:rsidR="001B6959" w:rsidRPr="001B6959" w:rsidRDefault="001B6959" w:rsidP="00B30568">
      <w:pPr>
        <w:suppressAutoHyphens/>
        <w:overflowPunct w:val="0"/>
        <w:autoSpaceDE w:val="0"/>
        <w:spacing w:line="240" w:lineRule="auto"/>
        <w:ind w:firstLine="567"/>
        <w:contextualSpacing/>
        <w:jc w:val="both"/>
        <w:textAlignment w:val="baseline"/>
        <w:rPr>
          <w:rFonts w:ascii="Times New Roman" w:hAnsi="Times New Roman"/>
          <w:sz w:val="24"/>
          <w:szCs w:val="24"/>
        </w:rPr>
      </w:pPr>
      <w:r w:rsidRPr="001B6959">
        <w:rPr>
          <w:rFonts w:ascii="Times New Roman" w:hAnsi="Times New Roman"/>
          <w:sz w:val="24"/>
          <w:szCs w:val="24"/>
        </w:rPr>
        <w:t>-Международный конкурс «Музыкальный олимп» - 3 лауреата;</w:t>
      </w:r>
    </w:p>
    <w:p w:rsidR="001B6959" w:rsidRPr="001B6959" w:rsidRDefault="001B6959" w:rsidP="00B30568">
      <w:pPr>
        <w:suppressAutoHyphens/>
        <w:overflowPunct w:val="0"/>
        <w:autoSpaceDE w:val="0"/>
        <w:spacing w:line="240" w:lineRule="auto"/>
        <w:ind w:firstLine="567"/>
        <w:contextualSpacing/>
        <w:jc w:val="both"/>
        <w:textAlignment w:val="baseline"/>
        <w:rPr>
          <w:rFonts w:ascii="Times New Roman" w:hAnsi="Times New Roman"/>
          <w:sz w:val="24"/>
          <w:szCs w:val="24"/>
        </w:rPr>
      </w:pPr>
      <w:r w:rsidRPr="001B6959">
        <w:rPr>
          <w:rFonts w:ascii="Times New Roman" w:hAnsi="Times New Roman"/>
          <w:sz w:val="24"/>
          <w:szCs w:val="24"/>
        </w:rPr>
        <w:t>-Международный конкурс «Разноцветные ноты мира» - 30 лауреатов и дипломантов.</w:t>
      </w:r>
    </w:p>
    <w:p w:rsidR="001B6959" w:rsidRPr="001B6959" w:rsidRDefault="001B6959" w:rsidP="00B30568">
      <w:pPr>
        <w:suppressAutoHyphens/>
        <w:overflowPunct w:val="0"/>
        <w:autoSpaceDE w:val="0"/>
        <w:spacing w:line="240" w:lineRule="auto"/>
        <w:ind w:firstLine="567"/>
        <w:contextualSpacing/>
        <w:jc w:val="both"/>
        <w:textAlignment w:val="baseline"/>
        <w:rPr>
          <w:rFonts w:ascii="Times New Roman" w:hAnsi="Times New Roman"/>
          <w:sz w:val="24"/>
          <w:szCs w:val="24"/>
        </w:rPr>
      </w:pPr>
      <w:proofErr w:type="spellStart"/>
      <w:r w:rsidRPr="001B6959">
        <w:rPr>
          <w:rFonts w:ascii="Times New Roman" w:hAnsi="Times New Roman"/>
          <w:sz w:val="24"/>
          <w:szCs w:val="24"/>
        </w:rPr>
        <w:lastRenderedPageBreak/>
        <w:t>Толькинская</w:t>
      </w:r>
      <w:proofErr w:type="spellEnd"/>
      <w:r w:rsidRPr="001B6959">
        <w:rPr>
          <w:rFonts w:ascii="Times New Roman" w:hAnsi="Times New Roman"/>
          <w:sz w:val="24"/>
          <w:szCs w:val="24"/>
        </w:rPr>
        <w:t xml:space="preserve"> детская школа искусств за 2020 год получила 127 лауреатов и дипломантов. Самые значимые конкурсы:</w:t>
      </w:r>
    </w:p>
    <w:p w:rsidR="001B6959" w:rsidRPr="001B6959" w:rsidRDefault="001B6959" w:rsidP="00B30568">
      <w:pPr>
        <w:suppressAutoHyphens/>
        <w:overflowPunct w:val="0"/>
        <w:autoSpaceDE w:val="0"/>
        <w:spacing w:line="240" w:lineRule="auto"/>
        <w:ind w:firstLine="567"/>
        <w:contextualSpacing/>
        <w:jc w:val="both"/>
        <w:textAlignment w:val="baseline"/>
        <w:rPr>
          <w:rFonts w:ascii="Times New Roman" w:hAnsi="Times New Roman"/>
          <w:sz w:val="24"/>
          <w:szCs w:val="24"/>
        </w:rPr>
      </w:pPr>
      <w:r w:rsidRPr="001B6959">
        <w:rPr>
          <w:rFonts w:ascii="Times New Roman" w:hAnsi="Times New Roman"/>
          <w:sz w:val="24"/>
          <w:szCs w:val="24"/>
        </w:rPr>
        <w:t>-Международный конкурс «Синяя роза» - 8 лауреатов (очно);</w:t>
      </w:r>
    </w:p>
    <w:p w:rsidR="001B6959" w:rsidRPr="001B6959" w:rsidRDefault="001B6959" w:rsidP="00B30568">
      <w:pPr>
        <w:suppressAutoHyphens/>
        <w:overflowPunct w:val="0"/>
        <w:autoSpaceDE w:val="0"/>
        <w:spacing w:line="240" w:lineRule="auto"/>
        <w:ind w:firstLine="567"/>
        <w:contextualSpacing/>
        <w:jc w:val="both"/>
        <w:textAlignment w:val="baseline"/>
        <w:rPr>
          <w:rFonts w:ascii="Times New Roman" w:hAnsi="Times New Roman"/>
          <w:sz w:val="24"/>
          <w:szCs w:val="24"/>
        </w:rPr>
      </w:pPr>
      <w:r w:rsidRPr="001B6959">
        <w:rPr>
          <w:rFonts w:ascii="Times New Roman" w:hAnsi="Times New Roman"/>
          <w:sz w:val="24"/>
          <w:szCs w:val="24"/>
        </w:rPr>
        <w:t>-Международный конкурс «КИТ» - 4 лауреата (очно);</w:t>
      </w:r>
    </w:p>
    <w:p w:rsidR="001B6959" w:rsidRPr="001B6959" w:rsidRDefault="001B6959" w:rsidP="00B30568">
      <w:pPr>
        <w:suppressAutoHyphens/>
        <w:overflowPunct w:val="0"/>
        <w:autoSpaceDE w:val="0"/>
        <w:spacing w:line="240" w:lineRule="auto"/>
        <w:ind w:firstLine="567"/>
        <w:contextualSpacing/>
        <w:jc w:val="both"/>
        <w:textAlignment w:val="baseline"/>
        <w:rPr>
          <w:rFonts w:ascii="Times New Roman" w:hAnsi="Times New Roman"/>
          <w:sz w:val="24"/>
          <w:szCs w:val="24"/>
        </w:rPr>
      </w:pPr>
      <w:r w:rsidRPr="001B6959">
        <w:rPr>
          <w:rFonts w:ascii="Times New Roman" w:hAnsi="Times New Roman"/>
          <w:sz w:val="24"/>
          <w:szCs w:val="24"/>
        </w:rPr>
        <w:t>115 лауреатов и дипломантов в дистанционных конкурсах:</w:t>
      </w:r>
    </w:p>
    <w:p w:rsidR="001B6959" w:rsidRPr="001B6959" w:rsidRDefault="001B6959" w:rsidP="00B30568">
      <w:pPr>
        <w:suppressAutoHyphens/>
        <w:overflowPunct w:val="0"/>
        <w:autoSpaceDE w:val="0"/>
        <w:spacing w:line="240" w:lineRule="auto"/>
        <w:ind w:firstLine="567"/>
        <w:contextualSpacing/>
        <w:jc w:val="both"/>
        <w:textAlignment w:val="baseline"/>
        <w:rPr>
          <w:rFonts w:ascii="Times New Roman" w:hAnsi="Times New Roman"/>
          <w:sz w:val="24"/>
          <w:szCs w:val="24"/>
        </w:rPr>
      </w:pPr>
      <w:r w:rsidRPr="001B6959">
        <w:rPr>
          <w:rFonts w:ascii="Times New Roman" w:hAnsi="Times New Roman"/>
          <w:sz w:val="24"/>
          <w:szCs w:val="24"/>
        </w:rPr>
        <w:t>-Международные конкурсы: «Талант», «Год памяти и славы», «Зимние узоры», «Созвездие талантов»;</w:t>
      </w:r>
    </w:p>
    <w:p w:rsidR="001B6959" w:rsidRPr="001B6959" w:rsidRDefault="001B6959" w:rsidP="00B30568">
      <w:pPr>
        <w:suppressAutoHyphens/>
        <w:overflowPunct w:val="0"/>
        <w:autoSpaceDE w:val="0"/>
        <w:spacing w:line="240" w:lineRule="auto"/>
        <w:ind w:firstLine="567"/>
        <w:contextualSpacing/>
        <w:jc w:val="both"/>
        <w:textAlignment w:val="baseline"/>
        <w:rPr>
          <w:rFonts w:ascii="Times New Roman" w:hAnsi="Times New Roman"/>
          <w:sz w:val="24"/>
          <w:szCs w:val="24"/>
        </w:rPr>
      </w:pPr>
      <w:r w:rsidRPr="001B6959">
        <w:rPr>
          <w:rFonts w:ascii="Times New Roman" w:hAnsi="Times New Roman"/>
          <w:sz w:val="24"/>
          <w:szCs w:val="24"/>
        </w:rPr>
        <w:t>-Всероссийские: «Таланты России», «Пусть память верную хранят», «Моя Родина Россия», «Осенняя Россия»;</w:t>
      </w:r>
    </w:p>
    <w:p w:rsidR="001B6959" w:rsidRDefault="001B6959" w:rsidP="00B30568">
      <w:pPr>
        <w:suppressAutoHyphens/>
        <w:overflowPunct w:val="0"/>
        <w:autoSpaceDE w:val="0"/>
        <w:spacing w:line="240" w:lineRule="auto"/>
        <w:ind w:firstLine="567"/>
        <w:contextualSpacing/>
        <w:jc w:val="both"/>
        <w:textAlignment w:val="baseline"/>
        <w:rPr>
          <w:rFonts w:ascii="Times New Roman" w:hAnsi="Times New Roman"/>
          <w:sz w:val="24"/>
          <w:szCs w:val="24"/>
        </w:rPr>
      </w:pPr>
      <w:r w:rsidRPr="001B6959">
        <w:rPr>
          <w:rFonts w:ascii="Times New Roman" w:hAnsi="Times New Roman"/>
          <w:sz w:val="24"/>
          <w:szCs w:val="24"/>
        </w:rPr>
        <w:t>-Окружные: «Была война, была победа», «Ямал устами молодых» и т.д.</w:t>
      </w:r>
    </w:p>
    <w:p w:rsidR="00B30568" w:rsidRPr="001B6959" w:rsidRDefault="00B30568" w:rsidP="00B30568">
      <w:pPr>
        <w:suppressAutoHyphens/>
        <w:overflowPunct w:val="0"/>
        <w:autoSpaceDE w:val="0"/>
        <w:spacing w:line="240" w:lineRule="auto"/>
        <w:ind w:firstLine="567"/>
        <w:contextualSpacing/>
        <w:jc w:val="both"/>
        <w:textAlignment w:val="baseline"/>
        <w:rPr>
          <w:rFonts w:ascii="Times New Roman" w:hAnsi="Times New Roman"/>
          <w:sz w:val="24"/>
          <w:szCs w:val="24"/>
        </w:rPr>
      </w:pPr>
    </w:p>
    <w:p w:rsidR="001B6959" w:rsidRPr="00B30568" w:rsidRDefault="001B6959" w:rsidP="001B6959">
      <w:pPr>
        <w:tabs>
          <w:tab w:val="num" w:pos="1008"/>
        </w:tabs>
        <w:suppressAutoHyphens/>
        <w:overflowPunct w:val="0"/>
        <w:autoSpaceDE w:val="0"/>
        <w:ind w:firstLine="709"/>
        <w:jc w:val="both"/>
        <w:textAlignment w:val="baseline"/>
        <w:rPr>
          <w:rFonts w:ascii="Times New Roman" w:hAnsi="Times New Roman"/>
          <w:b/>
          <w:i/>
          <w:sz w:val="24"/>
          <w:szCs w:val="24"/>
        </w:rPr>
      </w:pPr>
      <w:r w:rsidRPr="00B30568">
        <w:rPr>
          <w:rFonts w:ascii="Times New Roman" w:hAnsi="Times New Roman"/>
          <w:b/>
          <w:i/>
          <w:color w:val="000000"/>
          <w:sz w:val="24"/>
          <w:szCs w:val="24"/>
        </w:rPr>
        <w:t xml:space="preserve">Сфера </w:t>
      </w:r>
      <w:r w:rsidRPr="00B30568">
        <w:rPr>
          <w:rFonts w:ascii="Times New Roman" w:hAnsi="Times New Roman"/>
          <w:b/>
          <w:i/>
          <w:sz w:val="24"/>
          <w:szCs w:val="24"/>
        </w:rPr>
        <w:t>молодежной политики</w:t>
      </w:r>
    </w:p>
    <w:p w:rsidR="001B6959" w:rsidRPr="00B30568" w:rsidRDefault="001B6959" w:rsidP="00B30568">
      <w:pPr>
        <w:tabs>
          <w:tab w:val="num" w:pos="1008"/>
        </w:tabs>
        <w:suppressAutoHyphens/>
        <w:overflowPunct w:val="0"/>
        <w:autoSpaceDE w:val="0"/>
        <w:spacing w:line="240" w:lineRule="auto"/>
        <w:ind w:firstLine="567"/>
        <w:contextualSpacing/>
        <w:jc w:val="both"/>
        <w:textAlignment w:val="baseline"/>
        <w:rPr>
          <w:rFonts w:ascii="Times New Roman" w:hAnsi="Times New Roman"/>
          <w:sz w:val="24"/>
          <w:szCs w:val="24"/>
        </w:rPr>
      </w:pPr>
      <w:r w:rsidRPr="00B30568">
        <w:rPr>
          <w:rFonts w:ascii="Times New Roman" w:hAnsi="Times New Roman"/>
          <w:sz w:val="24"/>
          <w:szCs w:val="24"/>
        </w:rPr>
        <w:t xml:space="preserve">В сфере молодежной политики в 2020 году было проведено 320 мероприятий, что составляет 84% по отношению к аналогичному периоду прошлого года с количественным охватом 8950 человек, что составляет 124 % по отношению к аналогичному периоду прошлого года (2019 – 7199). </w:t>
      </w:r>
      <w:r w:rsidRPr="00B30568">
        <w:rPr>
          <w:rFonts w:ascii="Times New Roman" w:eastAsia="Times New Roman" w:hAnsi="Times New Roman"/>
          <w:sz w:val="24"/>
          <w:szCs w:val="24"/>
        </w:rPr>
        <w:t>Все запланированные мероприятий в текущем году реализованы.</w:t>
      </w:r>
    </w:p>
    <w:p w:rsidR="001B6959" w:rsidRPr="00B30568" w:rsidRDefault="001B6959" w:rsidP="00B30568">
      <w:pPr>
        <w:spacing w:line="240" w:lineRule="auto"/>
        <w:ind w:firstLine="567"/>
        <w:contextualSpacing/>
        <w:jc w:val="both"/>
        <w:rPr>
          <w:rFonts w:ascii="Times New Roman" w:hAnsi="Times New Roman"/>
          <w:sz w:val="24"/>
          <w:szCs w:val="24"/>
        </w:rPr>
      </w:pPr>
      <w:r w:rsidRPr="00B30568">
        <w:rPr>
          <w:rFonts w:ascii="Times New Roman" w:hAnsi="Times New Roman"/>
          <w:sz w:val="24"/>
          <w:szCs w:val="24"/>
        </w:rPr>
        <w:t>В 2020 году стала актуальна работа волонтеров. С начала пандемии в районе работает 20 волонтеров: волонтеры «Мы вместе» и волонтеры Победы, выполнили более 600 заявок,</w:t>
      </w:r>
      <w:r w:rsidR="00B30568">
        <w:rPr>
          <w:rFonts w:ascii="Times New Roman" w:hAnsi="Times New Roman"/>
          <w:sz w:val="24"/>
          <w:szCs w:val="24"/>
        </w:rPr>
        <w:t xml:space="preserve"> </w:t>
      </w:r>
      <w:r w:rsidRPr="00B30568">
        <w:rPr>
          <w:rFonts w:ascii="Times New Roman" w:hAnsi="Times New Roman"/>
          <w:sz w:val="24"/>
          <w:szCs w:val="24"/>
        </w:rPr>
        <w:t>благодаря чему люди старшего возраста получали своевременную продуктовую и лекарственную помощь. Помимо выполнения заявок оказания помощи, волонтеры приняли участие</w:t>
      </w:r>
      <w:r w:rsidR="00B30568">
        <w:rPr>
          <w:rFonts w:ascii="Times New Roman" w:hAnsi="Times New Roman"/>
          <w:sz w:val="24"/>
          <w:szCs w:val="24"/>
        </w:rPr>
        <w:t xml:space="preserve"> </w:t>
      </w:r>
      <w:r w:rsidRPr="00B30568">
        <w:rPr>
          <w:rFonts w:ascii="Times New Roman" w:hAnsi="Times New Roman"/>
          <w:sz w:val="24"/>
          <w:szCs w:val="24"/>
        </w:rPr>
        <w:t>в различных акциях и мероприятиях.</w:t>
      </w:r>
    </w:p>
    <w:p w:rsidR="001B6959" w:rsidRPr="00B30568" w:rsidRDefault="001B6959" w:rsidP="00B30568">
      <w:pPr>
        <w:spacing w:line="240" w:lineRule="auto"/>
        <w:ind w:firstLine="567"/>
        <w:contextualSpacing/>
        <w:jc w:val="both"/>
        <w:rPr>
          <w:rFonts w:ascii="Times New Roman" w:hAnsi="Times New Roman"/>
          <w:sz w:val="24"/>
          <w:szCs w:val="24"/>
        </w:rPr>
      </w:pPr>
      <w:r w:rsidRPr="00B30568">
        <w:rPr>
          <w:rFonts w:ascii="Times New Roman" w:hAnsi="Times New Roman"/>
          <w:sz w:val="24"/>
          <w:szCs w:val="24"/>
        </w:rPr>
        <w:t>В рамках летней оздоровительной кампании 2020</w:t>
      </w:r>
      <w:r w:rsidR="00B30568">
        <w:rPr>
          <w:rFonts w:ascii="Times New Roman" w:hAnsi="Times New Roman"/>
          <w:sz w:val="24"/>
          <w:szCs w:val="24"/>
        </w:rPr>
        <w:t xml:space="preserve"> года</w:t>
      </w:r>
      <w:r w:rsidRPr="00B30568">
        <w:rPr>
          <w:rFonts w:ascii="Times New Roman" w:hAnsi="Times New Roman"/>
          <w:sz w:val="24"/>
          <w:szCs w:val="24"/>
        </w:rPr>
        <w:t xml:space="preserve"> были выделены квоты в количестве 61 единицы в детские оздоровительные учреждения за пределами округа (побережье Черного моря: Краснодарский край и Республика Крым). Квоты департамента молодежной политики и туризма реализованы на 100%. В отличие от 2019 года, путевки предоставлялись только детям льготных категорий, к которым были добавлены дети из многодетных семей, дети медицинских работников и одаренные дети. </w:t>
      </w:r>
    </w:p>
    <w:p w:rsidR="001B6959" w:rsidRDefault="001B6959" w:rsidP="00B30568">
      <w:pPr>
        <w:spacing w:line="240" w:lineRule="auto"/>
        <w:ind w:firstLine="567"/>
        <w:contextualSpacing/>
        <w:jc w:val="both"/>
        <w:rPr>
          <w:rFonts w:ascii="Times New Roman" w:hAnsi="Times New Roman"/>
          <w:sz w:val="24"/>
          <w:szCs w:val="24"/>
        </w:rPr>
      </w:pPr>
      <w:r w:rsidRPr="00B30568">
        <w:rPr>
          <w:rFonts w:ascii="Times New Roman" w:hAnsi="Times New Roman"/>
          <w:sz w:val="24"/>
          <w:szCs w:val="24"/>
        </w:rPr>
        <w:t>Завершающим событием года стал Красноселькупский образовательный форум активной молодежи «</w:t>
      </w:r>
      <w:proofErr w:type="spellStart"/>
      <w:r w:rsidRPr="00B30568">
        <w:rPr>
          <w:rFonts w:ascii="Times New Roman" w:hAnsi="Times New Roman"/>
          <w:sz w:val="24"/>
          <w:szCs w:val="24"/>
        </w:rPr>
        <w:t>КрасФАМ</w:t>
      </w:r>
      <w:proofErr w:type="spellEnd"/>
      <w:r w:rsidRPr="00B30568">
        <w:rPr>
          <w:rFonts w:ascii="Times New Roman" w:hAnsi="Times New Roman"/>
          <w:sz w:val="24"/>
          <w:szCs w:val="24"/>
        </w:rPr>
        <w:t xml:space="preserve">» в онлайн-формате, в рамках которого было выделено 241 925 руб. в форме </w:t>
      </w:r>
      <w:proofErr w:type="spellStart"/>
      <w:r w:rsidRPr="00B30568">
        <w:rPr>
          <w:rFonts w:ascii="Times New Roman" w:hAnsi="Times New Roman"/>
          <w:sz w:val="24"/>
          <w:szCs w:val="24"/>
        </w:rPr>
        <w:t>грантовой</w:t>
      </w:r>
      <w:proofErr w:type="spellEnd"/>
      <w:r w:rsidRPr="00B30568">
        <w:rPr>
          <w:rFonts w:ascii="Times New Roman" w:hAnsi="Times New Roman"/>
          <w:sz w:val="24"/>
          <w:szCs w:val="24"/>
        </w:rPr>
        <w:t xml:space="preserve"> поддержки для реализации социально-ориентированных проектов. </w:t>
      </w:r>
      <w:r w:rsidR="00B30568">
        <w:rPr>
          <w:rFonts w:ascii="Times New Roman" w:hAnsi="Times New Roman"/>
          <w:sz w:val="24"/>
          <w:szCs w:val="24"/>
        </w:rPr>
        <w:t xml:space="preserve">Кроме того, сотрудниками </w:t>
      </w:r>
      <w:r w:rsidRPr="00B30568">
        <w:rPr>
          <w:rFonts w:ascii="Times New Roman" w:hAnsi="Times New Roman"/>
          <w:sz w:val="24"/>
          <w:szCs w:val="24"/>
        </w:rPr>
        <w:t xml:space="preserve">Центра молодежных инициатив совместно с Молодежным Советом </w:t>
      </w:r>
      <w:r w:rsidR="00B30568">
        <w:rPr>
          <w:rFonts w:ascii="Times New Roman" w:hAnsi="Times New Roman"/>
          <w:sz w:val="24"/>
          <w:szCs w:val="24"/>
        </w:rPr>
        <w:t xml:space="preserve">при Главе муниципального образования Красноселькупский район </w:t>
      </w:r>
      <w:r w:rsidRPr="00B30568">
        <w:rPr>
          <w:rFonts w:ascii="Times New Roman" w:hAnsi="Times New Roman"/>
          <w:sz w:val="24"/>
          <w:szCs w:val="24"/>
        </w:rPr>
        <w:t xml:space="preserve">была организована и проведена акция </w:t>
      </w:r>
      <w:r w:rsidR="00B30568">
        <w:rPr>
          <w:rFonts w:ascii="Times New Roman" w:hAnsi="Times New Roman"/>
          <w:sz w:val="24"/>
          <w:szCs w:val="24"/>
        </w:rPr>
        <w:t>«</w:t>
      </w:r>
      <w:r w:rsidRPr="00B30568">
        <w:rPr>
          <w:rFonts w:ascii="Times New Roman" w:hAnsi="Times New Roman"/>
          <w:sz w:val="24"/>
          <w:szCs w:val="24"/>
        </w:rPr>
        <w:t>Теплый день</w:t>
      </w:r>
      <w:r w:rsidR="00B30568">
        <w:rPr>
          <w:rFonts w:ascii="Times New Roman" w:hAnsi="Times New Roman"/>
          <w:sz w:val="24"/>
          <w:szCs w:val="24"/>
        </w:rPr>
        <w:t>»</w:t>
      </w:r>
      <w:r w:rsidRPr="00B30568">
        <w:rPr>
          <w:rFonts w:ascii="Times New Roman" w:hAnsi="Times New Roman"/>
          <w:sz w:val="24"/>
          <w:szCs w:val="24"/>
        </w:rPr>
        <w:t>, в которой приняли участие более 70 человек.</w:t>
      </w:r>
      <w:r w:rsidR="00B30568">
        <w:rPr>
          <w:rFonts w:ascii="Times New Roman" w:hAnsi="Times New Roman"/>
          <w:sz w:val="24"/>
          <w:szCs w:val="24"/>
        </w:rPr>
        <w:t xml:space="preserve"> </w:t>
      </w:r>
      <w:r w:rsidRPr="00B30568">
        <w:rPr>
          <w:rFonts w:ascii="Times New Roman" w:hAnsi="Times New Roman"/>
          <w:sz w:val="24"/>
          <w:szCs w:val="24"/>
        </w:rPr>
        <w:t xml:space="preserve">В преддверии Нового Года свои подарки получили 57 детей и 24 </w:t>
      </w:r>
      <w:proofErr w:type="spellStart"/>
      <w:r w:rsidRPr="00B30568">
        <w:rPr>
          <w:rFonts w:ascii="Times New Roman" w:hAnsi="Times New Roman"/>
          <w:sz w:val="24"/>
          <w:szCs w:val="24"/>
        </w:rPr>
        <w:t>одинокопроживающих</w:t>
      </w:r>
      <w:proofErr w:type="spellEnd"/>
      <w:r w:rsidRPr="00B30568">
        <w:rPr>
          <w:rFonts w:ascii="Times New Roman" w:hAnsi="Times New Roman"/>
          <w:sz w:val="24"/>
          <w:szCs w:val="24"/>
        </w:rPr>
        <w:t xml:space="preserve"> мужчин и женщин.</w:t>
      </w:r>
    </w:p>
    <w:p w:rsidR="00B30568" w:rsidRPr="00B30568" w:rsidRDefault="00B30568" w:rsidP="00B30568">
      <w:pPr>
        <w:spacing w:line="240" w:lineRule="auto"/>
        <w:ind w:firstLine="567"/>
        <w:contextualSpacing/>
        <w:jc w:val="both"/>
        <w:rPr>
          <w:rFonts w:ascii="Times New Roman" w:hAnsi="Times New Roman"/>
          <w:sz w:val="24"/>
          <w:szCs w:val="24"/>
        </w:rPr>
      </w:pPr>
    </w:p>
    <w:p w:rsidR="001B6959" w:rsidRPr="00B30568" w:rsidRDefault="001B6959" w:rsidP="001B6959">
      <w:pPr>
        <w:suppressAutoHyphens/>
        <w:overflowPunct w:val="0"/>
        <w:autoSpaceDE w:val="0"/>
        <w:ind w:firstLine="709"/>
        <w:textAlignment w:val="baseline"/>
        <w:rPr>
          <w:rFonts w:ascii="Times New Roman" w:hAnsi="Times New Roman"/>
          <w:b/>
          <w:bCs/>
          <w:i/>
          <w:sz w:val="24"/>
          <w:szCs w:val="24"/>
        </w:rPr>
      </w:pPr>
      <w:r w:rsidRPr="00B30568">
        <w:rPr>
          <w:rFonts w:ascii="Times New Roman" w:hAnsi="Times New Roman"/>
          <w:b/>
          <w:bCs/>
          <w:i/>
          <w:sz w:val="24"/>
          <w:szCs w:val="24"/>
        </w:rPr>
        <w:t>Планы на 2021 год</w:t>
      </w:r>
    </w:p>
    <w:p w:rsidR="001B6959" w:rsidRPr="00B30568" w:rsidRDefault="001B6959" w:rsidP="00B30568">
      <w:pPr>
        <w:numPr>
          <w:ilvl w:val="0"/>
          <w:numId w:val="45"/>
        </w:numPr>
        <w:suppressAutoHyphens/>
        <w:overflowPunct w:val="0"/>
        <w:autoSpaceDE w:val="0"/>
        <w:spacing w:after="0" w:line="240" w:lineRule="auto"/>
        <w:jc w:val="both"/>
        <w:textAlignment w:val="baseline"/>
        <w:rPr>
          <w:rFonts w:ascii="Times New Roman" w:hAnsi="Times New Roman"/>
          <w:sz w:val="24"/>
          <w:szCs w:val="24"/>
        </w:rPr>
      </w:pPr>
      <w:r w:rsidRPr="00B30568">
        <w:rPr>
          <w:rFonts w:ascii="Times New Roman" w:hAnsi="Times New Roman"/>
          <w:sz w:val="24"/>
          <w:szCs w:val="24"/>
        </w:rPr>
        <w:t>Создание модельной библиотеки в рамках проекта «Новая библиотека Ямала» - выделено 3 000 000 руб. из регионального бюджета – в рамках Национального проекта «Культура» регионального проекта «Культурная среда»;</w:t>
      </w:r>
    </w:p>
    <w:p w:rsidR="001B6959" w:rsidRPr="00B30568" w:rsidRDefault="001B6959" w:rsidP="00B30568">
      <w:pPr>
        <w:numPr>
          <w:ilvl w:val="0"/>
          <w:numId w:val="45"/>
        </w:numPr>
        <w:suppressAutoHyphens/>
        <w:overflowPunct w:val="0"/>
        <w:autoSpaceDE w:val="0"/>
        <w:spacing w:after="0" w:line="240" w:lineRule="auto"/>
        <w:jc w:val="both"/>
        <w:textAlignment w:val="baseline"/>
        <w:rPr>
          <w:rFonts w:ascii="Times New Roman" w:hAnsi="Times New Roman"/>
          <w:sz w:val="24"/>
          <w:szCs w:val="24"/>
        </w:rPr>
      </w:pPr>
      <w:r w:rsidRPr="00B30568">
        <w:rPr>
          <w:rFonts w:ascii="Times New Roman" w:hAnsi="Times New Roman"/>
          <w:sz w:val="24"/>
          <w:szCs w:val="24"/>
        </w:rPr>
        <w:t>Модернизация Красноселькупской детской школы искусств на сумму 6 290 000 руб. - в рамках Национального проекта «Культура» регионального проекта «Культурная среда»;</w:t>
      </w:r>
    </w:p>
    <w:p w:rsidR="001B6959" w:rsidRPr="00B30568" w:rsidRDefault="001B6959" w:rsidP="00B30568">
      <w:pPr>
        <w:numPr>
          <w:ilvl w:val="0"/>
          <w:numId w:val="45"/>
        </w:numPr>
        <w:suppressAutoHyphens/>
        <w:overflowPunct w:val="0"/>
        <w:autoSpaceDE w:val="0"/>
        <w:spacing w:after="0" w:line="240" w:lineRule="auto"/>
        <w:jc w:val="both"/>
        <w:textAlignment w:val="baseline"/>
        <w:rPr>
          <w:rFonts w:ascii="Times New Roman" w:hAnsi="Times New Roman"/>
          <w:sz w:val="24"/>
          <w:szCs w:val="24"/>
        </w:rPr>
      </w:pPr>
      <w:r w:rsidRPr="00B30568">
        <w:rPr>
          <w:rFonts w:ascii="Times New Roman" w:hAnsi="Times New Roman"/>
          <w:sz w:val="24"/>
          <w:szCs w:val="24"/>
        </w:rPr>
        <w:t>Модернизация кинозала культурно-спортивного комплекса «</w:t>
      </w:r>
      <w:proofErr w:type="spellStart"/>
      <w:r w:rsidRPr="00B30568">
        <w:rPr>
          <w:rFonts w:ascii="Times New Roman" w:hAnsi="Times New Roman"/>
          <w:sz w:val="24"/>
          <w:szCs w:val="24"/>
        </w:rPr>
        <w:t>Ямалец</w:t>
      </w:r>
      <w:proofErr w:type="spellEnd"/>
      <w:r w:rsidRPr="00B30568">
        <w:rPr>
          <w:rFonts w:ascii="Times New Roman" w:hAnsi="Times New Roman"/>
          <w:sz w:val="24"/>
          <w:szCs w:val="24"/>
        </w:rPr>
        <w:t>» на 5 000 000 руб. - в рамках Национального проекта «Культура» регионального проекта «Культурная среда»;</w:t>
      </w:r>
    </w:p>
    <w:p w:rsidR="001B6959" w:rsidRPr="00B30568" w:rsidRDefault="001B6959" w:rsidP="00B30568">
      <w:pPr>
        <w:numPr>
          <w:ilvl w:val="0"/>
          <w:numId w:val="45"/>
        </w:numPr>
        <w:suppressAutoHyphens/>
        <w:overflowPunct w:val="0"/>
        <w:autoSpaceDE w:val="0"/>
        <w:spacing w:after="0" w:line="240" w:lineRule="auto"/>
        <w:jc w:val="both"/>
        <w:textAlignment w:val="baseline"/>
        <w:rPr>
          <w:rFonts w:ascii="Times New Roman" w:hAnsi="Times New Roman"/>
          <w:sz w:val="24"/>
          <w:szCs w:val="24"/>
        </w:rPr>
      </w:pPr>
      <w:r w:rsidRPr="00B30568">
        <w:rPr>
          <w:rFonts w:ascii="Times New Roman" w:hAnsi="Times New Roman"/>
          <w:sz w:val="24"/>
          <w:szCs w:val="24"/>
        </w:rPr>
        <w:t>Капитальный ремонт здания Центра молодежных инициатив на сумму 4 023 910 руб., из них 3 984 000 руб. за счет средств регионального бюджета;</w:t>
      </w:r>
    </w:p>
    <w:p w:rsidR="001B6959" w:rsidRPr="00B30568" w:rsidRDefault="001B6959" w:rsidP="00B30568">
      <w:pPr>
        <w:numPr>
          <w:ilvl w:val="0"/>
          <w:numId w:val="45"/>
        </w:numPr>
        <w:suppressAutoHyphens/>
        <w:overflowPunct w:val="0"/>
        <w:autoSpaceDE w:val="0"/>
        <w:spacing w:after="0" w:line="240" w:lineRule="auto"/>
        <w:jc w:val="both"/>
        <w:textAlignment w:val="baseline"/>
        <w:rPr>
          <w:rFonts w:ascii="Times New Roman" w:hAnsi="Times New Roman"/>
          <w:sz w:val="24"/>
          <w:szCs w:val="24"/>
        </w:rPr>
      </w:pPr>
      <w:r w:rsidRPr="00B30568">
        <w:rPr>
          <w:rFonts w:ascii="Times New Roman" w:hAnsi="Times New Roman"/>
          <w:sz w:val="24"/>
          <w:szCs w:val="24"/>
        </w:rPr>
        <w:lastRenderedPageBreak/>
        <w:t>Достижение планового показателя Национального проекта «Культура» по целевым показателям посещаемости (100%).</w:t>
      </w:r>
    </w:p>
    <w:p w:rsidR="002A5108" w:rsidRDefault="002A5108" w:rsidP="00D91D47">
      <w:pPr>
        <w:spacing w:after="0" w:line="240" w:lineRule="auto"/>
        <w:ind w:firstLine="567"/>
        <w:jc w:val="center"/>
        <w:rPr>
          <w:rFonts w:ascii="Times New Roman" w:eastAsia="Times New Roman" w:hAnsi="Times New Roman" w:cs="Times New Roman"/>
          <w:b/>
          <w:sz w:val="24"/>
          <w:szCs w:val="24"/>
          <w:lang w:eastAsia="ru-RU"/>
        </w:rPr>
      </w:pPr>
    </w:p>
    <w:p w:rsidR="00B30568" w:rsidRDefault="00B30568" w:rsidP="00D91D47">
      <w:pPr>
        <w:spacing w:after="0" w:line="240" w:lineRule="auto"/>
        <w:ind w:firstLine="567"/>
        <w:jc w:val="center"/>
        <w:rPr>
          <w:rFonts w:ascii="Times New Roman" w:eastAsia="Times New Roman" w:hAnsi="Times New Roman" w:cs="Times New Roman"/>
          <w:b/>
          <w:sz w:val="24"/>
          <w:szCs w:val="24"/>
          <w:lang w:eastAsia="ru-RU"/>
        </w:rPr>
      </w:pPr>
    </w:p>
    <w:p w:rsidR="002A5108" w:rsidRPr="001D0A40" w:rsidRDefault="002A5108" w:rsidP="00D91D47">
      <w:pPr>
        <w:spacing w:after="0" w:line="240" w:lineRule="auto"/>
        <w:jc w:val="center"/>
        <w:rPr>
          <w:rFonts w:ascii="Times New Roman" w:eastAsia="Calibri" w:hAnsi="Times New Roman" w:cs="Times New Roman"/>
          <w:b/>
          <w:sz w:val="24"/>
          <w:szCs w:val="24"/>
          <w:lang w:eastAsia="ru-RU"/>
        </w:rPr>
      </w:pPr>
      <w:r w:rsidRPr="001D0A40">
        <w:rPr>
          <w:rFonts w:ascii="Times New Roman" w:eastAsia="Calibri" w:hAnsi="Times New Roman" w:cs="Times New Roman"/>
          <w:b/>
          <w:sz w:val="24"/>
          <w:szCs w:val="24"/>
          <w:lang w:eastAsia="ru-RU"/>
        </w:rPr>
        <w:t>Физическая культура и спорт</w:t>
      </w:r>
    </w:p>
    <w:p w:rsidR="002A5108" w:rsidRPr="001D0A40" w:rsidRDefault="002A5108" w:rsidP="00D91D47">
      <w:pPr>
        <w:spacing w:after="0" w:line="240" w:lineRule="auto"/>
        <w:ind w:firstLine="567"/>
        <w:jc w:val="both"/>
        <w:rPr>
          <w:rFonts w:ascii="Times New Roman" w:eastAsia="Times New Roman" w:hAnsi="Times New Roman" w:cs="Times New Roman"/>
          <w:sz w:val="24"/>
          <w:szCs w:val="24"/>
          <w:lang w:eastAsia="ru-RU"/>
        </w:rPr>
      </w:pPr>
    </w:p>
    <w:p w:rsidR="003031C4" w:rsidRPr="003031C4" w:rsidRDefault="003031C4" w:rsidP="00D91D47">
      <w:pPr>
        <w:widowControl w:val="0"/>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В течение 20</w:t>
      </w:r>
      <w:r w:rsidR="00E7156F">
        <w:rPr>
          <w:rFonts w:ascii="Times New Roman" w:hAnsi="Times New Roman" w:cs="Times New Roman"/>
          <w:sz w:val="24"/>
          <w:szCs w:val="24"/>
        </w:rPr>
        <w:t>20</w:t>
      </w:r>
      <w:r>
        <w:rPr>
          <w:rFonts w:ascii="Times New Roman" w:hAnsi="Times New Roman" w:cs="Times New Roman"/>
          <w:sz w:val="24"/>
          <w:szCs w:val="24"/>
        </w:rPr>
        <w:t xml:space="preserve"> года </w:t>
      </w:r>
      <w:r w:rsidR="009B3829">
        <w:rPr>
          <w:rFonts w:ascii="Times New Roman" w:hAnsi="Times New Roman" w:cs="Times New Roman"/>
          <w:sz w:val="24"/>
          <w:szCs w:val="24"/>
        </w:rPr>
        <w:t>в муниципальном образовании Красноселькупский район функционировало</w:t>
      </w:r>
      <w:r w:rsidRPr="003031C4">
        <w:rPr>
          <w:rFonts w:ascii="Times New Roman" w:hAnsi="Times New Roman" w:cs="Times New Roman"/>
          <w:sz w:val="24"/>
          <w:szCs w:val="24"/>
        </w:rPr>
        <w:t xml:space="preserve"> 17 спортивных сооружений, оборудованных необходимым инвентарем. </w:t>
      </w:r>
    </w:p>
    <w:p w:rsidR="003031C4" w:rsidRDefault="003031C4" w:rsidP="00E7156F">
      <w:pPr>
        <w:widowControl w:val="0"/>
        <w:spacing w:after="0" w:line="240" w:lineRule="auto"/>
        <w:ind w:firstLine="567"/>
        <w:contextualSpacing/>
        <w:jc w:val="both"/>
        <w:rPr>
          <w:rFonts w:ascii="Times New Roman" w:hAnsi="Times New Roman" w:cs="Times New Roman"/>
          <w:sz w:val="24"/>
          <w:szCs w:val="24"/>
        </w:rPr>
      </w:pPr>
      <w:r w:rsidRPr="003031C4">
        <w:rPr>
          <w:rFonts w:ascii="Times New Roman" w:hAnsi="Times New Roman" w:cs="Times New Roman"/>
          <w:sz w:val="24"/>
          <w:szCs w:val="24"/>
        </w:rPr>
        <w:t>8 спортивных залов; 2 лыжные базы; 4 плоскостных сооружения; 3 прочих спортивных сооружения, приспособленных для занятий физической культурой и спортом.</w:t>
      </w:r>
    </w:p>
    <w:p w:rsidR="00E7156F" w:rsidRDefault="00E7156F" w:rsidP="00E7156F">
      <w:pPr>
        <w:spacing w:line="240" w:lineRule="auto"/>
        <w:ind w:firstLine="567"/>
        <w:contextualSpacing/>
        <w:jc w:val="both"/>
        <w:rPr>
          <w:rFonts w:ascii="Times New Roman" w:hAnsi="Times New Roman" w:cs="Times New Roman"/>
          <w:sz w:val="24"/>
          <w:szCs w:val="24"/>
        </w:rPr>
      </w:pPr>
      <w:r w:rsidRPr="00E7156F">
        <w:rPr>
          <w:rFonts w:ascii="Times New Roman" w:hAnsi="Times New Roman" w:cs="Times New Roman"/>
          <w:sz w:val="24"/>
          <w:szCs w:val="24"/>
        </w:rPr>
        <w:t xml:space="preserve">По итогам 2020 года было проведено 43 запланированных спортивных мероприятий, такие как:  соревнования по настольному теннису, мини-футболу, дзюдо, северному многоборью, кроссы, эстафеты, в общем количественном охвате 550 человек. Из них реализовано одно районное мероприятие, «День Оленевода» в с. Ратта. С учётом ограничений связанных с пандемией также проводились онлайн турниры: турнир по рукопашному бою в разделе «Демонстрация техники» и Онлайн-турнир по жонглированию мяча в мини-футболе среди юношей и девушек, посвященный Всероссийскому Дню физкультурника. </w:t>
      </w:r>
    </w:p>
    <w:p w:rsidR="00B437DB" w:rsidRDefault="00E7156F" w:rsidP="00E7156F">
      <w:pPr>
        <w:spacing w:line="240" w:lineRule="auto"/>
        <w:ind w:firstLine="567"/>
        <w:contextualSpacing/>
        <w:jc w:val="both"/>
        <w:rPr>
          <w:rFonts w:ascii="Times New Roman" w:hAnsi="Times New Roman" w:cs="Times New Roman"/>
          <w:sz w:val="24"/>
          <w:szCs w:val="24"/>
        </w:rPr>
      </w:pPr>
      <w:r w:rsidRPr="00E7156F">
        <w:rPr>
          <w:rFonts w:ascii="Times New Roman" w:hAnsi="Times New Roman" w:cs="Times New Roman"/>
          <w:sz w:val="24"/>
          <w:szCs w:val="24"/>
        </w:rPr>
        <w:t xml:space="preserve">На Окружном уровне спортсмены МО Красноселькупский район приняли участие в соревнованиях по греко-римской борьбе в г. </w:t>
      </w:r>
      <w:proofErr w:type="spellStart"/>
      <w:r w:rsidRPr="00E7156F">
        <w:rPr>
          <w:rFonts w:ascii="Times New Roman" w:hAnsi="Times New Roman" w:cs="Times New Roman"/>
          <w:sz w:val="24"/>
          <w:szCs w:val="24"/>
        </w:rPr>
        <w:t>Губкинский</w:t>
      </w:r>
      <w:proofErr w:type="spellEnd"/>
      <w:r w:rsidRPr="00E7156F">
        <w:rPr>
          <w:rFonts w:ascii="Times New Roman" w:hAnsi="Times New Roman" w:cs="Times New Roman"/>
          <w:sz w:val="24"/>
          <w:szCs w:val="24"/>
        </w:rPr>
        <w:t xml:space="preserve"> (2 место и два 3 места), в Первенстве ЯНАО по дзюдо </w:t>
      </w:r>
      <w:r>
        <w:rPr>
          <w:rFonts w:ascii="Times New Roman" w:hAnsi="Times New Roman" w:cs="Times New Roman"/>
          <w:sz w:val="24"/>
          <w:szCs w:val="24"/>
        </w:rPr>
        <w:t xml:space="preserve">в г. </w:t>
      </w:r>
      <w:proofErr w:type="spellStart"/>
      <w:r>
        <w:rPr>
          <w:rFonts w:ascii="Times New Roman" w:hAnsi="Times New Roman" w:cs="Times New Roman"/>
          <w:sz w:val="24"/>
          <w:szCs w:val="24"/>
        </w:rPr>
        <w:t>Тарко</w:t>
      </w:r>
      <w:proofErr w:type="spellEnd"/>
      <w:r>
        <w:rPr>
          <w:rFonts w:ascii="Times New Roman" w:hAnsi="Times New Roman" w:cs="Times New Roman"/>
          <w:sz w:val="24"/>
          <w:szCs w:val="24"/>
        </w:rPr>
        <w:t xml:space="preserve">-Сале (2 и 3 место), </w:t>
      </w:r>
      <w:r w:rsidRPr="00E7156F">
        <w:rPr>
          <w:rFonts w:ascii="Times New Roman" w:hAnsi="Times New Roman" w:cs="Times New Roman"/>
          <w:sz w:val="24"/>
          <w:szCs w:val="24"/>
        </w:rPr>
        <w:t>в соревнова</w:t>
      </w:r>
      <w:r>
        <w:rPr>
          <w:rFonts w:ascii="Times New Roman" w:hAnsi="Times New Roman" w:cs="Times New Roman"/>
          <w:sz w:val="24"/>
          <w:szCs w:val="24"/>
        </w:rPr>
        <w:t xml:space="preserve">ниях по северному многоборью в </w:t>
      </w:r>
      <w:r w:rsidRPr="00E7156F">
        <w:rPr>
          <w:rFonts w:ascii="Times New Roman" w:hAnsi="Times New Roman" w:cs="Times New Roman"/>
          <w:sz w:val="24"/>
          <w:szCs w:val="24"/>
        </w:rPr>
        <w:t>г. Салехард (3 место) в результате которых один представитель ко</w:t>
      </w:r>
      <w:r w:rsidR="00B437DB">
        <w:rPr>
          <w:rFonts w:ascii="Times New Roman" w:hAnsi="Times New Roman" w:cs="Times New Roman"/>
          <w:sz w:val="24"/>
          <w:szCs w:val="24"/>
        </w:rPr>
        <w:t>манды Красноселькупского района</w:t>
      </w:r>
      <w:r w:rsidRPr="00E7156F">
        <w:rPr>
          <w:rFonts w:ascii="Times New Roman" w:hAnsi="Times New Roman" w:cs="Times New Roman"/>
          <w:sz w:val="24"/>
          <w:szCs w:val="24"/>
        </w:rPr>
        <w:t xml:space="preserve"> вошёл в состав сборной ЯНАО по северному многоборью. </w:t>
      </w:r>
    </w:p>
    <w:p w:rsidR="00B437DB" w:rsidRDefault="00E7156F" w:rsidP="00E7156F">
      <w:pPr>
        <w:spacing w:line="240" w:lineRule="auto"/>
        <w:ind w:firstLine="567"/>
        <w:contextualSpacing/>
        <w:jc w:val="both"/>
        <w:rPr>
          <w:rFonts w:ascii="Times New Roman" w:hAnsi="Times New Roman" w:cs="Times New Roman"/>
          <w:sz w:val="24"/>
          <w:szCs w:val="24"/>
        </w:rPr>
      </w:pPr>
      <w:r w:rsidRPr="00E7156F">
        <w:rPr>
          <w:rFonts w:ascii="Times New Roman" w:hAnsi="Times New Roman" w:cs="Times New Roman"/>
          <w:sz w:val="24"/>
          <w:szCs w:val="24"/>
        </w:rPr>
        <w:t xml:space="preserve">В части касающейся Всероссийского уровня наши спортсмены приняли участие во Всероссийском турнире по греко-римской борьбе в г. Екатеринбург (2 место), Всероссийский турнир по армейскому рукопашному бою среди юношей 15-17 лет в г. Домодедово (три 1 места и четыре 3 места), в Первенстве России среди юношей и девушек, юниоров и юниорок в г. Брянск (два 2 места). </w:t>
      </w:r>
    </w:p>
    <w:p w:rsidR="00E7156F" w:rsidRPr="00E7156F" w:rsidRDefault="00E7156F" w:rsidP="00E7156F">
      <w:pPr>
        <w:spacing w:line="240" w:lineRule="auto"/>
        <w:ind w:firstLine="567"/>
        <w:contextualSpacing/>
        <w:jc w:val="both"/>
        <w:rPr>
          <w:rFonts w:ascii="Times New Roman" w:hAnsi="Times New Roman" w:cs="Times New Roman"/>
          <w:sz w:val="24"/>
          <w:szCs w:val="24"/>
        </w:rPr>
      </w:pPr>
      <w:r w:rsidRPr="00E7156F">
        <w:rPr>
          <w:rFonts w:ascii="Times New Roman" w:hAnsi="Times New Roman" w:cs="Times New Roman"/>
          <w:sz w:val="24"/>
          <w:szCs w:val="24"/>
        </w:rPr>
        <w:t xml:space="preserve">Все мероприятия в полном объеме были обеспечены финансированием для выезда спортсменов на мероприятия различного уровня, обеспечены дополнительным питанием и медикаментами во время соревнований.  </w:t>
      </w:r>
    </w:p>
    <w:p w:rsidR="00E7156F" w:rsidRPr="00E7156F" w:rsidRDefault="00E7156F" w:rsidP="00B437DB">
      <w:pPr>
        <w:spacing w:line="240" w:lineRule="auto"/>
        <w:ind w:firstLine="567"/>
        <w:jc w:val="both"/>
        <w:rPr>
          <w:rFonts w:ascii="Times New Roman" w:hAnsi="Times New Roman" w:cs="Times New Roman"/>
          <w:sz w:val="24"/>
          <w:szCs w:val="24"/>
        </w:rPr>
      </w:pPr>
      <w:r w:rsidRPr="00E7156F">
        <w:rPr>
          <w:rFonts w:ascii="Times New Roman" w:hAnsi="Times New Roman" w:cs="Times New Roman"/>
          <w:sz w:val="24"/>
          <w:szCs w:val="24"/>
        </w:rPr>
        <w:t xml:space="preserve">За 2020 год в МО Красноселькупский район систематически занималось спортом 2 935 человека в возрасте от 3 до 80 лет. </w:t>
      </w:r>
    </w:p>
    <w:p w:rsidR="00E7156F" w:rsidRPr="00E7156F" w:rsidRDefault="00E7156F" w:rsidP="00E7156F">
      <w:pPr>
        <w:spacing w:line="240" w:lineRule="auto"/>
        <w:ind w:firstLine="284"/>
        <w:contextualSpacing/>
        <w:jc w:val="both"/>
        <w:rPr>
          <w:rFonts w:ascii="Times New Roman" w:hAnsi="Times New Roman" w:cs="Times New Roman"/>
          <w:sz w:val="24"/>
          <w:szCs w:val="24"/>
        </w:rPr>
      </w:pPr>
      <w:r w:rsidRPr="00E7156F">
        <w:rPr>
          <w:rFonts w:ascii="Times New Roman" w:hAnsi="Times New Roman" w:cs="Times New Roman"/>
          <w:sz w:val="24"/>
          <w:szCs w:val="24"/>
        </w:rPr>
        <w:t xml:space="preserve">Из них по категориям: </w:t>
      </w:r>
    </w:p>
    <w:p w:rsidR="00E7156F" w:rsidRPr="00E7156F" w:rsidRDefault="00E7156F" w:rsidP="00E7156F">
      <w:pPr>
        <w:spacing w:line="240" w:lineRule="auto"/>
        <w:ind w:firstLine="284"/>
        <w:contextualSpacing/>
        <w:jc w:val="both"/>
        <w:rPr>
          <w:rFonts w:ascii="Times New Roman" w:hAnsi="Times New Roman" w:cs="Times New Roman"/>
          <w:sz w:val="24"/>
          <w:szCs w:val="24"/>
        </w:rPr>
      </w:pPr>
      <w:r w:rsidRPr="00E7156F">
        <w:rPr>
          <w:rFonts w:ascii="Times New Roman" w:hAnsi="Times New Roman" w:cs="Times New Roman"/>
          <w:sz w:val="24"/>
          <w:szCs w:val="24"/>
        </w:rPr>
        <w:t>- 3-15 лет – 1 312 человека,</w:t>
      </w:r>
    </w:p>
    <w:p w:rsidR="00E7156F" w:rsidRPr="00E7156F" w:rsidRDefault="00E7156F" w:rsidP="00E7156F">
      <w:pPr>
        <w:spacing w:line="240" w:lineRule="auto"/>
        <w:ind w:firstLine="284"/>
        <w:contextualSpacing/>
        <w:jc w:val="both"/>
        <w:rPr>
          <w:rFonts w:ascii="Times New Roman" w:hAnsi="Times New Roman" w:cs="Times New Roman"/>
          <w:sz w:val="24"/>
          <w:szCs w:val="24"/>
        </w:rPr>
      </w:pPr>
      <w:r w:rsidRPr="00E7156F">
        <w:rPr>
          <w:rFonts w:ascii="Times New Roman" w:hAnsi="Times New Roman" w:cs="Times New Roman"/>
          <w:sz w:val="24"/>
          <w:szCs w:val="24"/>
        </w:rPr>
        <w:t xml:space="preserve">- 16-18 лет – 352 человек, </w:t>
      </w:r>
    </w:p>
    <w:p w:rsidR="00E7156F" w:rsidRPr="00E7156F" w:rsidRDefault="00E7156F" w:rsidP="00E7156F">
      <w:pPr>
        <w:spacing w:line="240" w:lineRule="auto"/>
        <w:ind w:firstLine="284"/>
        <w:contextualSpacing/>
        <w:jc w:val="both"/>
        <w:rPr>
          <w:rFonts w:ascii="Times New Roman" w:hAnsi="Times New Roman" w:cs="Times New Roman"/>
          <w:sz w:val="24"/>
          <w:szCs w:val="24"/>
        </w:rPr>
      </w:pPr>
      <w:r w:rsidRPr="00E7156F">
        <w:rPr>
          <w:rFonts w:ascii="Times New Roman" w:hAnsi="Times New Roman" w:cs="Times New Roman"/>
          <w:sz w:val="24"/>
          <w:szCs w:val="24"/>
        </w:rPr>
        <w:t xml:space="preserve">- 19-29 лет – 474 человек, </w:t>
      </w:r>
    </w:p>
    <w:p w:rsidR="00E7156F" w:rsidRPr="00E7156F" w:rsidRDefault="00E7156F" w:rsidP="00E7156F">
      <w:pPr>
        <w:spacing w:line="240" w:lineRule="auto"/>
        <w:ind w:firstLine="284"/>
        <w:contextualSpacing/>
        <w:jc w:val="both"/>
        <w:rPr>
          <w:rFonts w:ascii="Times New Roman" w:hAnsi="Times New Roman" w:cs="Times New Roman"/>
          <w:sz w:val="24"/>
          <w:szCs w:val="24"/>
        </w:rPr>
      </w:pPr>
      <w:r w:rsidRPr="00E7156F">
        <w:rPr>
          <w:rFonts w:ascii="Times New Roman" w:hAnsi="Times New Roman" w:cs="Times New Roman"/>
          <w:sz w:val="24"/>
          <w:szCs w:val="24"/>
        </w:rPr>
        <w:t>- 30-54 лет – 718 человек,</w:t>
      </w:r>
    </w:p>
    <w:p w:rsidR="00E7156F" w:rsidRPr="00E7156F" w:rsidRDefault="00E7156F" w:rsidP="00E7156F">
      <w:pPr>
        <w:spacing w:line="240" w:lineRule="auto"/>
        <w:ind w:firstLine="284"/>
        <w:contextualSpacing/>
        <w:jc w:val="both"/>
        <w:rPr>
          <w:rFonts w:ascii="Times New Roman" w:hAnsi="Times New Roman" w:cs="Times New Roman"/>
          <w:sz w:val="24"/>
          <w:szCs w:val="24"/>
        </w:rPr>
      </w:pPr>
      <w:r w:rsidRPr="00E7156F">
        <w:rPr>
          <w:rFonts w:ascii="Times New Roman" w:hAnsi="Times New Roman" w:cs="Times New Roman"/>
          <w:sz w:val="24"/>
          <w:szCs w:val="24"/>
        </w:rPr>
        <w:t>- 55-80 лет – 79 человек.</w:t>
      </w:r>
    </w:p>
    <w:p w:rsidR="00B437DB" w:rsidRDefault="00E7156F" w:rsidP="00B437DB">
      <w:pPr>
        <w:spacing w:line="240" w:lineRule="auto"/>
        <w:ind w:firstLine="567"/>
        <w:contextualSpacing/>
        <w:jc w:val="both"/>
        <w:rPr>
          <w:rFonts w:ascii="Times New Roman" w:hAnsi="Times New Roman" w:cs="Times New Roman"/>
          <w:sz w:val="24"/>
          <w:szCs w:val="24"/>
        </w:rPr>
      </w:pPr>
      <w:r w:rsidRPr="00E7156F">
        <w:rPr>
          <w:rFonts w:ascii="Times New Roman" w:hAnsi="Times New Roman" w:cs="Times New Roman"/>
          <w:sz w:val="24"/>
          <w:szCs w:val="24"/>
        </w:rPr>
        <w:t>В Муниципальном учреждении «Красноселькупская районная спортивная школа» осуществляется подготовка спо</w:t>
      </w:r>
      <w:r>
        <w:rPr>
          <w:rFonts w:ascii="Times New Roman" w:hAnsi="Times New Roman" w:cs="Times New Roman"/>
          <w:sz w:val="24"/>
          <w:szCs w:val="24"/>
        </w:rPr>
        <w:t>ртсменов по таким видам спорта:</w:t>
      </w:r>
      <w:r w:rsidRPr="00E7156F">
        <w:rPr>
          <w:rFonts w:ascii="Times New Roman" w:hAnsi="Times New Roman" w:cs="Times New Roman"/>
          <w:sz w:val="24"/>
          <w:szCs w:val="24"/>
        </w:rPr>
        <w:t xml:space="preserve"> северное многоборье, армейско-рукопашный бой, мини-футбол, фитнес-аэробика, дзюдо, греко-римская борьба, настольный теннис. </w:t>
      </w:r>
    </w:p>
    <w:p w:rsidR="00E7156F" w:rsidRPr="00E7156F" w:rsidRDefault="00E7156F" w:rsidP="00B437DB">
      <w:pPr>
        <w:spacing w:line="240" w:lineRule="auto"/>
        <w:ind w:firstLine="567"/>
        <w:contextualSpacing/>
        <w:jc w:val="both"/>
        <w:rPr>
          <w:rFonts w:ascii="Times New Roman" w:hAnsi="Times New Roman" w:cs="Times New Roman"/>
          <w:sz w:val="24"/>
          <w:szCs w:val="24"/>
        </w:rPr>
      </w:pPr>
      <w:r w:rsidRPr="00E7156F">
        <w:rPr>
          <w:rFonts w:ascii="Times New Roman" w:hAnsi="Times New Roman" w:cs="Times New Roman"/>
          <w:sz w:val="24"/>
          <w:szCs w:val="24"/>
        </w:rPr>
        <w:t>Также стоит отметить, что в 2020 году на базе нового Культурно-спортивного комплекса «</w:t>
      </w:r>
      <w:proofErr w:type="spellStart"/>
      <w:r w:rsidRPr="00E7156F">
        <w:rPr>
          <w:rFonts w:ascii="Times New Roman" w:hAnsi="Times New Roman" w:cs="Times New Roman"/>
          <w:sz w:val="24"/>
          <w:szCs w:val="24"/>
        </w:rPr>
        <w:t>Ямалец</w:t>
      </w:r>
      <w:proofErr w:type="spellEnd"/>
      <w:r w:rsidRPr="00E7156F">
        <w:rPr>
          <w:rFonts w:ascii="Times New Roman" w:hAnsi="Times New Roman" w:cs="Times New Roman"/>
          <w:sz w:val="24"/>
          <w:szCs w:val="24"/>
        </w:rPr>
        <w:t xml:space="preserve">» в с. Красноселькуп, организовано посещение жителями района бассейна, фитнес-зала, тренажёрного зала, волейбола, боулинга, бильярда, организованы спортивные секции по </w:t>
      </w:r>
      <w:r w:rsidRPr="00E7156F">
        <w:rPr>
          <w:rFonts w:ascii="Times New Roman" w:hAnsi="Times New Roman" w:cs="Times New Roman"/>
          <w:sz w:val="24"/>
          <w:szCs w:val="24"/>
        </w:rPr>
        <w:lastRenderedPageBreak/>
        <w:t>плаванию, фитнесу, волейболу и мини футболу. Также на базе КСК «</w:t>
      </w:r>
      <w:proofErr w:type="spellStart"/>
      <w:r w:rsidRPr="00E7156F">
        <w:rPr>
          <w:rFonts w:ascii="Times New Roman" w:hAnsi="Times New Roman" w:cs="Times New Roman"/>
          <w:sz w:val="24"/>
          <w:szCs w:val="24"/>
        </w:rPr>
        <w:t>Ямалец</w:t>
      </w:r>
      <w:proofErr w:type="spellEnd"/>
      <w:r w:rsidRPr="00E7156F">
        <w:rPr>
          <w:rFonts w:ascii="Times New Roman" w:hAnsi="Times New Roman" w:cs="Times New Roman"/>
          <w:sz w:val="24"/>
          <w:szCs w:val="24"/>
        </w:rPr>
        <w:t>» осуществляет свою деятельность культурная часть района. В здание имеется актовый зал, оборудованный всем необходимым для осуществления культурных мероприятий.</w:t>
      </w:r>
    </w:p>
    <w:p w:rsidR="00E7156F" w:rsidRPr="003031C4" w:rsidRDefault="00E7156F" w:rsidP="00D91D47">
      <w:pPr>
        <w:widowControl w:val="0"/>
        <w:spacing w:after="0" w:line="240" w:lineRule="auto"/>
        <w:ind w:firstLine="709"/>
        <w:contextualSpacing/>
        <w:jc w:val="both"/>
        <w:rPr>
          <w:rFonts w:ascii="Times New Roman" w:hAnsi="Times New Roman" w:cs="Times New Roman"/>
          <w:sz w:val="24"/>
          <w:szCs w:val="24"/>
        </w:rPr>
      </w:pPr>
    </w:p>
    <w:p w:rsidR="002A5108" w:rsidRPr="001D0A40" w:rsidRDefault="002A5108" w:rsidP="00D91D47">
      <w:pPr>
        <w:spacing w:after="0" w:line="240" w:lineRule="auto"/>
        <w:jc w:val="center"/>
        <w:rPr>
          <w:rFonts w:ascii="Times New Roman" w:eastAsia="Calibri" w:hAnsi="Times New Roman" w:cs="Times New Roman"/>
          <w:b/>
          <w:sz w:val="24"/>
          <w:szCs w:val="24"/>
          <w:lang w:eastAsia="ru-RU"/>
        </w:rPr>
      </w:pPr>
      <w:r w:rsidRPr="001D0A40">
        <w:rPr>
          <w:rFonts w:ascii="Times New Roman" w:eastAsia="Calibri" w:hAnsi="Times New Roman" w:cs="Times New Roman"/>
          <w:b/>
          <w:sz w:val="24"/>
          <w:szCs w:val="24"/>
          <w:lang w:eastAsia="ru-RU"/>
        </w:rPr>
        <w:t>Малое и среднее предпринимательство</w:t>
      </w:r>
    </w:p>
    <w:p w:rsidR="002A5108" w:rsidRPr="001D0A40" w:rsidRDefault="002A5108" w:rsidP="00D91D47">
      <w:pPr>
        <w:spacing w:after="0" w:line="240" w:lineRule="auto"/>
        <w:contextualSpacing/>
        <w:jc w:val="both"/>
        <w:rPr>
          <w:rFonts w:ascii="Times New Roman" w:eastAsia="Times New Roman" w:hAnsi="Times New Roman" w:cs="Times New Roman"/>
          <w:sz w:val="24"/>
          <w:szCs w:val="24"/>
          <w:lang w:eastAsia="ru-RU"/>
        </w:rPr>
      </w:pPr>
    </w:p>
    <w:p w:rsidR="0000186F" w:rsidRPr="0000186F" w:rsidRDefault="0000186F" w:rsidP="004E6E1C">
      <w:pPr>
        <w:pStyle w:val="a8"/>
        <w:spacing w:line="240" w:lineRule="auto"/>
        <w:ind w:left="0" w:firstLine="567"/>
        <w:rPr>
          <w:rFonts w:ascii="Times New Roman" w:hAnsi="Times New Roman" w:cs="Times New Roman"/>
          <w:sz w:val="24"/>
          <w:szCs w:val="24"/>
          <w:highlight w:val="yellow"/>
        </w:rPr>
      </w:pPr>
      <w:bookmarkStart w:id="10" w:name="_Toc530558265"/>
      <w:r w:rsidRPr="0000186F">
        <w:rPr>
          <w:rFonts w:ascii="Times New Roman" w:hAnsi="Times New Roman" w:cs="Times New Roman"/>
          <w:sz w:val="24"/>
          <w:szCs w:val="24"/>
        </w:rPr>
        <w:t xml:space="preserve">Малое и среднее предпринимательство - неотъемлемая часть экономической системы Красноселькупского района. Субъектами малого и среднего предпринимательства осуществляется деятельность практически во всех отраслях производственной и непроизводственной сферы, что обуславливает стратегический характер малого и среднего предпринимательства, определяющий устойчивое развитие экономики района. </w:t>
      </w:r>
    </w:p>
    <w:p w:rsidR="0000186F" w:rsidRDefault="0000186F" w:rsidP="0000186F">
      <w:pPr>
        <w:autoSpaceDE w:val="0"/>
        <w:autoSpaceDN w:val="0"/>
        <w:adjustRightInd w:val="0"/>
        <w:jc w:val="center"/>
        <w:rPr>
          <w:i/>
          <w:sz w:val="24"/>
          <w:szCs w:val="24"/>
        </w:rPr>
      </w:pPr>
      <w:r>
        <w:rPr>
          <w:noProof/>
          <w:lang w:eastAsia="ru-RU"/>
        </w:rPr>
        <w:drawing>
          <wp:inline distT="0" distB="0" distL="0" distR="0" wp14:anchorId="2D9FBCFB" wp14:editId="6421B562">
            <wp:extent cx="4552950" cy="1476375"/>
            <wp:effectExtent l="0" t="0" r="0" b="0"/>
            <wp:docPr id="505" name="Диаграмма 50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Pr>
          <w:i/>
          <w:sz w:val="24"/>
          <w:szCs w:val="24"/>
        </w:rPr>
        <w:t xml:space="preserve"> </w:t>
      </w:r>
    </w:p>
    <w:p w:rsidR="0000186F" w:rsidRPr="0000186F" w:rsidRDefault="0000186F" w:rsidP="0000186F">
      <w:pPr>
        <w:autoSpaceDE w:val="0"/>
        <w:autoSpaceDN w:val="0"/>
        <w:adjustRightInd w:val="0"/>
        <w:spacing w:line="240" w:lineRule="auto"/>
        <w:jc w:val="center"/>
        <w:rPr>
          <w:i/>
        </w:rPr>
      </w:pPr>
      <w:r w:rsidRPr="0000186F">
        <w:rPr>
          <w:i/>
        </w:rPr>
        <w:t>Рис. 21. Динамика числа субъектов малого и среднего предпринимательства2019-2020 гг.</w:t>
      </w:r>
    </w:p>
    <w:p w:rsidR="0000186F" w:rsidRPr="0000186F" w:rsidRDefault="0000186F" w:rsidP="0000186F">
      <w:pPr>
        <w:widowControl w:val="0"/>
        <w:spacing w:line="240" w:lineRule="auto"/>
        <w:ind w:firstLine="567"/>
        <w:jc w:val="both"/>
        <w:rPr>
          <w:rFonts w:ascii="Times New Roman" w:eastAsia="Times New Roman" w:hAnsi="Times New Roman" w:cs="Times New Roman"/>
          <w:sz w:val="24"/>
          <w:szCs w:val="24"/>
          <w:lang w:eastAsia="ru-RU"/>
        </w:rPr>
      </w:pPr>
      <w:r w:rsidRPr="0000186F">
        <w:rPr>
          <w:rFonts w:ascii="Times New Roman" w:eastAsia="Times New Roman" w:hAnsi="Times New Roman" w:cs="Times New Roman"/>
          <w:sz w:val="24"/>
          <w:szCs w:val="24"/>
          <w:lang w:eastAsia="ru-RU"/>
        </w:rPr>
        <w:t xml:space="preserve">В Красноселькупском районе на 01.01.2021 года зарегистрировано 136 субъектов малого и среднего предпринимательства из них: 100 индивидуальных предпринимателей и 36 юридических лица (рисунок №21). Наблюдается уменьшение количества субъектов МСП на 2 единицы. </w:t>
      </w:r>
    </w:p>
    <w:p w:rsidR="0000186F" w:rsidRPr="0000186F" w:rsidRDefault="0000186F" w:rsidP="0000186F">
      <w:pPr>
        <w:widowControl w:val="0"/>
        <w:spacing w:line="240" w:lineRule="auto"/>
        <w:ind w:firstLine="567"/>
        <w:jc w:val="center"/>
        <w:rPr>
          <w:rFonts w:eastAsia="Times New Roman"/>
          <w:b/>
          <w:i/>
          <w:lang w:eastAsia="ru-RU"/>
        </w:rPr>
      </w:pPr>
      <w:r w:rsidRPr="0000186F">
        <w:rPr>
          <w:rFonts w:eastAsia="Times New Roman"/>
          <w:b/>
          <w:i/>
          <w:lang w:eastAsia="ru-RU"/>
        </w:rPr>
        <w:t>Категории субъектов малого и среднего предпринимательства</w:t>
      </w:r>
    </w:p>
    <w:tbl>
      <w:tblPr>
        <w:tblW w:w="14344" w:type="dxa"/>
        <w:jc w:val="center"/>
        <w:tblInd w:w="-2991" w:type="dxa"/>
        <w:tblLook w:val="04A0" w:firstRow="1" w:lastRow="0" w:firstColumn="1" w:lastColumn="0" w:noHBand="0" w:noVBand="1"/>
      </w:tblPr>
      <w:tblGrid>
        <w:gridCol w:w="5816"/>
        <w:gridCol w:w="2282"/>
        <w:gridCol w:w="2279"/>
        <w:gridCol w:w="1843"/>
        <w:gridCol w:w="2124"/>
      </w:tblGrid>
      <w:tr w:rsidR="0000186F" w:rsidTr="0000186F">
        <w:trPr>
          <w:trHeight w:val="659"/>
          <w:jc w:val="center"/>
        </w:trPr>
        <w:tc>
          <w:tcPr>
            <w:tcW w:w="5816" w:type="dxa"/>
            <w:tcBorders>
              <w:top w:val="single" w:sz="4" w:space="0" w:color="auto"/>
              <w:left w:val="single" w:sz="4" w:space="0" w:color="auto"/>
              <w:bottom w:val="single" w:sz="4" w:space="0" w:color="auto"/>
              <w:right w:val="single" w:sz="4" w:space="0" w:color="auto"/>
            </w:tcBorders>
            <w:vAlign w:val="center"/>
            <w:hideMark/>
          </w:tcPr>
          <w:p w:rsidR="0000186F" w:rsidRPr="0000186F" w:rsidRDefault="0000186F">
            <w:pPr>
              <w:widowControl w:val="0"/>
              <w:ind w:firstLine="26"/>
              <w:jc w:val="both"/>
              <w:outlineLvl w:val="2"/>
              <w:rPr>
                <w:rFonts w:ascii="Times New Roman" w:eastAsia="Times New Roman" w:hAnsi="Times New Roman" w:cs="Times New Roman"/>
                <w:b/>
                <w:bCs/>
                <w:i/>
                <w:color w:val="000000"/>
                <w:lang w:eastAsia="ru-RU"/>
              </w:rPr>
            </w:pPr>
            <w:r w:rsidRPr="0000186F">
              <w:rPr>
                <w:rFonts w:ascii="Times New Roman" w:eastAsia="Times New Roman" w:hAnsi="Times New Roman" w:cs="Times New Roman"/>
                <w:b/>
                <w:bCs/>
                <w:i/>
                <w:color w:val="000000"/>
                <w:lang w:eastAsia="ru-RU"/>
              </w:rPr>
              <w:t>Наименование показателя</w:t>
            </w:r>
          </w:p>
        </w:tc>
        <w:tc>
          <w:tcPr>
            <w:tcW w:w="2282" w:type="dxa"/>
            <w:tcBorders>
              <w:top w:val="single" w:sz="4" w:space="0" w:color="auto"/>
              <w:left w:val="nil"/>
              <w:bottom w:val="single" w:sz="4" w:space="0" w:color="auto"/>
              <w:right w:val="single" w:sz="4" w:space="0" w:color="auto"/>
            </w:tcBorders>
            <w:vAlign w:val="center"/>
            <w:hideMark/>
          </w:tcPr>
          <w:p w:rsidR="0000186F" w:rsidRPr="0000186F" w:rsidRDefault="0000186F" w:rsidP="0000186F">
            <w:pPr>
              <w:widowControl w:val="0"/>
              <w:ind w:firstLine="34"/>
              <w:jc w:val="center"/>
              <w:rPr>
                <w:rFonts w:ascii="Times New Roman" w:eastAsia="Times New Roman" w:hAnsi="Times New Roman" w:cs="Times New Roman"/>
                <w:b/>
                <w:bCs/>
                <w:i/>
                <w:color w:val="000000"/>
                <w:lang w:eastAsia="ru-RU"/>
              </w:rPr>
            </w:pPr>
            <w:r w:rsidRPr="0000186F">
              <w:rPr>
                <w:rFonts w:ascii="Times New Roman" w:eastAsia="Times New Roman" w:hAnsi="Times New Roman" w:cs="Times New Roman"/>
                <w:b/>
                <w:bCs/>
                <w:i/>
                <w:color w:val="000000"/>
                <w:lang w:eastAsia="ru-RU"/>
              </w:rPr>
              <w:t>Красноселькупский район</w:t>
            </w:r>
          </w:p>
        </w:tc>
        <w:tc>
          <w:tcPr>
            <w:tcW w:w="2279" w:type="dxa"/>
            <w:tcBorders>
              <w:top w:val="single" w:sz="4" w:space="0" w:color="auto"/>
              <w:left w:val="nil"/>
              <w:bottom w:val="single" w:sz="4" w:space="0" w:color="auto"/>
              <w:right w:val="single" w:sz="4" w:space="0" w:color="auto"/>
            </w:tcBorders>
            <w:vAlign w:val="center"/>
            <w:hideMark/>
          </w:tcPr>
          <w:p w:rsidR="0000186F" w:rsidRPr="0000186F" w:rsidRDefault="0000186F" w:rsidP="0000186F">
            <w:pPr>
              <w:widowControl w:val="0"/>
              <w:ind w:firstLine="34"/>
              <w:jc w:val="center"/>
              <w:rPr>
                <w:rFonts w:ascii="Times New Roman" w:eastAsia="Times New Roman" w:hAnsi="Times New Roman" w:cs="Times New Roman"/>
                <w:b/>
                <w:bCs/>
                <w:i/>
                <w:color w:val="000000"/>
                <w:lang w:eastAsia="ru-RU"/>
              </w:rPr>
            </w:pPr>
            <w:r w:rsidRPr="0000186F">
              <w:rPr>
                <w:rFonts w:ascii="Times New Roman" w:eastAsia="Times New Roman" w:hAnsi="Times New Roman" w:cs="Times New Roman"/>
                <w:b/>
                <w:bCs/>
                <w:i/>
                <w:color w:val="000000"/>
                <w:lang w:eastAsia="ru-RU"/>
              </w:rPr>
              <w:t>с. Красноселькуп</w:t>
            </w:r>
          </w:p>
        </w:tc>
        <w:tc>
          <w:tcPr>
            <w:tcW w:w="1843" w:type="dxa"/>
            <w:tcBorders>
              <w:top w:val="single" w:sz="4" w:space="0" w:color="auto"/>
              <w:left w:val="nil"/>
              <w:bottom w:val="single" w:sz="4" w:space="0" w:color="auto"/>
              <w:right w:val="single" w:sz="4" w:space="0" w:color="auto"/>
            </w:tcBorders>
            <w:vAlign w:val="center"/>
            <w:hideMark/>
          </w:tcPr>
          <w:p w:rsidR="0000186F" w:rsidRPr="0000186F" w:rsidRDefault="0000186F" w:rsidP="0000186F">
            <w:pPr>
              <w:widowControl w:val="0"/>
              <w:ind w:firstLine="34"/>
              <w:jc w:val="center"/>
              <w:rPr>
                <w:rFonts w:ascii="Times New Roman" w:eastAsia="Times New Roman" w:hAnsi="Times New Roman" w:cs="Times New Roman"/>
                <w:b/>
                <w:bCs/>
                <w:i/>
                <w:color w:val="000000"/>
                <w:lang w:eastAsia="ru-RU"/>
              </w:rPr>
            </w:pPr>
            <w:r w:rsidRPr="0000186F">
              <w:rPr>
                <w:rFonts w:ascii="Times New Roman" w:eastAsia="Times New Roman" w:hAnsi="Times New Roman" w:cs="Times New Roman"/>
                <w:b/>
                <w:bCs/>
                <w:i/>
                <w:color w:val="000000"/>
                <w:lang w:eastAsia="ru-RU"/>
              </w:rPr>
              <w:t>с. Толька</w:t>
            </w:r>
          </w:p>
        </w:tc>
        <w:tc>
          <w:tcPr>
            <w:tcW w:w="2124" w:type="dxa"/>
            <w:tcBorders>
              <w:top w:val="single" w:sz="4" w:space="0" w:color="auto"/>
              <w:left w:val="nil"/>
              <w:bottom w:val="single" w:sz="4" w:space="0" w:color="auto"/>
              <w:right w:val="single" w:sz="4" w:space="0" w:color="auto"/>
            </w:tcBorders>
            <w:vAlign w:val="center"/>
            <w:hideMark/>
          </w:tcPr>
          <w:p w:rsidR="0000186F" w:rsidRPr="0000186F" w:rsidRDefault="0000186F" w:rsidP="0000186F">
            <w:pPr>
              <w:widowControl w:val="0"/>
              <w:ind w:firstLine="34"/>
              <w:jc w:val="center"/>
              <w:rPr>
                <w:rFonts w:ascii="Times New Roman" w:eastAsia="Times New Roman" w:hAnsi="Times New Roman" w:cs="Times New Roman"/>
                <w:b/>
                <w:bCs/>
                <w:i/>
                <w:color w:val="000000"/>
                <w:lang w:eastAsia="ru-RU"/>
              </w:rPr>
            </w:pPr>
            <w:r w:rsidRPr="0000186F">
              <w:rPr>
                <w:rFonts w:ascii="Times New Roman" w:eastAsia="Times New Roman" w:hAnsi="Times New Roman" w:cs="Times New Roman"/>
                <w:b/>
                <w:bCs/>
                <w:i/>
                <w:color w:val="000000"/>
                <w:lang w:eastAsia="ru-RU"/>
              </w:rPr>
              <w:t>с. Ратта</w:t>
            </w:r>
          </w:p>
        </w:tc>
      </w:tr>
      <w:tr w:rsidR="0000186F" w:rsidTr="0000186F">
        <w:trPr>
          <w:trHeight w:val="561"/>
          <w:jc w:val="center"/>
        </w:trPr>
        <w:tc>
          <w:tcPr>
            <w:tcW w:w="5816" w:type="dxa"/>
            <w:tcBorders>
              <w:top w:val="nil"/>
              <w:left w:val="single" w:sz="4" w:space="0" w:color="auto"/>
              <w:bottom w:val="single" w:sz="4" w:space="0" w:color="auto"/>
              <w:right w:val="single" w:sz="4" w:space="0" w:color="auto"/>
            </w:tcBorders>
            <w:vAlign w:val="bottom"/>
            <w:hideMark/>
          </w:tcPr>
          <w:p w:rsidR="0000186F" w:rsidRPr="0000186F" w:rsidRDefault="0000186F">
            <w:pPr>
              <w:widowControl w:val="0"/>
              <w:ind w:firstLine="26"/>
              <w:jc w:val="both"/>
              <w:outlineLvl w:val="2"/>
              <w:rPr>
                <w:rFonts w:ascii="Times New Roman" w:eastAsia="Times New Roman" w:hAnsi="Times New Roman" w:cs="Times New Roman"/>
                <w:bCs/>
                <w:i/>
                <w:color w:val="000000"/>
                <w:lang w:eastAsia="ru-RU"/>
              </w:rPr>
            </w:pPr>
            <w:r w:rsidRPr="0000186F">
              <w:rPr>
                <w:rFonts w:ascii="Times New Roman" w:eastAsia="Times New Roman" w:hAnsi="Times New Roman" w:cs="Times New Roman"/>
                <w:bCs/>
                <w:i/>
                <w:color w:val="000000"/>
                <w:lang w:eastAsia="ru-RU"/>
              </w:rPr>
              <w:t>Число субъектов МСП</w:t>
            </w:r>
          </w:p>
        </w:tc>
        <w:tc>
          <w:tcPr>
            <w:tcW w:w="2282"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136</w:t>
            </w:r>
          </w:p>
        </w:tc>
        <w:tc>
          <w:tcPr>
            <w:tcW w:w="2279"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100</w:t>
            </w:r>
          </w:p>
        </w:tc>
        <w:tc>
          <w:tcPr>
            <w:tcW w:w="1843"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31</w:t>
            </w:r>
          </w:p>
        </w:tc>
        <w:tc>
          <w:tcPr>
            <w:tcW w:w="2124"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5</w:t>
            </w:r>
          </w:p>
        </w:tc>
      </w:tr>
      <w:tr w:rsidR="0000186F" w:rsidTr="0000186F">
        <w:trPr>
          <w:trHeight w:val="315"/>
          <w:jc w:val="center"/>
        </w:trPr>
        <w:tc>
          <w:tcPr>
            <w:tcW w:w="5816" w:type="dxa"/>
            <w:tcBorders>
              <w:top w:val="nil"/>
              <w:left w:val="single" w:sz="4" w:space="0" w:color="auto"/>
              <w:bottom w:val="single" w:sz="4" w:space="0" w:color="auto"/>
              <w:right w:val="single" w:sz="4" w:space="0" w:color="auto"/>
            </w:tcBorders>
            <w:noWrap/>
            <w:vAlign w:val="bottom"/>
            <w:hideMark/>
          </w:tcPr>
          <w:p w:rsidR="0000186F" w:rsidRPr="0000186F" w:rsidRDefault="0000186F">
            <w:pPr>
              <w:widowControl w:val="0"/>
              <w:ind w:firstLine="26"/>
              <w:jc w:val="both"/>
              <w:outlineLvl w:val="2"/>
              <w:rPr>
                <w:rFonts w:ascii="Times New Roman" w:eastAsia="Times New Roman" w:hAnsi="Times New Roman" w:cs="Times New Roman"/>
                <w:bCs/>
                <w:i/>
                <w:color w:val="000000"/>
                <w:lang w:eastAsia="ru-RU"/>
              </w:rPr>
            </w:pPr>
            <w:r w:rsidRPr="0000186F">
              <w:rPr>
                <w:rFonts w:ascii="Times New Roman" w:eastAsia="Times New Roman" w:hAnsi="Times New Roman" w:cs="Times New Roman"/>
                <w:bCs/>
                <w:i/>
                <w:color w:val="000000"/>
                <w:lang w:eastAsia="ru-RU"/>
              </w:rPr>
              <w:t>юридических лиц</w:t>
            </w:r>
          </w:p>
        </w:tc>
        <w:tc>
          <w:tcPr>
            <w:tcW w:w="2282"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36</w:t>
            </w:r>
          </w:p>
        </w:tc>
        <w:tc>
          <w:tcPr>
            <w:tcW w:w="2279"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25</w:t>
            </w:r>
          </w:p>
        </w:tc>
        <w:tc>
          <w:tcPr>
            <w:tcW w:w="1843"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10</w:t>
            </w:r>
          </w:p>
        </w:tc>
        <w:tc>
          <w:tcPr>
            <w:tcW w:w="2124"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1</w:t>
            </w:r>
          </w:p>
        </w:tc>
      </w:tr>
      <w:tr w:rsidR="0000186F" w:rsidTr="0000186F">
        <w:trPr>
          <w:trHeight w:val="315"/>
          <w:jc w:val="center"/>
        </w:trPr>
        <w:tc>
          <w:tcPr>
            <w:tcW w:w="5816" w:type="dxa"/>
            <w:tcBorders>
              <w:top w:val="nil"/>
              <w:left w:val="single" w:sz="4" w:space="0" w:color="auto"/>
              <w:bottom w:val="single" w:sz="4" w:space="0" w:color="auto"/>
              <w:right w:val="single" w:sz="4" w:space="0" w:color="auto"/>
            </w:tcBorders>
            <w:noWrap/>
            <w:vAlign w:val="bottom"/>
            <w:hideMark/>
          </w:tcPr>
          <w:p w:rsidR="0000186F" w:rsidRPr="0000186F" w:rsidRDefault="0000186F">
            <w:pPr>
              <w:widowControl w:val="0"/>
              <w:ind w:firstLine="26"/>
              <w:jc w:val="both"/>
              <w:outlineLvl w:val="2"/>
              <w:rPr>
                <w:rFonts w:ascii="Times New Roman" w:eastAsia="Times New Roman" w:hAnsi="Times New Roman" w:cs="Times New Roman"/>
                <w:bCs/>
                <w:i/>
                <w:color w:val="000000"/>
                <w:lang w:eastAsia="ru-RU"/>
              </w:rPr>
            </w:pPr>
            <w:r w:rsidRPr="0000186F">
              <w:rPr>
                <w:rFonts w:ascii="Times New Roman" w:eastAsia="Times New Roman" w:hAnsi="Times New Roman" w:cs="Times New Roman"/>
                <w:bCs/>
                <w:i/>
                <w:color w:val="000000"/>
                <w:lang w:eastAsia="ru-RU"/>
              </w:rPr>
              <w:t>ИП</w:t>
            </w:r>
          </w:p>
        </w:tc>
        <w:tc>
          <w:tcPr>
            <w:tcW w:w="2282"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100</w:t>
            </w:r>
          </w:p>
        </w:tc>
        <w:tc>
          <w:tcPr>
            <w:tcW w:w="2279"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75</w:t>
            </w:r>
          </w:p>
        </w:tc>
        <w:tc>
          <w:tcPr>
            <w:tcW w:w="1843"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21</w:t>
            </w:r>
          </w:p>
        </w:tc>
        <w:tc>
          <w:tcPr>
            <w:tcW w:w="2124"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4</w:t>
            </w:r>
          </w:p>
        </w:tc>
      </w:tr>
      <w:tr w:rsidR="0000186F" w:rsidTr="0000186F">
        <w:trPr>
          <w:trHeight w:val="315"/>
          <w:jc w:val="center"/>
        </w:trPr>
        <w:tc>
          <w:tcPr>
            <w:tcW w:w="5816" w:type="dxa"/>
            <w:tcBorders>
              <w:top w:val="nil"/>
              <w:left w:val="single" w:sz="4" w:space="0" w:color="auto"/>
              <w:bottom w:val="single" w:sz="4" w:space="0" w:color="auto"/>
              <w:right w:val="single" w:sz="4" w:space="0" w:color="auto"/>
            </w:tcBorders>
            <w:noWrap/>
            <w:vAlign w:val="bottom"/>
            <w:hideMark/>
          </w:tcPr>
          <w:p w:rsidR="0000186F" w:rsidRPr="0000186F" w:rsidRDefault="0000186F">
            <w:pPr>
              <w:widowControl w:val="0"/>
              <w:ind w:firstLine="26"/>
              <w:jc w:val="both"/>
              <w:outlineLvl w:val="2"/>
              <w:rPr>
                <w:rFonts w:ascii="Times New Roman" w:eastAsia="Times New Roman" w:hAnsi="Times New Roman" w:cs="Times New Roman"/>
                <w:bCs/>
                <w:i/>
                <w:color w:val="000000"/>
                <w:lang w:eastAsia="ru-RU"/>
              </w:rPr>
            </w:pPr>
            <w:r w:rsidRPr="0000186F">
              <w:rPr>
                <w:rFonts w:ascii="Times New Roman" w:eastAsia="Times New Roman" w:hAnsi="Times New Roman" w:cs="Times New Roman"/>
                <w:bCs/>
                <w:i/>
                <w:color w:val="000000"/>
                <w:lang w:eastAsia="ru-RU"/>
              </w:rPr>
              <w:lastRenderedPageBreak/>
              <w:t>Категории:</w:t>
            </w:r>
          </w:p>
        </w:tc>
        <w:tc>
          <w:tcPr>
            <w:tcW w:w="2282" w:type="dxa"/>
            <w:tcBorders>
              <w:top w:val="nil"/>
              <w:left w:val="nil"/>
              <w:bottom w:val="single" w:sz="4" w:space="0" w:color="auto"/>
              <w:right w:val="single" w:sz="4" w:space="0" w:color="auto"/>
            </w:tcBorders>
            <w:noWrap/>
            <w:vAlign w:val="center"/>
            <w:hideMark/>
          </w:tcPr>
          <w:p w:rsidR="0000186F" w:rsidRPr="0000186F" w:rsidRDefault="0000186F">
            <w:pPr>
              <w:rPr>
                <w:rFonts w:ascii="Times New Roman" w:eastAsia="Times New Roman" w:hAnsi="Times New Roman" w:cs="Times New Roman"/>
                <w:lang w:eastAsia="ru-RU"/>
              </w:rPr>
            </w:pPr>
          </w:p>
        </w:tc>
        <w:tc>
          <w:tcPr>
            <w:tcW w:w="2279" w:type="dxa"/>
            <w:tcBorders>
              <w:top w:val="nil"/>
              <w:left w:val="nil"/>
              <w:bottom w:val="single" w:sz="4" w:space="0" w:color="auto"/>
              <w:right w:val="single" w:sz="4" w:space="0" w:color="auto"/>
            </w:tcBorders>
            <w:noWrap/>
            <w:vAlign w:val="center"/>
            <w:hideMark/>
          </w:tcPr>
          <w:p w:rsidR="0000186F" w:rsidRPr="0000186F" w:rsidRDefault="0000186F">
            <w:pPr>
              <w:rPr>
                <w:rFonts w:ascii="Times New Roman" w:eastAsia="Times New Roman" w:hAnsi="Times New Roman" w:cs="Times New Roman"/>
                <w:lang w:eastAsia="ru-RU"/>
              </w:rPr>
            </w:pPr>
          </w:p>
        </w:tc>
        <w:tc>
          <w:tcPr>
            <w:tcW w:w="1843" w:type="dxa"/>
            <w:tcBorders>
              <w:top w:val="nil"/>
              <w:left w:val="nil"/>
              <w:bottom w:val="single" w:sz="4" w:space="0" w:color="auto"/>
              <w:right w:val="single" w:sz="4" w:space="0" w:color="auto"/>
            </w:tcBorders>
            <w:noWrap/>
            <w:vAlign w:val="center"/>
            <w:hideMark/>
          </w:tcPr>
          <w:p w:rsidR="0000186F" w:rsidRPr="0000186F" w:rsidRDefault="0000186F">
            <w:pPr>
              <w:rPr>
                <w:rFonts w:ascii="Times New Roman" w:eastAsia="Times New Roman" w:hAnsi="Times New Roman" w:cs="Times New Roman"/>
                <w:lang w:eastAsia="ru-RU"/>
              </w:rPr>
            </w:pPr>
          </w:p>
        </w:tc>
        <w:tc>
          <w:tcPr>
            <w:tcW w:w="2124" w:type="dxa"/>
            <w:tcBorders>
              <w:top w:val="nil"/>
              <w:left w:val="nil"/>
              <w:bottom w:val="single" w:sz="4" w:space="0" w:color="auto"/>
              <w:right w:val="single" w:sz="4" w:space="0" w:color="auto"/>
            </w:tcBorders>
            <w:noWrap/>
            <w:vAlign w:val="center"/>
            <w:hideMark/>
          </w:tcPr>
          <w:p w:rsidR="0000186F" w:rsidRPr="0000186F" w:rsidRDefault="0000186F">
            <w:pPr>
              <w:rPr>
                <w:rFonts w:ascii="Times New Roman" w:eastAsia="Times New Roman" w:hAnsi="Times New Roman" w:cs="Times New Roman"/>
                <w:lang w:eastAsia="ru-RU"/>
              </w:rPr>
            </w:pPr>
          </w:p>
        </w:tc>
      </w:tr>
      <w:tr w:rsidR="0000186F" w:rsidTr="0000186F">
        <w:trPr>
          <w:trHeight w:val="315"/>
          <w:jc w:val="center"/>
        </w:trPr>
        <w:tc>
          <w:tcPr>
            <w:tcW w:w="5816" w:type="dxa"/>
            <w:tcBorders>
              <w:top w:val="nil"/>
              <w:left w:val="single" w:sz="4" w:space="0" w:color="auto"/>
              <w:bottom w:val="single" w:sz="4" w:space="0" w:color="auto"/>
              <w:right w:val="single" w:sz="4" w:space="0" w:color="auto"/>
            </w:tcBorders>
            <w:noWrap/>
            <w:vAlign w:val="bottom"/>
            <w:hideMark/>
          </w:tcPr>
          <w:p w:rsidR="0000186F" w:rsidRPr="0000186F" w:rsidRDefault="0000186F">
            <w:pPr>
              <w:widowControl w:val="0"/>
              <w:ind w:firstLine="26"/>
              <w:jc w:val="both"/>
              <w:outlineLvl w:val="2"/>
              <w:rPr>
                <w:rFonts w:ascii="Times New Roman" w:eastAsia="Times New Roman" w:hAnsi="Times New Roman" w:cs="Times New Roman"/>
                <w:bCs/>
                <w:i/>
                <w:color w:val="000000"/>
                <w:lang w:eastAsia="ru-RU"/>
              </w:rPr>
            </w:pPr>
            <w:r w:rsidRPr="0000186F">
              <w:rPr>
                <w:rFonts w:ascii="Times New Roman" w:eastAsia="Times New Roman" w:hAnsi="Times New Roman" w:cs="Times New Roman"/>
                <w:bCs/>
                <w:i/>
                <w:color w:val="000000"/>
                <w:lang w:eastAsia="ru-RU"/>
              </w:rPr>
              <w:t>микро-предприятие</w:t>
            </w:r>
          </w:p>
        </w:tc>
        <w:tc>
          <w:tcPr>
            <w:tcW w:w="2282"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127</w:t>
            </w:r>
          </w:p>
        </w:tc>
        <w:tc>
          <w:tcPr>
            <w:tcW w:w="2279"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95</w:t>
            </w:r>
          </w:p>
        </w:tc>
        <w:tc>
          <w:tcPr>
            <w:tcW w:w="1843"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27</w:t>
            </w:r>
          </w:p>
        </w:tc>
        <w:tc>
          <w:tcPr>
            <w:tcW w:w="2124"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5</w:t>
            </w:r>
          </w:p>
        </w:tc>
      </w:tr>
      <w:tr w:rsidR="0000186F" w:rsidTr="0000186F">
        <w:trPr>
          <w:trHeight w:val="315"/>
          <w:jc w:val="center"/>
        </w:trPr>
        <w:tc>
          <w:tcPr>
            <w:tcW w:w="5816" w:type="dxa"/>
            <w:tcBorders>
              <w:top w:val="nil"/>
              <w:left w:val="single" w:sz="4" w:space="0" w:color="auto"/>
              <w:bottom w:val="single" w:sz="4" w:space="0" w:color="auto"/>
              <w:right w:val="single" w:sz="4" w:space="0" w:color="auto"/>
            </w:tcBorders>
            <w:noWrap/>
            <w:vAlign w:val="bottom"/>
            <w:hideMark/>
          </w:tcPr>
          <w:p w:rsidR="0000186F" w:rsidRPr="0000186F" w:rsidRDefault="0000186F">
            <w:pPr>
              <w:widowControl w:val="0"/>
              <w:ind w:firstLine="26"/>
              <w:jc w:val="both"/>
              <w:outlineLvl w:val="2"/>
              <w:rPr>
                <w:rFonts w:ascii="Times New Roman" w:eastAsia="Times New Roman" w:hAnsi="Times New Roman" w:cs="Times New Roman"/>
                <w:bCs/>
                <w:i/>
                <w:color w:val="000000"/>
                <w:lang w:eastAsia="ru-RU"/>
              </w:rPr>
            </w:pPr>
            <w:r w:rsidRPr="0000186F">
              <w:rPr>
                <w:rFonts w:ascii="Times New Roman" w:eastAsia="Times New Roman" w:hAnsi="Times New Roman" w:cs="Times New Roman"/>
                <w:bCs/>
                <w:i/>
                <w:color w:val="000000"/>
                <w:lang w:eastAsia="ru-RU"/>
              </w:rPr>
              <w:t>малое предприятие</w:t>
            </w:r>
          </w:p>
        </w:tc>
        <w:tc>
          <w:tcPr>
            <w:tcW w:w="2282"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9</w:t>
            </w:r>
          </w:p>
        </w:tc>
        <w:tc>
          <w:tcPr>
            <w:tcW w:w="2279"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5</w:t>
            </w:r>
          </w:p>
        </w:tc>
        <w:tc>
          <w:tcPr>
            <w:tcW w:w="1843"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4</w:t>
            </w:r>
          </w:p>
        </w:tc>
        <w:tc>
          <w:tcPr>
            <w:tcW w:w="2124"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0</w:t>
            </w:r>
          </w:p>
        </w:tc>
      </w:tr>
      <w:tr w:rsidR="0000186F" w:rsidTr="0000186F">
        <w:trPr>
          <w:trHeight w:val="315"/>
          <w:jc w:val="center"/>
        </w:trPr>
        <w:tc>
          <w:tcPr>
            <w:tcW w:w="5816" w:type="dxa"/>
            <w:tcBorders>
              <w:top w:val="nil"/>
              <w:left w:val="single" w:sz="4" w:space="0" w:color="auto"/>
              <w:bottom w:val="single" w:sz="4" w:space="0" w:color="auto"/>
              <w:right w:val="single" w:sz="4" w:space="0" w:color="auto"/>
            </w:tcBorders>
            <w:noWrap/>
            <w:vAlign w:val="bottom"/>
            <w:hideMark/>
          </w:tcPr>
          <w:p w:rsidR="0000186F" w:rsidRPr="0000186F" w:rsidRDefault="0000186F">
            <w:pPr>
              <w:widowControl w:val="0"/>
              <w:ind w:firstLine="26"/>
              <w:jc w:val="both"/>
              <w:outlineLvl w:val="2"/>
              <w:rPr>
                <w:rFonts w:ascii="Times New Roman" w:eastAsia="Times New Roman" w:hAnsi="Times New Roman" w:cs="Times New Roman"/>
                <w:bCs/>
                <w:i/>
                <w:color w:val="000000"/>
                <w:lang w:eastAsia="ru-RU"/>
              </w:rPr>
            </w:pPr>
            <w:r w:rsidRPr="0000186F">
              <w:rPr>
                <w:rFonts w:ascii="Times New Roman" w:eastAsia="Times New Roman" w:hAnsi="Times New Roman" w:cs="Times New Roman"/>
                <w:bCs/>
                <w:i/>
                <w:color w:val="000000"/>
                <w:lang w:eastAsia="ru-RU"/>
              </w:rPr>
              <w:t>среднее предприятие</w:t>
            </w:r>
          </w:p>
        </w:tc>
        <w:tc>
          <w:tcPr>
            <w:tcW w:w="2282"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0</w:t>
            </w:r>
          </w:p>
        </w:tc>
        <w:tc>
          <w:tcPr>
            <w:tcW w:w="2279"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0</w:t>
            </w:r>
          </w:p>
        </w:tc>
        <w:tc>
          <w:tcPr>
            <w:tcW w:w="1843"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0</w:t>
            </w:r>
          </w:p>
        </w:tc>
        <w:tc>
          <w:tcPr>
            <w:tcW w:w="2124" w:type="dxa"/>
            <w:tcBorders>
              <w:top w:val="nil"/>
              <w:left w:val="nil"/>
              <w:bottom w:val="single" w:sz="4" w:space="0" w:color="auto"/>
              <w:right w:val="single" w:sz="4" w:space="0" w:color="auto"/>
            </w:tcBorders>
            <w:noWrap/>
            <w:vAlign w:val="center"/>
            <w:hideMark/>
          </w:tcPr>
          <w:p w:rsidR="0000186F" w:rsidRPr="0000186F" w:rsidRDefault="0000186F">
            <w:pPr>
              <w:widowControl w:val="0"/>
              <w:ind w:firstLine="25"/>
              <w:jc w:val="center"/>
              <w:outlineLvl w:val="2"/>
              <w:rPr>
                <w:rFonts w:ascii="Times New Roman" w:eastAsia="Times New Roman" w:hAnsi="Times New Roman" w:cs="Times New Roman"/>
                <w:bCs/>
                <w:color w:val="000000"/>
                <w:lang w:eastAsia="ru-RU"/>
              </w:rPr>
            </w:pPr>
            <w:r w:rsidRPr="0000186F">
              <w:rPr>
                <w:rFonts w:ascii="Times New Roman" w:eastAsia="Times New Roman" w:hAnsi="Times New Roman" w:cs="Times New Roman"/>
                <w:bCs/>
                <w:color w:val="000000"/>
                <w:lang w:eastAsia="ru-RU"/>
              </w:rPr>
              <w:t>0</w:t>
            </w:r>
          </w:p>
        </w:tc>
      </w:tr>
    </w:tbl>
    <w:p w:rsidR="00B30568" w:rsidRDefault="00B30568" w:rsidP="0000186F">
      <w:pPr>
        <w:widowControl w:val="0"/>
        <w:spacing w:line="240" w:lineRule="auto"/>
        <w:ind w:firstLine="567"/>
        <w:contextualSpacing/>
        <w:jc w:val="both"/>
        <w:rPr>
          <w:rFonts w:ascii="Times New Roman" w:eastAsia="Times New Roman" w:hAnsi="Times New Roman" w:cs="Times New Roman"/>
          <w:sz w:val="24"/>
          <w:szCs w:val="24"/>
          <w:lang w:eastAsia="ru-RU"/>
        </w:rPr>
      </w:pPr>
    </w:p>
    <w:p w:rsidR="0000186F" w:rsidRPr="0000186F" w:rsidRDefault="0000186F" w:rsidP="0000186F">
      <w:pPr>
        <w:widowControl w:val="0"/>
        <w:spacing w:line="240" w:lineRule="auto"/>
        <w:ind w:firstLine="567"/>
        <w:contextualSpacing/>
        <w:jc w:val="both"/>
        <w:rPr>
          <w:rFonts w:ascii="Times New Roman" w:eastAsia="Times New Roman" w:hAnsi="Times New Roman" w:cs="Times New Roman"/>
          <w:sz w:val="24"/>
          <w:szCs w:val="24"/>
          <w:lang w:eastAsia="ru-RU"/>
        </w:rPr>
      </w:pPr>
      <w:r w:rsidRPr="0000186F">
        <w:rPr>
          <w:rFonts w:ascii="Times New Roman" w:eastAsia="Times New Roman" w:hAnsi="Times New Roman" w:cs="Times New Roman"/>
          <w:sz w:val="24"/>
          <w:szCs w:val="24"/>
          <w:lang w:eastAsia="ru-RU"/>
        </w:rPr>
        <w:t xml:space="preserve">По категориям субъектов малого и среднего предпринимательства в районе 127 микро-предприятий и 9 малых предприятий, средние предприятия отсутствуют (таблица 8). </w:t>
      </w:r>
    </w:p>
    <w:p w:rsidR="0000186F" w:rsidRPr="0000186F" w:rsidRDefault="0000186F" w:rsidP="0000186F">
      <w:pPr>
        <w:widowControl w:val="0"/>
        <w:spacing w:line="240" w:lineRule="auto"/>
        <w:ind w:firstLine="567"/>
        <w:contextualSpacing/>
        <w:jc w:val="both"/>
        <w:rPr>
          <w:rFonts w:ascii="Times New Roman" w:eastAsia="Times New Roman" w:hAnsi="Times New Roman" w:cs="Times New Roman"/>
          <w:sz w:val="24"/>
          <w:szCs w:val="24"/>
          <w:lang w:eastAsia="ru-RU"/>
        </w:rPr>
      </w:pPr>
      <w:r w:rsidRPr="0000186F">
        <w:rPr>
          <w:rFonts w:ascii="Times New Roman" w:eastAsia="Times New Roman" w:hAnsi="Times New Roman" w:cs="Times New Roman"/>
          <w:sz w:val="24"/>
          <w:szCs w:val="24"/>
          <w:lang w:eastAsia="ru-RU"/>
        </w:rPr>
        <w:t xml:space="preserve">Наибольшее число субъектов малого и среднего предпринимательства зарегистрировано в с. Красноселькуп – 100 субъекта МСП, в с. Толька – 31 субъекта МСП и в с. Ратта только 5 субъекта МСП. </w:t>
      </w:r>
    </w:p>
    <w:p w:rsidR="0000186F" w:rsidRDefault="0000186F" w:rsidP="0000186F">
      <w:pPr>
        <w:rPr>
          <w:rFonts w:eastAsia="Times New Roman"/>
          <w:highlight w:val="yellow"/>
          <w:lang w:eastAsia="ru-RU"/>
        </w:rPr>
      </w:pPr>
    </w:p>
    <w:p w:rsidR="0000186F" w:rsidRDefault="0000186F" w:rsidP="00E54077">
      <w:pPr>
        <w:jc w:val="center"/>
        <w:rPr>
          <w:rFonts w:eastAsia="Times New Roman"/>
          <w:highlight w:val="yellow"/>
          <w:lang w:eastAsia="ru-RU"/>
        </w:rPr>
      </w:pPr>
      <w:r>
        <w:rPr>
          <w:noProof/>
          <w:lang w:eastAsia="ru-RU"/>
        </w:rPr>
        <w:drawing>
          <wp:inline distT="0" distB="0" distL="0" distR="0" wp14:anchorId="7C386663" wp14:editId="1ABCD27D">
            <wp:extent cx="5667375" cy="2495550"/>
            <wp:effectExtent l="0" t="0" r="0" b="0"/>
            <wp:docPr id="506" name="Диаграмма 50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00186F" w:rsidRPr="00E54077" w:rsidRDefault="0000186F" w:rsidP="0000186F">
      <w:pPr>
        <w:autoSpaceDE w:val="0"/>
        <w:autoSpaceDN w:val="0"/>
        <w:adjustRightInd w:val="0"/>
        <w:jc w:val="center"/>
        <w:rPr>
          <w:rFonts w:eastAsia="Calibri"/>
          <w:i/>
        </w:rPr>
      </w:pPr>
      <w:r w:rsidRPr="00E54077">
        <w:rPr>
          <w:i/>
        </w:rPr>
        <w:t>Рис. 22. Динамика числа занятых у субъектов малого и среднего предпринимательства в 2019-2020 гг.</w:t>
      </w:r>
    </w:p>
    <w:p w:rsidR="0000186F" w:rsidRDefault="0000186F" w:rsidP="0000186F">
      <w:pPr>
        <w:rPr>
          <w:rFonts w:eastAsia="Times New Roman"/>
          <w:sz w:val="28"/>
          <w:szCs w:val="28"/>
          <w:highlight w:val="yellow"/>
          <w:lang w:eastAsia="ru-RU"/>
        </w:rPr>
      </w:pPr>
    </w:p>
    <w:p w:rsidR="0000186F" w:rsidRPr="00E54077" w:rsidRDefault="0000186F" w:rsidP="00E54077">
      <w:pPr>
        <w:widowControl w:val="0"/>
        <w:tabs>
          <w:tab w:val="center" w:pos="4677"/>
          <w:tab w:val="right" w:pos="9355"/>
          <w:tab w:val="right" w:pos="9638"/>
        </w:tabs>
        <w:spacing w:line="240" w:lineRule="auto"/>
        <w:ind w:firstLine="567"/>
        <w:contextualSpacing/>
        <w:rPr>
          <w:rFonts w:ascii="Times New Roman" w:eastAsia="Calibri" w:hAnsi="Times New Roman" w:cs="Times New Roman"/>
        </w:rPr>
      </w:pPr>
      <w:r w:rsidRPr="00E54077">
        <w:rPr>
          <w:rFonts w:ascii="Times New Roman" w:hAnsi="Times New Roman" w:cs="Times New Roman"/>
        </w:rPr>
        <w:t>Численность работников субъектов малого и среднего предпринимательства (рисунок 22):</w:t>
      </w:r>
    </w:p>
    <w:p w:rsidR="0000186F" w:rsidRPr="00E54077" w:rsidRDefault="0000186F" w:rsidP="00E54077">
      <w:pPr>
        <w:widowControl w:val="0"/>
        <w:tabs>
          <w:tab w:val="center" w:pos="4677"/>
          <w:tab w:val="right" w:pos="9355"/>
          <w:tab w:val="right" w:pos="9638"/>
        </w:tabs>
        <w:spacing w:line="240" w:lineRule="auto"/>
        <w:ind w:firstLine="567"/>
        <w:contextualSpacing/>
        <w:rPr>
          <w:rFonts w:ascii="Times New Roman" w:hAnsi="Times New Roman" w:cs="Times New Roman"/>
        </w:rPr>
      </w:pPr>
      <w:r w:rsidRPr="00E54077">
        <w:rPr>
          <w:rFonts w:ascii="Times New Roman" w:hAnsi="Times New Roman" w:cs="Times New Roman"/>
        </w:rPr>
        <w:t>в 2019 году составила – 806 человек, из них 104 человека – ИП, 702 человека – среднесписочная численность работников субъектов МСП ЮЛ;</w:t>
      </w:r>
    </w:p>
    <w:p w:rsidR="0000186F" w:rsidRPr="00E54077" w:rsidRDefault="0000186F" w:rsidP="00E54077">
      <w:pPr>
        <w:widowControl w:val="0"/>
        <w:tabs>
          <w:tab w:val="center" w:pos="4677"/>
          <w:tab w:val="right" w:pos="9355"/>
          <w:tab w:val="right" w:pos="9638"/>
        </w:tabs>
        <w:spacing w:line="240" w:lineRule="auto"/>
        <w:ind w:firstLine="567"/>
        <w:contextualSpacing/>
        <w:rPr>
          <w:rFonts w:ascii="Times New Roman" w:hAnsi="Times New Roman" w:cs="Times New Roman"/>
        </w:rPr>
      </w:pPr>
      <w:r w:rsidRPr="00E54077">
        <w:rPr>
          <w:rFonts w:ascii="Times New Roman" w:hAnsi="Times New Roman" w:cs="Times New Roman"/>
        </w:rPr>
        <w:lastRenderedPageBreak/>
        <w:t>в 2020 году составила 795 человек, из них 100 человек – ИП, 695 человек - среднесписочная численность работников субъектов МСП ЮЛ.</w:t>
      </w:r>
    </w:p>
    <w:p w:rsidR="0000186F" w:rsidRPr="00E54077" w:rsidRDefault="0000186F" w:rsidP="00E54077">
      <w:pPr>
        <w:widowControl w:val="0"/>
        <w:tabs>
          <w:tab w:val="center" w:pos="4677"/>
          <w:tab w:val="right" w:pos="9355"/>
          <w:tab w:val="right" w:pos="9638"/>
        </w:tabs>
        <w:spacing w:line="240" w:lineRule="auto"/>
        <w:ind w:firstLine="567"/>
        <w:contextualSpacing/>
        <w:rPr>
          <w:rFonts w:ascii="Times New Roman" w:hAnsi="Times New Roman" w:cs="Times New Roman"/>
        </w:rPr>
      </w:pPr>
      <w:r w:rsidRPr="00E54077">
        <w:rPr>
          <w:rFonts w:ascii="Times New Roman" w:hAnsi="Times New Roman" w:cs="Times New Roman"/>
        </w:rPr>
        <w:t xml:space="preserve">Количество плательщиков налога на профессиональный доход (НПД, </w:t>
      </w:r>
      <w:proofErr w:type="spellStart"/>
      <w:r w:rsidRPr="00E54077">
        <w:rPr>
          <w:rFonts w:ascii="Times New Roman" w:hAnsi="Times New Roman" w:cs="Times New Roman"/>
        </w:rPr>
        <w:t>самозанятых</w:t>
      </w:r>
      <w:proofErr w:type="spellEnd"/>
      <w:r w:rsidRPr="00E54077">
        <w:rPr>
          <w:rFonts w:ascii="Times New Roman" w:hAnsi="Times New Roman" w:cs="Times New Roman"/>
        </w:rPr>
        <w:t>) по муниципальному образованию Красноселькупский район в 2020 году составило 29 человек.</w:t>
      </w:r>
    </w:p>
    <w:p w:rsidR="0000186F" w:rsidRDefault="0000186F" w:rsidP="00E54077">
      <w:pPr>
        <w:widowControl w:val="0"/>
        <w:tabs>
          <w:tab w:val="center" w:pos="4677"/>
          <w:tab w:val="right" w:pos="9355"/>
          <w:tab w:val="right" w:pos="9638"/>
        </w:tabs>
        <w:ind w:firstLine="567"/>
        <w:jc w:val="center"/>
        <w:rPr>
          <w:i/>
        </w:rPr>
      </w:pPr>
      <w:r>
        <w:rPr>
          <w:noProof/>
          <w:lang w:eastAsia="ru-RU"/>
        </w:rPr>
        <w:drawing>
          <wp:inline distT="0" distB="0" distL="0" distR="0" wp14:anchorId="58E3B5E3" wp14:editId="32C5B350">
            <wp:extent cx="6362700" cy="2943225"/>
            <wp:effectExtent l="0" t="0" r="0" b="0"/>
            <wp:docPr id="507" name="Диаграмма 507"/>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00186F" w:rsidRPr="00E54077" w:rsidRDefault="0000186F" w:rsidP="0000186F">
      <w:pPr>
        <w:autoSpaceDE w:val="0"/>
        <w:autoSpaceDN w:val="0"/>
        <w:adjustRightInd w:val="0"/>
        <w:jc w:val="center"/>
        <w:rPr>
          <w:i/>
        </w:rPr>
      </w:pPr>
      <w:r w:rsidRPr="00E54077">
        <w:rPr>
          <w:i/>
        </w:rPr>
        <w:t>Рис. 23. Структура занятости работников субъектов МСП в 2020 году.</w:t>
      </w:r>
    </w:p>
    <w:p w:rsidR="00E54077" w:rsidRDefault="0000186F" w:rsidP="00E54077">
      <w:pPr>
        <w:widowControl w:val="0"/>
        <w:tabs>
          <w:tab w:val="center" w:pos="4677"/>
          <w:tab w:val="right" w:pos="9355"/>
          <w:tab w:val="right" w:pos="9638"/>
        </w:tabs>
        <w:spacing w:line="240" w:lineRule="auto"/>
        <w:ind w:firstLine="567"/>
        <w:contextualSpacing/>
        <w:rPr>
          <w:rFonts w:ascii="Times New Roman" w:hAnsi="Times New Roman" w:cs="Times New Roman"/>
          <w:sz w:val="24"/>
          <w:szCs w:val="24"/>
        </w:rPr>
      </w:pPr>
      <w:r w:rsidRPr="00E54077">
        <w:rPr>
          <w:rFonts w:ascii="Times New Roman" w:hAnsi="Times New Roman" w:cs="Times New Roman"/>
          <w:i/>
          <w:sz w:val="24"/>
          <w:szCs w:val="24"/>
        </w:rPr>
        <w:t xml:space="preserve">Основная часть работников у субъектов малого и среднего предпринимательства занята  в сфере торговли - </w:t>
      </w:r>
      <w:r w:rsidRPr="00E54077">
        <w:rPr>
          <w:rFonts w:ascii="Times New Roman" w:hAnsi="Times New Roman" w:cs="Times New Roman"/>
          <w:sz w:val="24"/>
          <w:szCs w:val="24"/>
        </w:rPr>
        <w:t xml:space="preserve">46%, 11% в сфере деятельности автомобильного и грузового транспорта и услуг по перевозкам, 12% в строительстве, ремонте и сантехнических работах, 5% в сельском хозяйстве и рыболовстве, 5% в предоставлении косметических услуг парикмахерскими и салонами красоты, 4% в производстве хлеба и мучных кондитерских изделий, 2% в  производство и ремонт одежды и обуви и в  прочих видах деятельности – 15% </w:t>
      </w:r>
      <w:r w:rsidRPr="00E54077">
        <w:rPr>
          <w:rFonts w:ascii="Times New Roman" w:hAnsi="Times New Roman" w:cs="Times New Roman"/>
          <w:i/>
          <w:sz w:val="24"/>
          <w:szCs w:val="24"/>
        </w:rPr>
        <w:t>(рисунок 23)</w:t>
      </w:r>
      <w:r w:rsidRPr="00E54077">
        <w:rPr>
          <w:rFonts w:ascii="Times New Roman" w:hAnsi="Times New Roman" w:cs="Times New Roman"/>
          <w:sz w:val="24"/>
          <w:szCs w:val="24"/>
        </w:rPr>
        <w:t>.</w:t>
      </w:r>
      <w:bookmarkEnd w:id="10"/>
    </w:p>
    <w:p w:rsidR="00E54077" w:rsidRDefault="0000186F" w:rsidP="00E54077">
      <w:pPr>
        <w:widowControl w:val="0"/>
        <w:tabs>
          <w:tab w:val="center" w:pos="4677"/>
          <w:tab w:val="right" w:pos="9355"/>
          <w:tab w:val="right" w:pos="9638"/>
        </w:tabs>
        <w:spacing w:line="240" w:lineRule="auto"/>
        <w:ind w:firstLine="567"/>
        <w:contextualSpacing/>
        <w:rPr>
          <w:rFonts w:ascii="Times New Roman" w:hAnsi="Times New Roman" w:cs="Times New Roman"/>
          <w:sz w:val="24"/>
          <w:szCs w:val="24"/>
        </w:rPr>
      </w:pPr>
      <w:r w:rsidRPr="00E54077">
        <w:rPr>
          <w:rFonts w:ascii="Times New Roman" w:hAnsi="Times New Roman" w:cs="Times New Roman"/>
          <w:sz w:val="24"/>
          <w:szCs w:val="24"/>
        </w:rPr>
        <w:t>Бюджет района является дотационным. Доходы бюджета района сформированы в основном за счет безвозмездных поступлений от других бюджетов бюджетной системы Российской Федерации и налога на доходы физических лиц.</w:t>
      </w:r>
    </w:p>
    <w:p w:rsidR="00E54077" w:rsidRDefault="0000186F" w:rsidP="00E54077">
      <w:pPr>
        <w:widowControl w:val="0"/>
        <w:tabs>
          <w:tab w:val="center" w:pos="4677"/>
          <w:tab w:val="right" w:pos="9355"/>
          <w:tab w:val="right" w:pos="9638"/>
        </w:tabs>
        <w:spacing w:line="240" w:lineRule="auto"/>
        <w:ind w:firstLine="567"/>
        <w:contextualSpacing/>
        <w:rPr>
          <w:rFonts w:ascii="Times New Roman" w:hAnsi="Times New Roman" w:cs="Times New Roman"/>
          <w:sz w:val="24"/>
          <w:szCs w:val="24"/>
        </w:rPr>
      </w:pPr>
      <w:r w:rsidRPr="00E54077">
        <w:rPr>
          <w:rFonts w:ascii="Times New Roman" w:hAnsi="Times New Roman" w:cs="Times New Roman"/>
          <w:sz w:val="24"/>
          <w:szCs w:val="24"/>
        </w:rPr>
        <w:t xml:space="preserve">В целом объём налоговых поступлений от субъектов малого и среднего предпринимательства составляет 9% от общего объёма налоговых поступлений района. </w:t>
      </w:r>
    </w:p>
    <w:p w:rsidR="0000186F" w:rsidRPr="00E54077" w:rsidRDefault="0000186F" w:rsidP="00E54077">
      <w:pPr>
        <w:widowControl w:val="0"/>
        <w:tabs>
          <w:tab w:val="center" w:pos="4677"/>
          <w:tab w:val="right" w:pos="9355"/>
          <w:tab w:val="right" w:pos="9638"/>
        </w:tabs>
        <w:spacing w:line="240" w:lineRule="auto"/>
        <w:ind w:firstLine="567"/>
        <w:contextualSpacing/>
        <w:rPr>
          <w:rFonts w:ascii="Times New Roman" w:hAnsi="Times New Roman" w:cs="Times New Roman"/>
          <w:sz w:val="24"/>
          <w:szCs w:val="24"/>
        </w:rPr>
      </w:pPr>
      <w:r w:rsidRPr="00E54077">
        <w:rPr>
          <w:rFonts w:ascii="Times New Roman" w:hAnsi="Times New Roman" w:cs="Times New Roman"/>
          <w:sz w:val="24"/>
          <w:szCs w:val="24"/>
        </w:rPr>
        <w:t xml:space="preserve">На бюджетную обеспеченность района влияние субъектов малого и среднего предпринимательства незначительно. </w:t>
      </w:r>
    </w:p>
    <w:p w:rsidR="0000186F" w:rsidRPr="00E54077" w:rsidRDefault="0000186F" w:rsidP="0000186F">
      <w:pPr>
        <w:pStyle w:val="BodyText21"/>
        <w:spacing w:line="240" w:lineRule="auto"/>
        <w:rPr>
          <w:sz w:val="24"/>
          <w:szCs w:val="24"/>
        </w:rPr>
      </w:pPr>
      <w:r w:rsidRPr="00E54077">
        <w:rPr>
          <w:sz w:val="24"/>
          <w:szCs w:val="24"/>
        </w:rPr>
        <w:t>Для развития малого и среднего предпринимательства реализуются меры финансовой, информационной и имущественной поддержки:</w:t>
      </w:r>
    </w:p>
    <w:p w:rsidR="0000186F" w:rsidRPr="00E54077" w:rsidRDefault="0000186F" w:rsidP="0000186F">
      <w:pPr>
        <w:pStyle w:val="BodyText21"/>
        <w:spacing w:line="240" w:lineRule="auto"/>
        <w:rPr>
          <w:sz w:val="24"/>
          <w:szCs w:val="24"/>
        </w:rPr>
      </w:pPr>
      <w:r w:rsidRPr="00E54077">
        <w:rPr>
          <w:sz w:val="24"/>
          <w:szCs w:val="24"/>
        </w:rPr>
        <w:lastRenderedPageBreak/>
        <w:t xml:space="preserve">1)  Частичная компенсация затрат по оплате коммунальных услуг субъектам малого и среднего предпринимательства, оказывающим населению услуги общественного питания, парикмахерские, гостиничные услуги, услуги по пошиву и ремонту одежды; </w:t>
      </w:r>
    </w:p>
    <w:p w:rsidR="0000186F" w:rsidRPr="00E54077" w:rsidRDefault="0000186F" w:rsidP="0000186F">
      <w:pPr>
        <w:pStyle w:val="BodyText21"/>
        <w:spacing w:line="240" w:lineRule="auto"/>
        <w:rPr>
          <w:iCs/>
          <w:color w:val="000000"/>
          <w:sz w:val="24"/>
          <w:szCs w:val="24"/>
        </w:rPr>
      </w:pPr>
      <w:r w:rsidRPr="00E54077">
        <w:rPr>
          <w:iCs/>
          <w:color w:val="000000"/>
          <w:sz w:val="24"/>
          <w:szCs w:val="24"/>
        </w:rPr>
        <w:t xml:space="preserve">2) Оказание </w:t>
      </w:r>
      <w:proofErr w:type="spellStart"/>
      <w:r w:rsidRPr="00E54077">
        <w:rPr>
          <w:iCs/>
          <w:color w:val="000000"/>
          <w:sz w:val="24"/>
          <w:szCs w:val="24"/>
        </w:rPr>
        <w:t>грантовой</w:t>
      </w:r>
      <w:proofErr w:type="spellEnd"/>
      <w:r w:rsidRPr="00E54077">
        <w:rPr>
          <w:iCs/>
          <w:color w:val="000000"/>
          <w:sz w:val="24"/>
          <w:szCs w:val="24"/>
        </w:rPr>
        <w:t xml:space="preserve"> поддержки начинающим субъектам малого и среднего предпринимательства, осуществляющим деятельность на территории района, на создание собственного дела;</w:t>
      </w:r>
    </w:p>
    <w:p w:rsidR="0000186F" w:rsidRPr="00E54077" w:rsidRDefault="0000186F" w:rsidP="00E54077">
      <w:pPr>
        <w:pStyle w:val="BodyText21"/>
        <w:spacing w:line="240" w:lineRule="auto"/>
        <w:ind w:firstLine="567"/>
        <w:rPr>
          <w:iCs/>
          <w:color w:val="000000"/>
          <w:sz w:val="24"/>
          <w:szCs w:val="24"/>
        </w:rPr>
      </w:pPr>
      <w:r w:rsidRPr="00E54077">
        <w:rPr>
          <w:iCs/>
          <w:color w:val="000000"/>
          <w:sz w:val="24"/>
          <w:szCs w:val="24"/>
        </w:rPr>
        <w:t>3) Компенсация части затрат субъектов малого и среднего предпринимательства на оплату энергетических ресурсов</w:t>
      </w:r>
    </w:p>
    <w:p w:rsidR="0000186F" w:rsidRPr="00E54077" w:rsidRDefault="0000186F" w:rsidP="00E54077">
      <w:pPr>
        <w:pStyle w:val="BodyText21"/>
        <w:spacing w:line="240" w:lineRule="auto"/>
        <w:ind w:firstLine="567"/>
        <w:rPr>
          <w:sz w:val="24"/>
          <w:szCs w:val="24"/>
        </w:rPr>
      </w:pPr>
      <w:r w:rsidRPr="00E54077">
        <w:rPr>
          <w:sz w:val="24"/>
          <w:szCs w:val="24"/>
        </w:rPr>
        <w:t>4) Предоставление имущества муниципального образования Красноселькупский район, на долгосрочной основе субъектам малого и среднего предпринимательства.</w:t>
      </w:r>
    </w:p>
    <w:p w:rsidR="0000186F" w:rsidRPr="00E54077" w:rsidRDefault="0000186F" w:rsidP="00E54077">
      <w:pPr>
        <w:pStyle w:val="BodyText21"/>
        <w:spacing w:line="240" w:lineRule="auto"/>
        <w:ind w:firstLine="567"/>
        <w:rPr>
          <w:sz w:val="24"/>
          <w:szCs w:val="24"/>
        </w:rPr>
      </w:pPr>
      <w:r w:rsidRPr="00E54077">
        <w:rPr>
          <w:sz w:val="24"/>
          <w:szCs w:val="24"/>
        </w:rPr>
        <w:t>В 2020 году в Ямало-Ненецком АО с конца марта действует режим повышенной готовности, в связи с угрозой распространения новой коронавирусной инфекции.</w:t>
      </w:r>
    </w:p>
    <w:p w:rsidR="0000186F" w:rsidRPr="00E54077" w:rsidRDefault="0000186F" w:rsidP="00E54077">
      <w:pPr>
        <w:pStyle w:val="BodyText21"/>
        <w:spacing w:line="240" w:lineRule="auto"/>
        <w:ind w:firstLine="567"/>
        <w:rPr>
          <w:sz w:val="24"/>
          <w:szCs w:val="24"/>
        </w:rPr>
      </w:pPr>
      <w:r w:rsidRPr="00E54077">
        <w:rPr>
          <w:sz w:val="24"/>
          <w:szCs w:val="24"/>
        </w:rPr>
        <w:t>В этих непростых условиях, предприниматели столкнулись с целым рядом трудностей и проблем в работе, в первую очередь это временное приостановление деятельности объектов розничной торговли непродовольственными товарами, салонов красоты, услуг бани, фото-услуг, парикмахерских и общепита.</w:t>
      </w:r>
    </w:p>
    <w:p w:rsidR="0000186F" w:rsidRPr="00E54077" w:rsidRDefault="0000186F" w:rsidP="00E54077">
      <w:pPr>
        <w:pStyle w:val="BodyText21"/>
        <w:spacing w:line="240" w:lineRule="auto"/>
        <w:ind w:firstLine="567"/>
        <w:rPr>
          <w:sz w:val="24"/>
          <w:szCs w:val="24"/>
        </w:rPr>
      </w:pPr>
      <w:r w:rsidRPr="00E54077">
        <w:rPr>
          <w:sz w:val="24"/>
          <w:szCs w:val="24"/>
        </w:rPr>
        <w:t xml:space="preserve">В таких условиях, малому бизнесу крайне необходима помощь в виде предоставления федеральных, региональных и муниципальных мер поддержки: </w:t>
      </w:r>
    </w:p>
    <w:p w:rsidR="0000186F" w:rsidRPr="00E54077" w:rsidRDefault="0000186F" w:rsidP="00E54077">
      <w:pPr>
        <w:pStyle w:val="BodyText21"/>
        <w:spacing w:line="240" w:lineRule="auto"/>
        <w:ind w:firstLine="567"/>
        <w:rPr>
          <w:sz w:val="24"/>
          <w:szCs w:val="24"/>
        </w:rPr>
      </w:pPr>
      <w:r w:rsidRPr="00E54077">
        <w:rPr>
          <w:sz w:val="24"/>
          <w:szCs w:val="24"/>
        </w:rPr>
        <w:t>- для всех предпринимателей, применяющих единый налог на вмененный доход, в районе в два раза снижена ставка налога с 15 до 7,5% на 2020 год;</w:t>
      </w:r>
    </w:p>
    <w:p w:rsidR="0000186F" w:rsidRPr="00E54077" w:rsidRDefault="0000186F" w:rsidP="00E54077">
      <w:pPr>
        <w:pStyle w:val="BodyText21"/>
        <w:spacing w:line="240" w:lineRule="auto"/>
        <w:ind w:firstLine="567"/>
        <w:rPr>
          <w:sz w:val="24"/>
          <w:szCs w:val="24"/>
        </w:rPr>
      </w:pPr>
      <w:r w:rsidRPr="00E54077">
        <w:rPr>
          <w:sz w:val="24"/>
          <w:szCs w:val="24"/>
        </w:rPr>
        <w:t>- предусмотрена льгота по аренде муниципального имущества и земли для предпринимателей пострадавших отраслей, а также отсрочка по оплате арендной платы для всех субъектов малого бизнеса;</w:t>
      </w:r>
    </w:p>
    <w:p w:rsidR="0000186F" w:rsidRPr="00E54077" w:rsidRDefault="0000186F" w:rsidP="00E54077">
      <w:pPr>
        <w:pStyle w:val="BodyText21"/>
        <w:spacing w:line="240" w:lineRule="auto"/>
        <w:ind w:firstLine="567"/>
        <w:rPr>
          <w:sz w:val="24"/>
          <w:szCs w:val="24"/>
        </w:rPr>
      </w:pPr>
      <w:r w:rsidRPr="00E54077">
        <w:rPr>
          <w:sz w:val="24"/>
          <w:szCs w:val="24"/>
        </w:rPr>
        <w:t xml:space="preserve">- предоставляются меры финансовой поддержки для предпринимателей, пострадавших отраслей. </w:t>
      </w:r>
    </w:p>
    <w:p w:rsidR="0000186F" w:rsidRDefault="0000186F" w:rsidP="00E54077">
      <w:pPr>
        <w:ind w:firstLine="709"/>
        <w:jc w:val="center"/>
        <w:rPr>
          <w:highlight w:val="yellow"/>
        </w:rPr>
      </w:pPr>
      <w:r>
        <w:rPr>
          <w:noProof/>
          <w:lang w:eastAsia="ru-RU"/>
        </w:rPr>
        <w:drawing>
          <wp:inline distT="0" distB="0" distL="0" distR="0" wp14:anchorId="73408946" wp14:editId="0DDF4795">
            <wp:extent cx="5943600" cy="1600200"/>
            <wp:effectExtent l="0" t="0" r="0" b="0"/>
            <wp:docPr id="510" name="Диаграмма 5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00186F" w:rsidRPr="00E54077" w:rsidRDefault="0000186F" w:rsidP="00E54077">
      <w:pPr>
        <w:ind w:firstLine="709"/>
        <w:jc w:val="center"/>
        <w:rPr>
          <w:i/>
        </w:rPr>
      </w:pPr>
      <w:r w:rsidRPr="00E54077">
        <w:rPr>
          <w:i/>
        </w:rPr>
        <w:t>Объём финансовой поддержки субъектов малого бизнеса за 2020 год вырос в 2,5 раза на составил 4,1 млн рублей, а в 2021 году.</w:t>
      </w:r>
    </w:p>
    <w:p w:rsidR="0000186F" w:rsidRDefault="0000186F" w:rsidP="0000186F">
      <w:pPr>
        <w:ind w:firstLine="709"/>
      </w:pPr>
    </w:p>
    <w:p w:rsidR="00803065" w:rsidRDefault="00803065" w:rsidP="0000186F">
      <w:pPr>
        <w:ind w:firstLine="709"/>
      </w:pPr>
    </w:p>
    <w:p w:rsidR="0000186F" w:rsidRPr="00F96080" w:rsidRDefault="0000186F" w:rsidP="0000186F">
      <w:pPr>
        <w:pStyle w:val="a8"/>
        <w:widowControl w:val="0"/>
        <w:numPr>
          <w:ilvl w:val="0"/>
          <w:numId w:val="43"/>
        </w:numPr>
        <w:tabs>
          <w:tab w:val="center" w:pos="4677"/>
          <w:tab w:val="right" w:pos="9355"/>
          <w:tab w:val="right" w:pos="9638"/>
        </w:tabs>
        <w:spacing w:after="0" w:line="240" w:lineRule="auto"/>
        <w:jc w:val="both"/>
        <w:outlineLvl w:val="2"/>
        <w:rPr>
          <w:b/>
          <w:i/>
          <w:sz w:val="24"/>
          <w:szCs w:val="24"/>
          <w:u w:val="single"/>
        </w:rPr>
      </w:pPr>
      <w:r w:rsidRPr="00F96080">
        <w:rPr>
          <w:b/>
          <w:i/>
          <w:sz w:val="24"/>
          <w:szCs w:val="24"/>
          <w:u w:val="single"/>
        </w:rPr>
        <w:t>Финансовая поддержка:</w:t>
      </w:r>
    </w:p>
    <w:p w:rsidR="0000186F" w:rsidRPr="00F96080" w:rsidRDefault="0000186F" w:rsidP="00E54077">
      <w:pPr>
        <w:widowControl w:val="0"/>
        <w:tabs>
          <w:tab w:val="center" w:pos="4677"/>
          <w:tab w:val="right" w:pos="9355"/>
          <w:tab w:val="right" w:pos="9638"/>
        </w:tabs>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lastRenderedPageBreak/>
        <w:t xml:space="preserve">В районе реализуется подпрограмма «Развитие малого и среднего предпринимательства в муниципальном образовании Красноселькупский район на 2014-2020 годы и на перспективу до 2022 года» </w:t>
      </w:r>
      <w:r w:rsidRPr="00F96080">
        <w:rPr>
          <w:rFonts w:ascii="Times New Roman" w:hAnsi="Times New Roman" w:cs="Times New Roman"/>
          <w:bCs/>
          <w:sz w:val="24"/>
          <w:szCs w:val="24"/>
        </w:rPr>
        <w:t xml:space="preserve">муниципальной программы </w:t>
      </w:r>
      <w:r w:rsidRPr="00F96080">
        <w:rPr>
          <w:rFonts w:ascii="Times New Roman" w:hAnsi="Times New Roman" w:cs="Times New Roman"/>
          <w:sz w:val="24"/>
          <w:szCs w:val="24"/>
        </w:rPr>
        <w:t>«Экономическое развитие и инновационная экономика в муниципальном образовании Красноселькупский район на 2014-2020 годы и на перспективу до 2022 года».</w:t>
      </w:r>
    </w:p>
    <w:p w:rsidR="0000186F" w:rsidRPr="00F96080" w:rsidRDefault="0000186F" w:rsidP="00E54077">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Общий объем финансирования подпрограммы «Развитие малого и среднего предпринимательства в муниципальном образовании Красноселькупский район на 2014-2020 годы и на перспективу до 2022 года» за 2020 год составил 4 242 704,05 руб.</w:t>
      </w:r>
    </w:p>
    <w:p w:rsidR="0000186F" w:rsidRPr="00F96080" w:rsidRDefault="0000186F" w:rsidP="00B30568">
      <w:pPr>
        <w:pStyle w:val="a8"/>
        <w:widowControl w:val="0"/>
        <w:numPr>
          <w:ilvl w:val="0"/>
          <w:numId w:val="44"/>
        </w:numPr>
        <w:spacing w:after="0" w:line="240" w:lineRule="auto"/>
        <w:ind w:left="0" w:firstLine="567"/>
        <w:jc w:val="both"/>
        <w:outlineLvl w:val="2"/>
        <w:rPr>
          <w:rFonts w:ascii="Times New Roman" w:hAnsi="Times New Roman" w:cs="Times New Roman"/>
          <w:sz w:val="24"/>
          <w:szCs w:val="24"/>
        </w:rPr>
      </w:pPr>
      <w:r w:rsidRPr="00F96080">
        <w:rPr>
          <w:rFonts w:ascii="Times New Roman" w:hAnsi="Times New Roman" w:cs="Times New Roman"/>
          <w:sz w:val="24"/>
          <w:szCs w:val="24"/>
        </w:rPr>
        <w:t xml:space="preserve">Объем финансирования по мероприятию «Оказание </w:t>
      </w:r>
      <w:proofErr w:type="spellStart"/>
      <w:r w:rsidRPr="00F96080">
        <w:rPr>
          <w:rFonts w:ascii="Times New Roman" w:hAnsi="Times New Roman" w:cs="Times New Roman"/>
          <w:sz w:val="24"/>
          <w:szCs w:val="24"/>
        </w:rPr>
        <w:t>грантовой</w:t>
      </w:r>
      <w:proofErr w:type="spellEnd"/>
      <w:r w:rsidRPr="00F96080">
        <w:rPr>
          <w:rFonts w:ascii="Times New Roman" w:hAnsi="Times New Roman" w:cs="Times New Roman"/>
          <w:sz w:val="24"/>
          <w:szCs w:val="24"/>
        </w:rPr>
        <w:t xml:space="preserve"> поддержки начинающим субъектам малого и среднего предпринимательства, осуществляющим деятельность на территории района, на создание собственного дела» в 2020 году составил 300 000,00 руб. В рамках данного мероприятия финансовую поддержку в форме гранта получил 1 субъект МСП на реализацию бизнес-проекта «Производство и реализация продуктов быстрого питания».</w:t>
      </w:r>
    </w:p>
    <w:p w:rsidR="0000186F" w:rsidRPr="00F96080" w:rsidRDefault="0000186F" w:rsidP="00B30568">
      <w:pPr>
        <w:pStyle w:val="a8"/>
        <w:widowControl w:val="0"/>
        <w:numPr>
          <w:ilvl w:val="0"/>
          <w:numId w:val="44"/>
        </w:numPr>
        <w:spacing w:after="0" w:line="240" w:lineRule="auto"/>
        <w:ind w:left="0" w:firstLine="567"/>
        <w:jc w:val="both"/>
        <w:outlineLvl w:val="2"/>
        <w:rPr>
          <w:rFonts w:ascii="Times New Roman" w:hAnsi="Times New Roman" w:cs="Times New Roman"/>
          <w:sz w:val="24"/>
          <w:szCs w:val="24"/>
        </w:rPr>
      </w:pPr>
      <w:r w:rsidRPr="00F96080">
        <w:rPr>
          <w:rFonts w:ascii="Times New Roman" w:hAnsi="Times New Roman" w:cs="Times New Roman"/>
          <w:sz w:val="24"/>
          <w:szCs w:val="24"/>
        </w:rPr>
        <w:t xml:space="preserve">Объем финансирования по мероприятию «Частичная компенсация затрат по оплате коммунальных услуг субъектам малого и среднего предпринимательства, оказывающим населению услуги общественного питания, парикмахерские, гостиничные услуги, услуги по пошиву и ремонту одежды» в 2020 году составил 1 929 806,39 руб. </w:t>
      </w:r>
    </w:p>
    <w:p w:rsidR="0000186F" w:rsidRPr="00F96080" w:rsidRDefault="0000186F" w:rsidP="00B30568">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Субсидии предоставляются за фактически понесенные затраты по оплате коммунальных услуг за 1,2,3,4 кварталы 2020 года, в размере не более:</w:t>
      </w:r>
    </w:p>
    <w:p w:rsidR="0000186F" w:rsidRPr="00F96080" w:rsidRDefault="0000186F" w:rsidP="00B30568">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а) СМСП, оказывающие населению муниципального образования Красноселькупский район услуги общественного питания в размере до 100 процентов от фактически произведенных и документально подтвержденных затрат за отчетный период;</w:t>
      </w:r>
    </w:p>
    <w:p w:rsidR="0000186F" w:rsidRPr="00F96080" w:rsidRDefault="0000186F" w:rsidP="00B30568">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б) СМСП, оказывающие населению муниципального образования Красноселькупский район парикмахерские услуги, услуги по пошиву и ремонту одежды, в размере до 90 процентов от фактически произведенных и документально подтвержденных затрат за отчетный период;</w:t>
      </w:r>
    </w:p>
    <w:p w:rsidR="0000186F" w:rsidRPr="00F96080" w:rsidRDefault="0000186F" w:rsidP="00B30568">
      <w:pPr>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в) СМСП, осуществляющие деятельность в сфере гостиничного бизнеса, в размере до 70 процентов от фактически произведенных и документально подтвержденных затрат за отчетный период.</w:t>
      </w:r>
    </w:p>
    <w:p w:rsidR="0000186F" w:rsidRPr="00F96080" w:rsidRDefault="0000186F" w:rsidP="00B30568">
      <w:pPr>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 xml:space="preserve">В рамках данного мероприятия финансовую поддержку получили 8 субъектов МСП, представивших заявки на возмещение затрат за коммунальные услуги по итогам 1, 2, 3, 4 кварталов 2020 года. </w:t>
      </w:r>
    </w:p>
    <w:p w:rsidR="0000186F" w:rsidRPr="00F96080" w:rsidRDefault="0000186F" w:rsidP="00B30568">
      <w:pPr>
        <w:pStyle w:val="a8"/>
        <w:widowControl w:val="0"/>
        <w:numPr>
          <w:ilvl w:val="0"/>
          <w:numId w:val="44"/>
        </w:numPr>
        <w:spacing w:after="0" w:line="240" w:lineRule="auto"/>
        <w:ind w:left="0" w:firstLine="567"/>
        <w:jc w:val="both"/>
        <w:outlineLvl w:val="2"/>
        <w:rPr>
          <w:rFonts w:ascii="Times New Roman" w:hAnsi="Times New Roman" w:cs="Times New Roman"/>
          <w:sz w:val="24"/>
          <w:szCs w:val="24"/>
        </w:rPr>
      </w:pPr>
      <w:r w:rsidRPr="00F96080">
        <w:rPr>
          <w:rFonts w:ascii="Times New Roman" w:hAnsi="Times New Roman" w:cs="Times New Roman"/>
          <w:sz w:val="24"/>
          <w:szCs w:val="24"/>
        </w:rPr>
        <w:t xml:space="preserve">Объем финансирования по мероприятию «Компенсация части затрат субъектов малого и среднего предпринимательства на оплату энергетических ресурсов» в 2020 году составил 236 000,00 руб. В рамках данного мероприятия финансовую поддержку получил 1 субъект МСП в сфере общественного питания на компенсацию части затрат на энергетические ресурсы за 2019 год. </w:t>
      </w:r>
    </w:p>
    <w:p w:rsidR="0000186F" w:rsidRPr="00F96080" w:rsidRDefault="0000186F" w:rsidP="00B30568">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Компенсация части затрат субъектов МСП на оплату энергетических ресурсов производится по фактическому объему потребления электрической энергии субъектами МСП за год, предшествующий году подачи заявки на конкурс, но не более установленного норматива.</w:t>
      </w:r>
    </w:p>
    <w:p w:rsidR="0000186F" w:rsidRPr="00F96080" w:rsidRDefault="0000186F" w:rsidP="00B30568">
      <w:pPr>
        <w:pStyle w:val="a8"/>
        <w:widowControl w:val="0"/>
        <w:numPr>
          <w:ilvl w:val="0"/>
          <w:numId w:val="44"/>
        </w:numPr>
        <w:spacing w:after="0" w:line="240" w:lineRule="auto"/>
        <w:ind w:left="0" w:firstLine="567"/>
        <w:jc w:val="both"/>
        <w:outlineLvl w:val="2"/>
        <w:rPr>
          <w:rFonts w:ascii="Times New Roman" w:hAnsi="Times New Roman" w:cs="Times New Roman"/>
          <w:sz w:val="24"/>
          <w:szCs w:val="24"/>
        </w:rPr>
      </w:pPr>
      <w:r w:rsidRPr="00F96080">
        <w:rPr>
          <w:rFonts w:ascii="Times New Roman" w:hAnsi="Times New Roman" w:cs="Times New Roman"/>
          <w:sz w:val="24"/>
          <w:szCs w:val="24"/>
        </w:rPr>
        <w:t>Объем финансирования по мероприятию «Финансирование мероприятий муниципальных программ сельских поселений муниципального образования Красноселькупский район, направленных на развитие малого и среднего предпринимательства» в 2020 году составил 922 900,01 руб.</w:t>
      </w:r>
    </w:p>
    <w:p w:rsidR="0000186F" w:rsidRPr="00F96080" w:rsidRDefault="0000186F" w:rsidP="00B30568">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 xml:space="preserve">Ежеквартальный конкурс, который проводится Администрацией муниципального образования село Ратта по частичной компенсации коммунальных услуг субъектам малого и среднего предпринимательства в сфере розничной торговли, осуществляющим деятельность в труднодоступных и отдалённых населённых пунктах. </w:t>
      </w:r>
    </w:p>
    <w:p w:rsidR="0000186F" w:rsidRPr="00F96080" w:rsidRDefault="0000186F" w:rsidP="00B30568">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lastRenderedPageBreak/>
        <w:t>По результатам мероприятия 1 субъект МСП в сфере торговли в с. Ратта получил финансовую поддержку на компенсацию коммунальных услуг (тепло, вода, электричество) в сумме 922 900,01 руб. за 1,2,3,4 кварталы 2020 года.</w:t>
      </w:r>
    </w:p>
    <w:p w:rsidR="0000186F" w:rsidRPr="00F96080" w:rsidRDefault="0000186F" w:rsidP="00B30568">
      <w:pPr>
        <w:pStyle w:val="a8"/>
        <w:widowControl w:val="0"/>
        <w:numPr>
          <w:ilvl w:val="0"/>
          <w:numId w:val="44"/>
        </w:numPr>
        <w:spacing w:after="0" w:line="240" w:lineRule="auto"/>
        <w:ind w:left="0" w:firstLine="567"/>
        <w:jc w:val="both"/>
        <w:outlineLvl w:val="2"/>
        <w:rPr>
          <w:rFonts w:ascii="Times New Roman" w:hAnsi="Times New Roman" w:cs="Times New Roman"/>
          <w:sz w:val="24"/>
          <w:szCs w:val="24"/>
        </w:rPr>
      </w:pPr>
      <w:r w:rsidRPr="00F96080">
        <w:rPr>
          <w:rFonts w:ascii="Times New Roman" w:hAnsi="Times New Roman" w:cs="Times New Roman"/>
          <w:sz w:val="24"/>
          <w:szCs w:val="24"/>
        </w:rPr>
        <w:t xml:space="preserve">Объем финансирования по мероприятию «Компенсация части затрат в 2020 году субъектам малого и среднего предпринимательства, осуществляющим виды деятельности в условиях ограничительных и превентивных мер, установленных постановлением Губернатора Ямало-Ненецкого автономного округа от 16 марта 2020 года № 29-ПГ «О введении режима повышенной готовности», (за исключением затрат, связанных с производством и (или) реализацией подакцизных товаров)» в 2020 году составил 180 000,00 руб. В рамках данного мероприятия финансовую поддержку получили 5 субъектов МСП, деятельность которых была ограничена № 29-ПГ (субъекты МСП, не попавшие под меры поддержки Фонда, за исключением субъектов МСП в сфере общественного питания). </w:t>
      </w:r>
    </w:p>
    <w:p w:rsidR="0000186F" w:rsidRPr="00F96080" w:rsidRDefault="0000186F" w:rsidP="00E54077">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По результатам мероприятия все поданные заявки одобрены, 5 субъектов малого и среднего предпринимательства, временно приостановившие свою деятельность в период режима повышенной готовности получили финансовую поддержку (на ИП без наемного работника – 30 000,00 руб., на ИП с 1 работником 60 000,00 руб.).</w:t>
      </w:r>
    </w:p>
    <w:p w:rsidR="0000186F" w:rsidRPr="00F96080" w:rsidRDefault="0000186F" w:rsidP="00E54077">
      <w:pPr>
        <w:pStyle w:val="a8"/>
        <w:widowControl w:val="0"/>
        <w:numPr>
          <w:ilvl w:val="0"/>
          <w:numId w:val="44"/>
        </w:numPr>
        <w:spacing w:after="0" w:line="240" w:lineRule="auto"/>
        <w:ind w:left="0" w:firstLine="567"/>
        <w:jc w:val="both"/>
        <w:outlineLvl w:val="2"/>
        <w:rPr>
          <w:rFonts w:ascii="Times New Roman" w:hAnsi="Times New Roman" w:cs="Times New Roman"/>
          <w:sz w:val="24"/>
          <w:szCs w:val="24"/>
        </w:rPr>
      </w:pPr>
      <w:r w:rsidRPr="00F96080">
        <w:rPr>
          <w:rFonts w:ascii="Times New Roman" w:hAnsi="Times New Roman" w:cs="Times New Roman"/>
          <w:sz w:val="24"/>
          <w:szCs w:val="24"/>
        </w:rPr>
        <w:t>Объем финансирования по мероприятию «Компенсация части затрат в 2020 году субъектам малого и среднего предпринимательства, занятым в сфере общественного питания (за исключением затрат, связанных с производством и (или) реализацией подакцизных товаров)» в 2020 году составил 200 000,00 руб.</w:t>
      </w:r>
    </w:p>
    <w:p w:rsidR="0000186F" w:rsidRPr="00F96080" w:rsidRDefault="0000186F" w:rsidP="00E54077">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 xml:space="preserve">По результатам мероприятия 2 субъекта МСП, занятые в сфере общественного питания, получили финансовую поддержку в зависимости от количества наёмных работников по 100 000,00 руб. </w:t>
      </w:r>
    </w:p>
    <w:p w:rsidR="0000186F" w:rsidRPr="00F96080" w:rsidRDefault="0000186F" w:rsidP="00E54077">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Так же, в рамках данного мероприятия в конце года финансовую поддержку получил 1 субъект МСП, занятый в сфере общественного питания, в размере 30 000,00 руб.</w:t>
      </w:r>
    </w:p>
    <w:p w:rsidR="0000186F" w:rsidRPr="00F96080" w:rsidRDefault="0000186F" w:rsidP="00E54077">
      <w:pPr>
        <w:pStyle w:val="a8"/>
        <w:widowControl w:val="0"/>
        <w:numPr>
          <w:ilvl w:val="0"/>
          <w:numId w:val="44"/>
        </w:numPr>
        <w:spacing w:after="0" w:line="240" w:lineRule="auto"/>
        <w:ind w:left="0" w:firstLine="567"/>
        <w:jc w:val="both"/>
        <w:outlineLvl w:val="2"/>
        <w:rPr>
          <w:rFonts w:ascii="Times New Roman" w:hAnsi="Times New Roman" w:cs="Times New Roman"/>
          <w:sz w:val="24"/>
          <w:szCs w:val="24"/>
        </w:rPr>
      </w:pPr>
      <w:r w:rsidRPr="00F96080">
        <w:rPr>
          <w:rFonts w:ascii="Times New Roman" w:hAnsi="Times New Roman" w:cs="Times New Roman"/>
          <w:sz w:val="24"/>
          <w:szCs w:val="24"/>
        </w:rPr>
        <w:t>Объем финансирования по мероприятию «Компенсация затрат за коммунальные услуги субъектам малого и среднего предпринимательства, осуществляющим деятельность на территории муниципального образования Красноселькупский район и временно приостановившим свою деятельность в связи с введением режима повышенной готовности функционирования органов управления и сил единой государственной системы предупреждения и ликвидации чрезвычайных ситуаций» в 2020 году составил 443 997,63 руб.</w:t>
      </w:r>
    </w:p>
    <w:p w:rsidR="00951B37" w:rsidRPr="00F96080" w:rsidRDefault="0000186F" w:rsidP="00951B37">
      <w:pPr>
        <w:widowControl w:val="0"/>
        <w:spacing w:line="240" w:lineRule="auto"/>
        <w:ind w:left="567"/>
        <w:contextualSpacing/>
        <w:jc w:val="both"/>
        <w:rPr>
          <w:rFonts w:ascii="Times New Roman" w:hAnsi="Times New Roman" w:cs="Times New Roman"/>
          <w:sz w:val="24"/>
          <w:szCs w:val="24"/>
        </w:rPr>
      </w:pPr>
      <w:r w:rsidRPr="00F96080">
        <w:rPr>
          <w:rFonts w:ascii="Times New Roman" w:hAnsi="Times New Roman" w:cs="Times New Roman"/>
          <w:sz w:val="24"/>
          <w:szCs w:val="24"/>
        </w:rPr>
        <w:t>В рамках данного мероприятия финансовую поддержку получили:</w:t>
      </w:r>
    </w:p>
    <w:p w:rsidR="00951B37" w:rsidRPr="00F96080" w:rsidRDefault="0000186F" w:rsidP="00951B37">
      <w:pPr>
        <w:widowControl w:val="0"/>
        <w:spacing w:line="240" w:lineRule="auto"/>
        <w:ind w:left="567"/>
        <w:contextualSpacing/>
        <w:jc w:val="both"/>
        <w:rPr>
          <w:rFonts w:ascii="Times New Roman" w:hAnsi="Times New Roman" w:cs="Times New Roman"/>
          <w:sz w:val="24"/>
          <w:szCs w:val="24"/>
        </w:rPr>
      </w:pPr>
      <w:r w:rsidRPr="00F96080">
        <w:rPr>
          <w:rFonts w:ascii="Times New Roman" w:hAnsi="Times New Roman" w:cs="Times New Roman"/>
          <w:sz w:val="24"/>
          <w:szCs w:val="24"/>
        </w:rPr>
        <w:t>- за счёт дотаций по постановлению П-712 от 05.06.2020 3 субъекта МСП на общую сумму 85 000,00 руб.;</w:t>
      </w:r>
    </w:p>
    <w:p w:rsidR="0000186F" w:rsidRPr="00F96080" w:rsidRDefault="0000186F" w:rsidP="00951B37">
      <w:pPr>
        <w:widowControl w:val="0"/>
        <w:spacing w:line="240" w:lineRule="auto"/>
        <w:ind w:left="567"/>
        <w:contextualSpacing/>
        <w:jc w:val="both"/>
        <w:rPr>
          <w:rFonts w:ascii="Times New Roman" w:hAnsi="Times New Roman" w:cs="Times New Roman"/>
          <w:sz w:val="24"/>
          <w:szCs w:val="24"/>
        </w:rPr>
      </w:pPr>
      <w:r w:rsidRPr="00F96080">
        <w:rPr>
          <w:rFonts w:ascii="Times New Roman" w:hAnsi="Times New Roman" w:cs="Times New Roman"/>
          <w:sz w:val="24"/>
          <w:szCs w:val="24"/>
        </w:rPr>
        <w:t>- за счёт дотаций по постановлению П-1139 от 24.09.2020 года 9 субъектов МСП на общую сумму 358 997,63 руб.</w:t>
      </w:r>
    </w:p>
    <w:p w:rsidR="0000186F" w:rsidRPr="00F96080" w:rsidRDefault="0000186F" w:rsidP="0000186F">
      <w:pPr>
        <w:pStyle w:val="a8"/>
        <w:widowControl w:val="0"/>
        <w:ind w:left="0" w:firstLine="567"/>
        <w:rPr>
          <w:sz w:val="24"/>
          <w:szCs w:val="24"/>
        </w:rPr>
      </w:pPr>
    </w:p>
    <w:p w:rsidR="0000186F" w:rsidRPr="00F96080" w:rsidRDefault="0000186F" w:rsidP="0000186F">
      <w:pPr>
        <w:pStyle w:val="a8"/>
        <w:widowControl w:val="0"/>
        <w:numPr>
          <w:ilvl w:val="0"/>
          <w:numId w:val="43"/>
        </w:numPr>
        <w:spacing w:after="0" w:line="240" w:lineRule="auto"/>
        <w:jc w:val="both"/>
        <w:outlineLvl w:val="2"/>
        <w:rPr>
          <w:b/>
          <w:i/>
          <w:sz w:val="24"/>
          <w:szCs w:val="24"/>
          <w:u w:val="single"/>
        </w:rPr>
      </w:pPr>
      <w:r w:rsidRPr="00F96080">
        <w:rPr>
          <w:b/>
          <w:i/>
          <w:sz w:val="24"/>
          <w:szCs w:val="24"/>
          <w:u w:val="single"/>
        </w:rPr>
        <w:t>Имущественная поддержка:</w:t>
      </w:r>
    </w:p>
    <w:p w:rsidR="0000186F" w:rsidRPr="00F96080" w:rsidRDefault="0000186F" w:rsidP="00951B37">
      <w:pPr>
        <w:widowControl w:val="0"/>
        <w:spacing w:line="240" w:lineRule="auto"/>
        <w:ind w:firstLine="567"/>
        <w:contextualSpacing/>
        <w:rPr>
          <w:rFonts w:ascii="Times New Roman" w:hAnsi="Times New Roman" w:cs="Times New Roman"/>
          <w:sz w:val="24"/>
          <w:szCs w:val="24"/>
        </w:rPr>
      </w:pPr>
      <w:r w:rsidRPr="00F96080">
        <w:rPr>
          <w:rFonts w:ascii="Times New Roman" w:hAnsi="Times New Roman" w:cs="Times New Roman"/>
          <w:sz w:val="24"/>
          <w:szCs w:val="24"/>
        </w:rPr>
        <w:t xml:space="preserve">По состоянию на 01.01.2021 года в перечень муниципального имущества муниципального образования Красноселькупский район для предоставления его в пользование на долгосрочной основе субъектам малого и среднего предпринимательства и организациям, образующим инфраструктуру их поддержки (далее перечень) включено 81 объектов, в том числе: </w:t>
      </w:r>
    </w:p>
    <w:p w:rsidR="0000186F" w:rsidRPr="00F96080" w:rsidRDefault="0000186F" w:rsidP="00951B37">
      <w:pPr>
        <w:widowControl w:val="0"/>
        <w:spacing w:line="240" w:lineRule="auto"/>
        <w:ind w:firstLine="567"/>
        <w:contextualSpacing/>
        <w:rPr>
          <w:rFonts w:ascii="Times New Roman" w:hAnsi="Times New Roman" w:cs="Times New Roman"/>
          <w:sz w:val="24"/>
          <w:szCs w:val="24"/>
        </w:rPr>
      </w:pPr>
      <w:r w:rsidRPr="00F96080">
        <w:rPr>
          <w:rFonts w:ascii="Times New Roman" w:hAnsi="Times New Roman" w:cs="Times New Roman"/>
          <w:sz w:val="24"/>
          <w:szCs w:val="24"/>
        </w:rPr>
        <w:t xml:space="preserve">- 12 объектов недвижимости; </w:t>
      </w:r>
    </w:p>
    <w:p w:rsidR="0000186F" w:rsidRPr="00F96080" w:rsidRDefault="0000186F" w:rsidP="00951B37">
      <w:pPr>
        <w:widowControl w:val="0"/>
        <w:spacing w:line="240" w:lineRule="auto"/>
        <w:ind w:firstLine="567"/>
        <w:contextualSpacing/>
        <w:rPr>
          <w:rFonts w:ascii="Times New Roman" w:hAnsi="Times New Roman" w:cs="Times New Roman"/>
          <w:sz w:val="24"/>
          <w:szCs w:val="24"/>
        </w:rPr>
      </w:pPr>
      <w:r w:rsidRPr="00F96080">
        <w:rPr>
          <w:rFonts w:ascii="Times New Roman" w:hAnsi="Times New Roman" w:cs="Times New Roman"/>
          <w:sz w:val="24"/>
          <w:szCs w:val="24"/>
        </w:rPr>
        <w:t>- 67 объектов движимого имущества (4 модульных здания, 60 - оборудование, 3 транспортных средства);</w:t>
      </w:r>
    </w:p>
    <w:p w:rsidR="0000186F" w:rsidRPr="00F96080" w:rsidRDefault="0000186F" w:rsidP="00951B37">
      <w:pPr>
        <w:widowControl w:val="0"/>
        <w:spacing w:line="240" w:lineRule="auto"/>
        <w:ind w:firstLine="567"/>
        <w:contextualSpacing/>
        <w:rPr>
          <w:rFonts w:ascii="Times New Roman" w:hAnsi="Times New Roman" w:cs="Times New Roman"/>
          <w:sz w:val="24"/>
          <w:szCs w:val="24"/>
        </w:rPr>
      </w:pPr>
      <w:r w:rsidRPr="00F96080">
        <w:rPr>
          <w:rFonts w:ascii="Times New Roman" w:hAnsi="Times New Roman" w:cs="Times New Roman"/>
          <w:sz w:val="24"/>
          <w:szCs w:val="24"/>
        </w:rPr>
        <w:lastRenderedPageBreak/>
        <w:t xml:space="preserve">- 2 земельный участок. </w:t>
      </w:r>
    </w:p>
    <w:p w:rsidR="0000186F" w:rsidRPr="00F96080" w:rsidRDefault="0000186F" w:rsidP="00951B37">
      <w:pPr>
        <w:widowControl w:val="0"/>
        <w:spacing w:line="240" w:lineRule="auto"/>
        <w:ind w:firstLine="567"/>
        <w:contextualSpacing/>
        <w:rPr>
          <w:rFonts w:ascii="Times New Roman" w:hAnsi="Times New Roman" w:cs="Times New Roman"/>
          <w:sz w:val="24"/>
          <w:szCs w:val="24"/>
        </w:rPr>
      </w:pPr>
      <w:r w:rsidRPr="00F96080">
        <w:rPr>
          <w:rFonts w:ascii="Times New Roman" w:hAnsi="Times New Roman" w:cs="Times New Roman"/>
          <w:sz w:val="24"/>
          <w:szCs w:val="24"/>
        </w:rPr>
        <w:t xml:space="preserve">В течение 2020 года перечень муниципального имущества дополнен 6 объектами (4 модульных здания, 1 оборудование, 1 - транспортное средство). </w:t>
      </w:r>
    </w:p>
    <w:p w:rsidR="0000186F" w:rsidRPr="00F96080" w:rsidRDefault="0000186F" w:rsidP="00951B37">
      <w:pPr>
        <w:widowControl w:val="0"/>
        <w:spacing w:line="240" w:lineRule="auto"/>
        <w:ind w:firstLine="567"/>
        <w:contextualSpacing/>
        <w:rPr>
          <w:rFonts w:ascii="Times New Roman" w:hAnsi="Times New Roman" w:cs="Times New Roman"/>
          <w:sz w:val="24"/>
          <w:szCs w:val="24"/>
        </w:rPr>
      </w:pPr>
      <w:r w:rsidRPr="00F96080">
        <w:rPr>
          <w:rFonts w:ascii="Times New Roman" w:hAnsi="Times New Roman" w:cs="Times New Roman"/>
          <w:sz w:val="24"/>
          <w:szCs w:val="24"/>
        </w:rPr>
        <w:t xml:space="preserve">Во временное владение и (или) пользование субъектам малого предпринимательства передано 79 объектов, из них: </w:t>
      </w:r>
    </w:p>
    <w:p w:rsidR="0000186F" w:rsidRPr="00F96080" w:rsidRDefault="0000186F" w:rsidP="00951B37">
      <w:pPr>
        <w:widowControl w:val="0"/>
        <w:spacing w:line="240" w:lineRule="auto"/>
        <w:ind w:firstLine="567"/>
        <w:contextualSpacing/>
        <w:rPr>
          <w:rFonts w:ascii="Times New Roman" w:hAnsi="Times New Roman" w:cs="Times New Roman"/>
          <w:sz w:val="24"/>
          <w:szCs w:val="24"/>
        </w:rPr>
      </w:pPr>
      <w:r w:rsidRPr="00F96080">
        <w:rPr>
          <w:rFonts w:ascii="Times New Roman" w:hAnsi="Times New Roman" w:cs="Times New Roman"/>
          <w:sz w:val="24"/>
          <w:szCs w:val="24"/>
        </w:rPr>
        <w:t xml:space="preserve">- 11 объектов переданы по договору безвозмездного пользования (4 объекта недвижимости, 4 модульных здания, 1 оборудование и 2 транспортных средства); </w:t>
      </w:r>
    </w:p>
    <w:p w:rsidR="0000186F" w:rsidRPr="00F96080" w:rsidRDefault="0000186F" w:rsidP="00951B37">
      <w:pPr>
        <w:widowControl w:val="0"/>
        <w:spacing w:line="240" w:lineRule="auto"/>
        <w:ind w:firstLine="567"/>
        <w:contextualSpacing/>
        <w:rPr>
          <w:rFonts w:ascii="Times New Roman" w:hAnsi="Times New Roman" w:cs="Times New Roman"/>
          <w:sz w:val="24"/>
          <w:szCs w:val="24"/>
        </w:rPr>
      </w:pPr>
      <w:r w:rsidRPr="00F96080">
        <w:rPr>
          <w:rFonts w:ascii="Times New Roman" w:hAnsi="Times New Roman" w:cs="Times New Roman"/>
          <w:sz w:val="24"/>
          <w:szCs w:val="24"/>
        </w:rPr>
        <w:t xml:space="preserve">- 67 объектов переданы в аренду, из них по льготным ставкам – 64 объекта (5 объектов недвижимости, 58 объектов оборудования и 1 транспортное средство – переданы по льготным ставкам, 1 земельный участок – аренда без льгот); </w:t>
      </w:r>
    </w:p>
    <w:p w:rsidR="0000186F" w:rsidRPr="00F96080" w:rsidRDefault="0000186F" w:rsidP="00951B37">
      <w:pPr>
        <w:widowControl w:val="0"/>
        <w:spacing w:line="240" w:lineRule="auto"/>
        <w:ind w:firstLine="567"/>
        <w:contextualSpacing/>
        <w:rPr>
          <w:rFonts w:ascii="Times New Roman" w:hAnsi="Times New Roman" w:cs="Times New Roman"/>
          <w:sz w:val="24"/>
          <w:szCs w:val="24"/>
        </w:rPr>
      </w:pPr>
      <w:r w:rsidRPr="00F96080">
        <w:rPr>
          <w:rFonts w:ascii="Times New Roman" w:hAnsi="Times New Roman" w:cs="Times New Roman"/>
          <w:sz w:val="24"/>
          <w:szCs w:val="24"/>
        </w:rPr>
        <w:t>- 1 объект недвижимого имущества не востребован.</w:t>
      </w:r>
    </w:p>
    <w:p w:rsidR="0000186F" w:rsidRPr="00F96080" w:rsidRDefault="0000186F" w:rsidP="00951B37">
      <w:pPr>
        <w:widowControl w:val="0"/>
        <w:spacing w:line="240" w:lineRule="auto"/>
        <w:ind w:firstLine="567"/>
        <w:contextualSpacing/>
        <w:rPr>
          <w:rFonts w:ascii="Times New Roman" w:hAnsi="Times New Roman" w:cs="Times New Roman"/>
          <w:sz w:val="24"/>
          <w:szCs w:val="24"/>
        </w:rPr>
      </w:pPr>
      <w:r w:rsidRPr="00F96080">
        <w:rPr>
          <w:rFonts w:ascii="Times New Roman" w:hAnsi="Times New Roman" w:cs="Times New Roman"/>
          <w:sz w:val="24"/>
          <w:szCs w:val="24"/>
        </w:rPr>
        <w:t xml:space="preserve">За период с 1 марта 2020 года по 31 декабря 2020 года за имущественной поддержкой в виде: </w:t>
      </w:r>
    </w:p>
    <w:p w:rsidR="0000186F" w:rsidRPr="00F96080" w:rsidRDefault="0000186F" w:rsidP="00951B37">
      <w:pPr>
        <w:widowControl w:val="0"/>
        <w:spacing w:line="240" w:lineRule="auto"/>
        <w:ind w:firstLine="567"/>
        <w:contextualSpacing/>
        <w:rPr>
          <w:rFonts w:ascii="Times New Roman" w:hAnsi="Times New Roman" w:cs="Times New Roman"/>
          <w:sz w:val="24"/>
          <w:szCs w:val="24"/>
        </w:rPr>
      </w:pPr>
      <w:r w:rsidRPr="00F96080">
        <w:rPr>
          <w:rFonts w:ascii="Times New Roman" w:hAnsi="Times New Roman" w:cs="Times New Roman"/>
          <w:sz w:val="24"/>
          <w:szCs w:val="24"/>
        </w:rPr>
        <w:t xml:space="preserve">- снижения арендной платы обратилось 19 субъектов малого и среднего предпринимательства (из них: 7 - арендаторы имущества, 12 - арендаторы земельных участков). </w:t>
      </w:r>
    </w:p>
    <w:p w:rsidR="0000186F" w:rsidRPr="00F96080" w:rsidRDefault="0000186F" w:rsidP="00951B37">
      <w:pPr>
        <w:widowControl w:val="0"/>
        <w:spacing w:line="240" w:lineRule="auto"/>
        <w:ind w:firstLine="567"/>
        <w:contextualSpacing/>
        <w:rPr>
          <w:rFonts w:ascii="Times New Roman" w:hAnsi="Times New Roman" w:cs="Times New Roman"/>
          <w:sz w:val="24"/>
          <w:szCs w:val="24"/>
        </w:rPr>
      </w:pPr>
      <w:r w:rsidRPr="00F96080">
        <w:rPr>
          <w:rFonts w:ascii="Times New Roman" w:hAnsi="Times New Roman" w:cs="Times New Roman"/>
          <w:sz w:val="24"/>
          <w:szCs w:val="24"/>
        </w:rPr>
        <w:t>Всем обратившимся были предоставлены льготы в виде применения льготного коэффициента 0,001 к сумме арендной платы по объектам имущества и 1 рубль за аренду земельного участка.</w:t>
      </w:r>
    </w:p>
    <w:p w:rsidR="0000186F" w:rsidRPr="00F96080" w:rsidRDefault="0000186F" w:rsidP="00951B37">
      <w:pPr>
        <w:widowControl w:val="0"/>
        <w:spacing w:line="240" w:lineRule="auto"/>
        <w:ind w:firstLine="567"/>
        <w:contextualSpacing/>
        <w:rPr>
          <w:rFonts w:ascii="Times New Roman" w:hAnsi="Times New Roman" w:cs="Times New Roman"/>
          <w:sz w:val="24"/>
          <w:szCs w:val="24"/>
        </w:rPr>
      </w:pPr>
      <w:r w:rsidRPr="00F96080">
        <w:rPr>
          <w:rFonts w:ascii="Times New Roman" w:hAnsi="Times New Roman" w:cs="Times New Roman"/>
          <w:sz w:val="24"/>
          <w:szCs w:val="24"/>
        </w:rPr>
        <w:t>Общая сумма предоставленной поддержки 656 000,00 руб., из них 370 000,00 руб. за аренду имущества, 286 000,00 руб. за аренду земельных участков.</w:t>
      </w:r>
    </w:p>
    <w:p w:rsidR="0000186F" w:rsidRPr="00F96080" w:rsidRDefault="0000186F" w:rsidP="00951B37">
      <w:pPr>
        <w:widowControl w:val="0"/>
        <w:spacing w:line="240" w:lineRule="auto"/>
        <w:ind w:firstLine="567"/>
        <w:contextualSpacing/>
        <w:rPr>
          <w:rFonts w:ascii="Times New Roman" w:hAnsi="Times New Roman" w:cs="Times New Roman"/>
          <w:sz w:val="24"/>
          <w:szCs w:val="24"/>
        </w:rPr>
      </w:pPr>
      <w:r w:rsidRPr="00F96080">
        <w:rPr>
          <w:rFonts w:ascii="Times New Roman" w:hAnsi="Times New Roman" w:cs="Times New Roman"/>
          <w:sz w:val="24"/>
          <w:szCs w:val="24"/>
        </w:rPr>
        <w:t>- освобождения от арендной платы обратился 1 субъект малого и среднего предпринимательства - арендатор земельного участка.</w:t>
      </w:r>
    </w:p>
    <w:p w:rsidR="0000186F" w:rsidRPr="00F96080" w:rsidRDefault="0000186F" w:rsidP="00951B37">
      <w:pPr>
        <w:widowControl w:val="0"/>
        <w:spacing w:line="240" w:lineRule="auto"/>
        <w:ind w:firstLine="567"/>
        <w:contextualSpacing/>
        <w:rPr>
          <w:rFonts w:ascii="Times New Roman" w:hAnsi="Times New Roman" w:cs="Times New Roman"/>
          <w:sz w:val="24"/>
          <w:szCs w:val="24"/>
        </w:rPr>
      </w:pPr>
      <w:r w:rsidRPr="00F96080">
        <w:rPr>
          <w:rFonts w:ascii="Times New Roman" w:hAnsi="Times New Roman" w:cs="Times New Roman"/>
          <w:sz w:val="24"/>
          <w:szCs w:val="24"/>
        </w:rPr>
        <w:t>Обратившемуся арендатору было предоставлено освобождение от уплаты арендных платежей за пользованием земельным участком на период с 01.03.2020 по 01.07.2020 на сумму 4 000,00 руб.</w:t>
      </w:r>
    </w:p>
    <w:p w:rsidR="00FD1917" w:rsidRPr="00AF3192" w:rsidRDefault="00FD1917" w:rsidP="00D91D47">
      <w:pPr>
        <w:widowControl w:val="0"/>
        <w:spacing w:after="0" w:line="240" w:lineRule="auto"/>
        <w:ind w:firstLine="709"/>
        <w:contextualSpacing/>
        <w:jc w:val="both"/>
        <w:rPr>
          <w:rFonts w:ascii="Times New Roman" w:hAnsi="Times New Roman" w:cs="Times New Roman"/>
          <w:sz w:val="24"/>
          <w:szCs w:val="24"/>
        </w:rPr>
      </w:pPr>
    </w:p>
    <w:p w:rsidR="002A5108" w:rsidRPr="001D0A40" w:rsidRDefault="002A5108" w:rsidP="00D91D47">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2A5108" w:rsidRPr="001D0A40" w:rsidRDefault="002A5108" w:rsidP="00D91D47">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1D0A40">
        <w:rPr>
          <w:rFonts w:ascii="Times New Roman" w:eastAsia="Times New Roman" w:hAnsi="Times New Roman" w:cs="Times New Roman"/>
          <w:b/>
          <w:sz w:val="24"/>
          <w:szCs w:val="24"/>
          <w:lang w:eastAsia="ru-RU"/>
        </w:rPr>
        <w:t xml:space="preserve">Раздел </w:t>
      </w:r>
      <w:r w:rsidRPr="001D0A40">
        <w:rPr>
          <w:rFonts w:ascii="Times New Roman" w:eastAsia="Times New Roman" w:hAnsi="Times New Roman" w:cs="Times New Roman"/>
          <w:b/>
          <w:sz w:val="24"/>
          <w:szCs w:val="24"/>
          <w:lang w:val="en-US" w:eastAsia="ru-RU"/>
        </w:rPr>
        <w:t>II</w:t>
      </w:r>
      <w:r w:rsidRPr="001D0A40">
        <w:rPr>
          <w:rFonts w:ascii="Times New Roman" w:eastAsia="Times New Roman" w:hAnsi="Times New Roman" w:cs="Times New Roman"/>
          <w:b/>
          <w:sz w:val="24"/>
          <w:szCs w:val="24"/>
          <w:lang w:eastAsia="ru-RU"/>
        </w:rPr>
        <w:t xml:space="preserve">. Описание показателей эффективности деятельности </w:t>
      </w:r>
    </w:p>
    <w:p w:rsidR="002A5108" w:rsidRPr="001D0A40" w:rsidRDefault="002A5108" w:rsidP="00D91D47">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1D0A40">
        <w:rPr>
          <w:rFonts w:ascii="Times New Roman" w:eastAsia="Times New Roman" w:hAnsi="Times New Roman" w:cs="Times New Roman"/>
          <w:b/>
          <w:sz w:val="24"/>
          <w:szCs w:val="24"/>
          <w:lang w:eastAsia="ru-RU"/>
        </w:rPr>
        <w:t>органов местного самоуправления</w:t>
      </w:r>
    </w:p>
    <w:p w:rsidR="002A5108" w:rsidRPr="001D0A40" w:rsidRDefault="002A5108" w:rsidP="00D91D47">
      <w:pPr>
        <w:autoSpaceDE w:val="0"/>
        <w:autoSpaceDN w:val="0"/>
        <w:adjustRightInd w:val="0"/>
        <w:spacing w:after="0" w:line="240" w:lineRule="auto"/>
        <w:rPr>
          <w:rFonts w:ascii="Times New Roman" w:eastAsia="Times New Roman" w:hAnsi="Times New Roman" w:cs="Times New Roman"/>
          <w:b/>
          <w:sz w:val="24"/>
          <w:szCs w:val="24"/>
          <w:lang w:eastAsia="ru-RU"/>
        </w:rPr>
      </w:pPr>
    </w:p>
    <w:p w:rsidR="002A5108" w:rsidRPr="001D0A40" w:rsidRDefault="002A5108" w:rsidP="00D91D47">
      <w:pPr>
        <w:keepNext/>
        <w:overflowPunct w:val="0"/>
        <w:autoSpaceDE w:val="0"/>
        <w:autoSpaceDN w:val="0"/>
        <w:adjustRightInd w:val="0"/>
        <w:spacing w:after="0" w:line="240" w:lineRule="auto"/>
        <w:jc w:val="center"/>
        <w:textAlignment w:val="baseline"/>
        <w:outlineLvl w:val="1"/>
        <w:rPr>
          <w:rFonts w:ascii="Times New Roman" w:eastAsia="Calibri" w:hAnsi="Times New Roman" w:cs="Times New Roman"/>
          <w:b/>
          <w:sz w:val="24"/>
          <w:szCs w:val="24"/>
          <w:lang w:eastAsia="ru-RU"/>
        </w:rPr>
      </w:pPr>
      <w:r w:rsidRPr="001D0A40">
        <w:rPr>
          <w:rFonts w:ascii="Times New Roman" w:eastAsia="Calibri" w:hAnsi="Times New Roman" w:cs="Times New Roman"/>
          <w:b/>
          <w:sz w:val="24"/>
          <w:szCs w:val="24"/>
          <w:lang w:val="en-US" w:eastAsia="ru-RU"/>
        </w:rPr>
        <w:t>I</w:t>
      </w:r>
      <w:r w:rsidRPr="001D0A40">
        <w:rPr>
          <w:rFonts w:ascii="Times New Roman" w:eastAsia="Calibri" w:hAnsi="Times New Roman" w:cs="Times New Roman"/>
          <w:b/>
          <w:sz w:val="24"/>
          <w:szCs w:val="24"/>
          <w:lang w:eastAsia="ru-RU"/>
        </w:rPr>
        <w:t>. Экономическое развитие</w:t>
      </w:r>
    </w:p>
    <w:p w:rsidR="002A5108" w:rsidRPr="001D0A40" w:rsidRDefault="002A5108" w:rsidP="00D91D47">
      <w:pPr>
        <w:spacing w:after="0" w:line="240" w:lineRule="auto"/>
        <w:ind w:firstLine="567"/>
        <w:jc w:val="both"/>
        <w:rPr>
          <w:rFonts w:ascii="Times New Roman" w:eastAsia="Times New Roman" w:hAnsi="Times New Roman" w:cs="Times New Roman"/>
          <w:b/>
          <w:bCs/>
          <w:sz w:val="24"/>
          <w:szCs w:val="24"/>
          <w:u w:val="single"/>
          <w:lang w:eastAsia="ru-RU"/>
        </w:rPr>
      </w:pP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b/>
          <w:i/>
          <w:sz w:val="24"/>
          <w:szCs w:val="24"/>
          <w:lang w:eastAsia="ru-RU"/>
        </w:rPr>
        <w:t>1 .«Число субъектов малого и среднего предпринимательства»</w:t>
      </w:r>
    </w:p>
    <w:p w:rsidR="002A5108" w:rsidRPr="001D0A40" w:rsidRDefault="002A5108" w:rsidP="00D91D47">
      <w:pPr>
        <w:spacing w:after="0" w:line="240" w:lineRule="auto"/>
        <w:ind w:firstLine="567"/>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Единица измерения: единиц на 10 тыс. человек населения</w:t>
      </w:r>
    </w:p>
    <w:p w:rsidR="002A5108" w:rsidRPr="001D0A40" w:rsidRDefault="002A5108" w:rsidP="00D91D47">
      <w:pPr>
        <w:spacing w:after="0" w:line="240" w:lineRule="auto"/>
        <w:rPr>
          <w:rFonts w:ascii="Times New Roman" w:eastAsia="Calibri" w:hAnsi="Times New Roman" w:cs="Times New Roman"/>
          <w:sz w:val="24"/>
          <w:szCs w:val="24"/>
          <w:lang w:eastAsia="ru-RU"/>
        </w:rPr>
      </w:pPr>
    </w:p>
    <w:tbl>
      <w:tblPr>
        <w:tblW w:w="14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4878"/>
        <w:gridCol w:w="1432"/>
        <w:gridCol w:w="1126"/>
        <w:gridCol w:w="1126"/>
        <w:gridCol w:w="1126"/>
        <w:gridCol w:w="1126"/>
        <w:gridCol w:w="1126"/>
        <w:gridCol w:w="1126"/>
        <w:gridCol w:w="1126"/>
      </w:tblGrid>
      <w:tr w:rsidR="002A5108" w:rsidRPr="001D0A40" w:rsidTr="002A5108">
        <w:trPr>
          <w:trHeight w:val="440"/>
          <w:jc w:val="center"/>
        </w:trPr>
        <w:tc>
          <w:tcPr>
            <w:tcW w:w="594"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 п/п</w:t>
            </w:r>
          </w:p>
        </w:tc>
        <w:tc>
          <w:tcPr>
            <w:tcW w:w="4878"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Calibri" w:hAnsi="Times New Roman" w:cs="Times New Roman"/>
                <w:snapToGrid w:val="0"/>
                <w:sz w:val="24"/>
                <w:szCs w:val="24"/>
                <w:lang w:eastAsia="ru-RU"/>
              </w:rPr>
            </w:pPr>
            <w:r w:rsidRPr="001D0A40">
              <w:rPr>
                <w:rFonts w:ascii="Times New Roman" w:eastAsia="Calibri" w:hAnsi="Times New Roman" w:cs="Times New Roman"/>
                <w:sz w:val="24"/>
                <w:szCs w:val="24"/>
                <w:lang w:eastAsia="ru-RU"/>
              </w:rPr>
              <w:t xml:space="preserve">Показатели </w:t>
            </w:r>
          </w:p>
        </w:tc>
        <w:tc>
          <w:tcPr>
            <w:tcW w:w="1432"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Calibri" w:hAnsi="Times New Roman" w:cs="Times New Roman"/>
                <w:snapToGrid w:val="0"/>
                <w:sz w:val="24"/>
                <w:szCs w:val="24"/>
                <w:lang w:eastAsia="ru-RU"/>
              </w:rPr>
            </w:pPr>
            <w:r w:rsidRPr="001D0A40">
              <w:rPr>
                <w:rFonts w:ascii="Times New Roman" w:eastAsia="Calibri" w:hAnsi="Times New Roman" w:cs="Times New Roman"/>
                <w:snapToGrid w:val="0"/>
                <w:sz w:val="24"/>
                <w:szCs w:val="24"/>
                <w:lang w:eastAsia="ru-RU"/>
              </w:rPr>
              <w:t>Ед.</w:t>
            </w:r>
            <w:r w:rsidR="00D6627D">
              <w:rPr>
                <w:rFonts w:ascii="Times New Roman" w:eastAsia="Calibri" w:hAnsi="Times New Roman" w:cs="Times New Roman"/>
                <w:snapToGrid w:val="0"/>
                <w:sz w:val="24"/>
                <w:szCs w:val="24"/>
                <w:lang w:eastAsia="ru-RU"/>
              </w:rPr>
              <w:t xml:space="preserve"> </w:t>
            </w:r>
            <w:r w:rsidRPr="001D0A40">
              <w:rPr>
                <w:rFonts w:ascii="Times New Roman" w:eastAsia="Calibri" w:hAnsi="Times New Roman" w:cs="Times New Roman"/>
                <w:snapToGrid w:val="0"/>
                <w:sz w:val="24"/>
                <w:szCs w:val="24"/>
                <w:lang w:eastAsia="ru-RU"/>
              </w:rPr>
              <w:t>изм.</w:t>
            </w:r>
          </w:p>
        </w:tc>
        <w:tc>
          <w:tcPr>
            <w:tcW w:w="4504" w:type="dxa"/>
            <w:gridSpan w:val="4"/>
            <w:tcBorders>
              <w:top w:val="single" w:sz="4" w:space="0" w:color="auto"/>
              <w:left w:val="single" w:sz="4" w:space="0" w:color="auto"/>
              <w:bottom w:val="single" w:sz="4" w:space="0" w:color="auto"/>
              <w:right w:val="single" w:sz="4" w:space="0" w:color="auto"/>
            </w:tcBorders>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3378"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2A5108" w:rsidRPr="001D0A40" w:rsidTr="002A5108">
        <w:trPr>
          <w:trHeight w:val="440"/>
          <w:jc w:val="center"/>
        </w:trPr>
        <w:tc>
          <w:tcPr>
            <w:tcW w:w="594" w:type="dxa"/>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Times New Roman" w:hAnsi="Times New Roman" w:cs="Times New Roman"/>
                <w:sz w:val="24"/>
                <w:szCs w:val="24"/>
                <w:lang w:eastAsia="ru-RU"/>
              </w:rPr>
            </w:pPr>
          </w:p>
        </w:tc>
        <w:tc>
          <w:tcPr>
            <w:tcW w:w="4878" w:type="dxa"/>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Calibri" w:hAnsi="Times New Roman" w:cs="Times New Roman"/>
                <w:snapToGrid w:val="0"/>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Calibri" w:hAnsi="Times New Roman" w:cs="Times New Roman"/>
                <w:snapToGrid w:val="0"/>
                <w:sz w:val="24"/>
                <w:szCs w:val="24"/>
                <w:lang w:eastAsia="ru-RU"/>
              </w:rPr>
            </w:pPr>
          </w:p>
        </w:tc>
        <w:tc>
          <w:tcPr>
            <w:tcW w:w="1126" w:type="dxa"/>
            <w:tcBorders>
              <w:top w:val="single" w:sz="4" w:space="0" w:color="auto"/>
              <w:left w:val="single" w:sz="4" w:space="0" w:color="auto"/>
              <w:bottom w:val="single" w:sz="4" w:space="0" w:color="auto"/>
              <w:right w:val="single" w:sz="4" w:space="0" w:color="auto"/>
            </w:tcBorders>
            <w:vAlign w:val="center"/>
            <w:hideMark/>
          </w:tcPr>
          <w:p w:rsidR="002A5108" w:rsidRPr="001D0A40" w:rsidRDefault="00DC74C6"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126" w:type="dxa"/>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DC74C6"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126" w:type="dxa"/>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DC74C6"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126" w:type="dxa"/>
            <w:tcBorders>
              <w:top w:val="single" w:sz="4" w:space="0" w:color="auto"/>
              <w:left w:val="single" w:sz="4" w:space="0" w:color="auto"/>
              <w:bottom w:val="single" w:sz="4" w:space="0" w:color="auto"/>
              <w:right w:val="single" w:sz="4" w:space="0" w:color="auto"/>
            </w:tcBorders>
            <w:vAlign w:val="center"/>
            <w:hideMark/>
          </w:tcPr>
          <w:p w:rsidR="002A5108" w:rsidRPr="001D0A40" w:rsidRDefault="00DC74C6"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126" w:type="dxa"/>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DC74C6"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126" w:type="dxa"/>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DC74C6"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126" w:type="dxa"/>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DC74C6"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2A5108" w:rsidRPr="001D0A40" w:rsidTr="00E51859">
        <w:trPr>
          <w:trHeight w:val="762"/>
          <w:jc w:val="center"/>
        </w:trPr>
        <w:tc>
          <w:tcPr>
            <w:tcW w:w="594" w:type="dxa"/>
            <w:tcBorders>
              <w:top w:val="single" w:sz="4" w:space="0" w:color="auto"/>
              <w:left w:val="single" w:sz="4" w:space="0" w:color="auto"/>
              <w:bottom w:val="single" w:sz="4" w:space="0" w:color="auto"/>
              <w:right w:val="single" w:sz="4" w:space="0" w:color="auto"/>
            </w:tcBorders>
            <w:hideMark/>
          </w:tcPr>
          <w:p w:rsidR="002A5108" w:rsidRPr="001D0A40" w:rsidRDefault="002A5108" w:rsidP="00D91D47">
            <w:pPr>
              <w:spacing w:after="0" w:line="240" w:lineRule="auto"/>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1.</w:t>
            </w:r>
          </w:p>
        </w:tc>
        <w:tc>
          <w:tcPr>
            <w:tcW w:w="4878" w:type="dxa"/>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субъектов малого и среднего предпринимательства в расчете на 10 тысяч человек населения</w:t>
            </w:r>
          </w:p>
        </w:tc>
        <w:tc>
          <w:tcPr>
            <w:tcW w:w="1432" w:type="dxa"/>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 на 10 тысяч населения</w:t>
            </w:r>
          </w:p>
        </w:tc>
        <w:tc>
          <w:tcPr>
            <w:tcW w:w="1126" w:type="dxa"/>
            <w:tcBorders>
              <w:top w:val="single" w:sz="4" w:space="0" w:color="auto"/>
              <w:left w:val="single" w:sz="4" w:space="0" w:color="auto"/>
              <w:bottom w:val="single" w:sz="4" w:space="0" w:color="auto"/>
              <w:right w:val="single" w:sz="4" w:space="0" w:color="auto"/>
            </w:tcBorders>
            <w:vAlign w:val="center"/>
          </w:tcPr>
          <w:p w:rsidR="002A5108" w:rsidRPr="00E51859" w:rsidRDefault="00E51859" w:rsidP="00D91D47">
            <w:pPr>
              <w:spacing w:after="0" w:line="240" w:lineRule="auto"/>
              <w:jc w:val="center"/>
              <w:rPr>
                <w:rFonts w:ascii="Times New Roman" w:hAnsi="Times New Roman" w:cs="Times New Roman"/>
                <w:sz w:val="24"/>
                <w:szCs w:val="24"/>
              </w:rPr>
            </w:pPr>
            <w:r w:rsidRPr="00E51859">
              <w:rPr>
                <w:rFonts w:ascii="Times New Roman" w:hAnsi="Times New Roman" w:cs="Times New Roman"/>
                <w:sz w:val="24"/>
                <w:szCs w:val="24"/>
              </w:rPr>
              <w:t>191,01</w:t>
            </w:r>
          </w:p>
        </w:tc>
        <w:tc>
          <w:tcPr>
            <w:tcW w:w="1126" w:type="dxa"/>
            <w:tcBorders>
              <w:top w:val="single" w:sz="4" w:space="0" w:color="auto"/>
              <w:left w:val="single" w:sz="4" w:space="0" w:color="auto"/>
              <w:bottom w:val="single" w:sz="4" w:space="0" w:color="auto"/>
              <w:right w:val="single" w:sz="4" w:space="0" w:color="auto"/>
            </w:tcBorders>
            <w:noWrap/>
            <w:vAlign w:val="center"/>
          </w:tcPr>
          <w:p w:rsidR="002A5108" w:rsidRPr="00E51859" w:rsidRDefault="00E51859" w:rsidP="00D91D47">
            <w:pPr>
              <w:spacing w:after="0" w:line="240" w:lineRule="auto"/>
              <w:jc w:val="center"/>
              <w:rPr>
                <w:rFonts w:ascii="Times New Roman" w:hAnsi="Times New Roman" w:cs="Times New Roman"/>
                <w:sz w:val="24"/>
                <w:szCs w:val="24"/>
              </w:rPr>
            </w:pPr>
            <w:r w:rsidRPr="00E51859">
              <w:rPr>
                <w:rFonts w:ascii="Times New Roman" w:hAnsi="Times New Roman" w:cs="Times New Roman"/>
                <w:sz w:val="24"/>
                <w:szCs w:val="24"/>
              </w:rPr>
              <w:t>241,13</w:t>
            </w:r>
          </w:p>
        </w:tc>
        <w:tc>
          <w:tcPr>
            <w:tcW w:w="1126" w:type="dxa"/>
            <w:tcBorders>
              <w:top w:val="single" w:sz="4" w:space="0" w:color="auto"/>
              <w:left w:val="single" w:sz="4" w:space="0" w:color="auto"/>
              <w:bottom w:val="single" w:sz="4" w:space="0" w:color="auto"/>
              <w:right w:val="single" w:sz="4" w:space="0" w:color="auto"/>
            </w:tcBorders>
            <w:noWrap/>
            <w:vAlign w:val="center"/>
          </w:tcPr>
          <w:p w:rsidR="002A5108" w:rsidRPr="00E51859" w:rsidRDefault="00E51859" w:rsidP="00D91D47">
            <w:pPr>
              <w:spacing w:after="0" w:line="240" w:lineRule="auto"/>
              <w:jc w:val="center"/>
              <w:rPr>
                <w:rFonts w:ascii="Times New Roman" w:hAnsi="Times New Roman" w:cs="Times New Roman"/>
                <w:sz w:val="24"/>
                <w:szCs w:val="24"/>
              </w:rPr>
            </w:pPr>
            <w:r w:rsidRPr="00E51859">
              <w:rPr>
                <w:rFonts w:ascii="Times New Roman" w:hAnsi="Times New Roman" w:cs="Times New Roman"/>
                <w:sz w:val="24"/>
                <w:szCs w:val="24"/>
              </w:rPr>
              <w:t>250,35</w:t>
            </w:r>
          </w:p>
        </w:tc>
        <w:tc>
          <w:tcPr>
            <w:tcW w:w="1126" w:type="dxa"/>
            <w:tcBorders>
              <w:top w:val="single" w:sz="4" w:space="0" w:color="auto"/>
              <w:left w:val="single" w:sz="4" w:space="0" w:color="auto"/>
              <w:bottom w:val="single" w:sz="4" w:space="0" w:color="auto"/>
              <w:right w:val="single" w:sz="4" w:space="0" w:color="auto"/>
            </w:tcBorders>
            <w:vAlign w:val="center"/>
          </w:tcPr>
          <w:p w:rsidR="002A5108" w:rsidRPr="00E51859" w:rsidRDefault="00E51859" w:rsidP="00D91D47">
            <w:pPr>
              <w:spacing w:after="0" w:line="240" w:lineRule="auto"/>
              <w:jc w:val="center"/>
              <w:rPr>
                <w:rFonts w:ascii="Times New Roman" w:hAnsi="Times New Roman" w:cs="Times New Roman"/>
                <w:sz w:val="24"/>
                <w:szCs w:val="24"/>
              </w:rPr>
            </w:pPr>
            <w:r w:rsidRPr="00E51859">
              <w:rPr>
                <w:rFonts w:ascii="Times New Roman" w:hAnsi="Times New Roman" w:cs="Times New Roman"/>
                <w:sz w:val="24"/>
                <w:szCs w:val="24"/>
              </w:rPr>
              <w:t>239,35</w:t>
            </w:r>
          </w:p>
        </w:tc>
        <w:tc>
          <w:tcPr>
            <w:tcW w:w="1126" w:type="dxa"/>
            <w:tcBorders>
              <w:top w:val="single" w:sz="4" w:space="0" w:color="auto"/>
              <w:left w:val="single" w:sz="4" w:space="0" w:color="auto"/>
              <w:bottom w:val="single" w:sz="4" w:space="0" w:color="auto"/>
              <w:right w:val="single" w:sz="4" w:space="0" w:color="auto"/>
            </w:tcBorders>
            <w:noWrap/>
            <w:vAlign w:val="center"/>
          </w:tcPr>
          <w:p w:rsidR="002A5108" w:rsidRPr="00E51859" w:rsidRDefault="00E51859" w:rsidP="00D91D47">
            <w:pPr>
              <w:spacing w:after="0" w:line="240" w:lineRule="auto"/>
              <w:jc w:val="center"/>
              <w:rPr>
                <w:rFonts w:ascii="Times New Roman" w:hAnsi="Times New Roman" w:cs="Times New Roman"/>
                <w:sz w:val="24"/>
                <w:szCs w:val="24"/>
              </w:rPr>
            </w:pPr>
            <w:r w:rsidRPr="00E51859">
              <w:rPr>
                <w:rFonts w:ascii="Times New Roman" w:hAnsi="Times New Roman" w:cs="Times New Roman"/>
                <w:sz w:val="24"/>
                <w:szCs w:val="24"/>
              </w:rPr>
              <w:t>249,24</w:t>
            </w:r>
          </w:p>
        </w:tc>
        <w:tc>
          <w:tcPr>
            <w:tcW w:w="1126" w:type="dxa"/>
            <w:tcBorders>
              <w:top w:val="single" w:sz="4" w:space="0" w:color="auto"/>
              <w:left w:val="single" w:sz="4" w:space="0" w:color="auto"/>
              <w:bottom w:val="single" w:sz="4" w:space="0" w:color="auto"/>
              <w:right w:val="single" w:sz="4" w:space="0" w:color="auto"/>
            </w:tcBorders>
            <w:noWrap/>
            <w:vAlign w:val="center"/>
          </w:tcPr>
          <w:p w:rsidR="002A5108" w:rsidRPr="00E51859" w:rsidRDefault="00E51859" w:rsidP="00D91D47">
            <w:pPr>
              <w:spacing w:after="0" w:line="240" w:lineRule="auto"/>
              <w:jc w:val="center"/>
              <w:rPr>
                <w:rFonts w:ascii="Times New Roman" w:hAnsi="Times New Roman" w:cs="Times New Roman"/>
                <w:sz w:val="24"/>
                <w:szCs w:val="24"/>
              </w:rPr>
            </w:pPr>
            <w:r w:rsidRPr="00E51859">
              <w:rPr>
                <w:rFonts w:ascii="Times New Roman" w:hAnsi="Times New Roman" w:cs="Times New Roman"/>
                <w:sz w:val="24"/>
                <w:szCs w:val="24"/>
              </w:rPr>
              <w:t>252,30</w:t>
            </w:r>
          </w:p>
        </w:tc>
        <w:tc>
          <w:tcPr>
            <w:tcW w:w="1126" w:type="dxa"/>
            <w:tcBorders>
              <w:top w:val="single" w:sz="4" w:space="0" w:color="auto"/>
              <w:left w:val="single" w:sz="4" w:space="0" w:color="auto"/>
              <w:bottom w:val="single" w:sz="4" w:space="0" w:color="auto"/>
              <w:right w:val="single" w:sz="4" w:space="0" w:color="auto"/>
            </w:tcBorders>
            <w:noWrap/>
            <w:vAlign w:val="center"/>
          </w:tcPr>
          <w:p w:rsidR="002A5108" w:rsidRPr="00E51859" w:rsidRDefault="00E51859" w:rsidP="00D91D47">
            <w:pPr>
              <w:spacing w:after="0" w:line="240" w:lineRule="auto"/>
              <w:jc w:val="center"/>
              <w:rPr>
                <w:rFonts w:ascii="Times New Roman" w:hAnsi="Times New Roman" w:cs="Times New Roman"/>
                <w:sz w:val="24"/>
                <w:szCs w:val="24"/>
              </w:rPr>
            </w:pPr>
            <w:r w:rsidRPr="00E51859">
              <w:rPr>
                <w:rFonts w:ascii="Times New Roman" w:hAnsi="Times New Roman" w:cs="Times New Roman"/>
                <w:sz w:val="24"/>
                <w:szCs w:val="24"/>
              </w:rPr>
              <w:t>255,20</w:t>
            </w:r>
          </w:p>
        </w:tc>
      </w:tr>
      <w:tr w:rsidR="002A5108" w:rsidRPr="001D0A40" w:rsidTr="00E51859">
        <w:trPr>
          <w:trHeight w:val="762"/>
          <w:jc w:val="center"/>
        </w:trPr>
        <w:tc>
          <w:tcPr>
            <w:tcW w:w="594" w:type="dxa"/>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Calibri" w:hAnsi="Times New Roman" w:cs="Times New Roman"/>
                <w:sz w:val="24"/>
                <w:szCs w:val="24"/>
              </w:rPr>
            </w:pPr>
          </w:p>
        </w:tc>
        <w:tc>
          <w:tcPr>
            <w:tcW w:w="4878" w:type="dxa"/>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 xml:space="preserve">Число субъектов малого и среднего предпринимательства (включая </w:t>
            </w:r>
            <w:proofErr w:type="spellStart"/>
            <w:r w:rsidRPr="001D0A40">
              <w:rPr>
                <w:rFonts w:ascii="Times New Roman" w:hAnsi="Times New Roman" w:cs="Times New Roman"/>
                <w:color w:val="000000"/>
                <w:sz w:val="24"/>
                <w:szCs w:val="24"/>
              </w:rPr>
              <w:t>микропредприятия</w:t>
            </w:r>
            <w:proofErr w:type="spellEnd"/>
            <w:r w:rsidRPr="001D0A40">
              <w:rPr>
                <w:rFonts w:ascii="Times New Roman" w:hAnsi="Times New Roman" w:cs="Times New Roman"/>
                <w:color w:val="000000"/>
                <w:sz w:val="24"/>
                <w:szCs w:val="24"/>
              </w:rPr>
              <w:t>) юридических лиц и индивидуальных предпринимателей</w:t>
            </w:r>
          </w:p>
        </w:tc>
        <w:tc>
          <w:tcPr>
            <w:tcW w:w="1432" w:type="dxa"/>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126" w:type="dxa"/>
            <w:tcBorders>
              <w:top w:val="single" w:sz="4" w:space="0" w:color="auto"/>
              <w:left w:val="single" w:sz="4" w:space="0" w:color="auto"/>
              <w:bottom w:val="single" w:sz="4" w:space="0" w:color="auto"/>
              <w:right w:val="single" w:sz="4" w:space="0" w:color="auto"/>
            </w:tcBorders>
            <w:vAlign w:val="center"/>
          </w:tcPr>
          <w:p w:rsidR="002A5108" w:rsidRPr="00E51859" w:rsidRDefault="00E51859" w:rsidP="00D91D47">
            <w:pPr>
              <w:spacing w:after="0" w:line="240" w:lineRule="auto"/>
              <w:jc w:val="center"/>
              <w:rPr>
                <w:rFonts w:ascii="Times New Roman" w:hAnsi="Times New Roman" w:cs="Times New Roman"/>
                <w:sz w:val="24"/>
                <w:szCs w:val="24"/>
              </w:rPr>
            </w:pPr>
            <w:r w:rsidRPr="00E51859">
              <w:rPr>
                <w:rFonts w:ascii="Times New Roman" w:hAnsi="Times New Roman" w:cs="Times New Roman"/>
                <w:sz w:val="24"/>
                <w:szCs w:val="24"/>
              </w:rPr>
              <w:t>113</w:t>
            </w:r>
          </w:p>
        </w:tc>
        <w:tc>
          <w:tcPr>
            <w:tcW w:w="1126" w:type="dxa"/>
            <w:tcBorders>
              <w:top w:val="single" w:sz="4" w:space="0" w:color="auto"/>
              <w:left w:val="single" w:sz="4" w:space="0" w:color="auto"/>
              <w:bottom w:val="single" w:sz="4" w:space="0" w:color="auto"/>
              <w:right w:val="single" w:sz="4" w:space="0" w:color="auto"/>
            </w:tcBorders>
            <w:noWrap/>
            <w:vAlign w:val="center"/>
          </w:tcPr>
          <w:p w:rsidR="002A5108" w:rsidRPr="00E51859" w:rsidRDefault="00E51859" w:rsidP="00D91D47">
            <w:pPr>
              <w:spacing w:after="0" w:line="240" w:lineRule="auto"/>
              <w:jc w:val="center"/>
              <w:rPr>
                <w:rFonts w:ascii="Times New Roman" w:hAnsi="Times New Roman" w:cs="Times New Roman"/>
                <w:sz w:val="24"/>
                <w:szCs w:val="24"/>
              </w:rPr>
            </w:pPr>
            <w:r w:rsidRPr="00E51859">
              <w:rPr>
                <w:rFonts w:ascii="Times New Roman" w:hAnsi="Times New Roman" w:cs="Times New Roman"/>
                <w:sz w:val="24"/>
                <w:szCs w:val="24"/>
              </w:rPr>
              <w:t>142</w:t>
            </w:r>
          </w:p>
        </w:tc>
        <w:tc>
          <w:tcPr>
            <w:tcW w:w="1126" w:type="dxa"/>
            <w:tcBorders>
              <w:top w:val="single" w:sz="4" w:space="0" w:color="auto"/>
              <w:left w:val="single" w:sz="4" w:space="0" w:color="auto"/>
              <w:bottom w:val="single" w:sz="4" w:space="0" w:color="auto"/>
              <w:right w:val="single" w:sz="4" w:space="0" w:color="auto"/>
            </w:tcBorders>
            <w:noWrap/>
            <w:vAlign w:val="center"/>
          </w:tcPr>
          <w:p w:rsidR="002A5108" w:rsidRPr="00E51859" w:rsidRDefault="00E51859" w:rsidP="00D91D47">
            <w:pPr>
              <w:spacing w:after="0" w:line="240" w:lineRule="auto"/>
              <w:jc w:val="center"/>
              <w:rPr>
                <w:rFonts w:ascii="Times New Roman" w:hAnsi="Times New Roman" w:cs="Times New Roman"/>
                <w:sz w:val="24"/>
                <w:szCs w:val="24"/>
              </w:rPr>
            </w:pPr>
            <w:r w:rsidRPr="00E51859">
              <w:rPr>
                <w:rFonts w:ascii="Times New Roman" w:hAnsi="Times New Roman" w:cs="Times New Roman"/>
                <w:sz w:val="24"/>
                <w:szCs w:val="24"/>
              </w:rPr>
              <w:t>144</w:t>
            </w:r>
          </w:p>
        </w:tc>
        <w:tc>
          <w:tcPr>
            <w:tcW w:w="1126" w:type="dxa"/>
            <w:tcBorders>
              <w:top w:val="single" w:sz="4" w:space="0" w:color="auto"/>
              <w:left w:val="single" w:sz="4" w:space="0" w:color="auto"/>
              <w:bottom w:val="single" w:sz="4" w:space="0" w:color="auto"/>
              <w:right w:val="single" w:sz="4" w:space="0" w:color="auto"/>
            </w:tcBorders>
            <w:vAlign w:val="center"/>
          </w:tcPr>
          <w:p w:rsidR="002A5108" w:rsidRPr="00E51859" w:rsidRDefault="00E51859" w:rsidP="00D91D47">
            <w:pPr>
              <w:spacing w:after="0" w:line="240" w:lineRule="auto"/>
              <w:jc w:val="center"/>
              <w:rPr>
                <w:rFonts w:ascii="Times New Roman" w:hAnsi="Times New Roman" w:cs="Times New Roman"/>
                <w:sz w:val="24"/>
                <w:szCs w:val="24"/>
              </w:rPr>
            </w:pPr>
            <w:r w:rsidRPr="00E51859">
              <w:rPr>
                <w:rFonts w:ascii="Times New Roman" w:hAnsi="Times New Roman" w:cs="Times New Roman"/>
                <w:sz w:val="24"/>
                <w:szCs w:val="24"/>
              </w:rPr>
              <w:t>136</w:t>
            </w:r>
          </w:p>
        </w:tc>
        <w:tc>
          <w:tcPr>
            <w:tcW w:w="1126" w:type="dxa"/>
            <w:tcBorders>
              <w:top w:val="single" w:sz="4" w:space="0" w:color="auto"/>
              <w:left w:val="single" w:sz="4" w:space="0" w:color="auto"/>
              <w:bottom w:val="single" w:sz="4" w:space="0" w:color="auto"/>
              <w:right w:val="single" w:sz="4" w:space="0" w:color="auto"/>
            </w:tcBorders>
            <w:noWrap/>
            <w:vAlign w:val="center"/>
          </w:tcPr>
          <w:p w:rsidR="002A5108" w:rsidRPr="00E51859" w:rsidRDefault="00E51859" w:rsidP="00D91D47">
            <w:pPr>
              <w:spacing w:after="0" w:line="240" w:lineRule="auto"/>
              <w:jc w:val="center"/>
              <w:rPr>
                <w:rFonts w:ascii="Times New Roman" w:hAnsi="Times New Roman" w:cs="Times New Roman"/>
                <w:sz w:val="24"/>
                <w:szCs w:val="24"/>
              </w:rPr>
            </w:pPr>
            <w:r w:rsidRPr="00E51859">
              <w:rPr>
                <w:rFonts w:ascii="Times New Roman" w:hAnsi="Times New Roman" w:cs="Times New Roman"/>
                <w:sz w:val="24"/>
                <w:szCs w:val="24"/>
              </w:rPr>
              <w:t>140</w:t>
            </w:r>
          </w:p>
        </w:tc>
        <w:tc>
          <w:tcPr>
            <w:tcW w:w="1126" w:type="dxa"/>
            <w:tcBorders>
              <w:top w:val="single" w:sz="4" w:space="0" w:color="auto"/>
              <w:left w:val="single" w:sz="4" w:space="0" w:color="auto"/>
              <w:bottom w:val="single" w:sz="4" w:space="0" w:color="auto"/>
              <w:right w:val="single" w:sz="4" w:space="0" w:color="auto"/>
            </w:tcBorders>
            <w:noWrap/>
            <w:vAlign w:val="center"/>
          </w:tcPr>
          <w:p w:rsidR="002A5108" w:rsidRPr="00E51859" w:rsidRDefault="00E51859" w:rsidP="00D91D47">
            <w:pPr>
              <w:spacing w:after="0" w:line="240" w:lineRule="auto"/>
              <w:jc w:val="center"/>
              <w:rPr>
                <w:rFonts w:ascii="Times New Roman" w:hAnsi="Times New Roman" w:cs="Times New Roman"/>
                <w:sz w:val="24"/>
                <w:szCs w:val="24"/>
              </w:rPr>
            </w:pPr>
            <w:r w:rsidRPr="00E51859">
              <w:rPr>
                <w:rFonts w:ascii="Times New Roman" w:hAnsi="Times New Roman" w:cs="Times New Roman"/>
                <w:sz w:val="24"/>
                <w:szCs w:val="24"/>
              </w:rPr>
              <w:t>140</w:t>
            </w:r>
          </w:p>
        </w:tc>
        <w:tc>
          <w:tcPr>
            <w:tcW w:w="1126" w:type="dxa"/>
            <w:tcBorders>
              <w:top w:val="single" w:sz="4" w:space="0" w:color="auto"/>
              <w:left w:val="single" w:sz="4" w:space="0" w:color="auto"/>
              <w:bottom w:val="single" w:sz="4" w:space="0" w:color="auto"/>
              <w:right w:val="single" w:sz="4" w:space="0" w:color="auto"/>
            </w:tcBorders>
            <w:noWrap/>
            <w:vAlign w:val="center"/>
          </w:tcPr>
          <w:p w:rsidR="002A5108" w:rsidRPr="00E51859" w:rsidRDefault="00E51859" w:rsidP="00D91D47">
            <w:pPr>
              <w:spacing w:after="0" w:line="240" w:lineRule="auto"/>
              <w:jc w:val="center"/>
              <w:rPr>
                <w:rFonts w:ascii="Times New Roman" w:hAnsi="Times New Roman" w:cs="Times New Roman"/>
                <w:sz w:val="24"/>
                <w:szCs w:val="24"/>
              </w:rPr>
            </w:pPr>
            <w:r w:rsidRPr="00E51859">
              <w:rPr>
                <w:rFonts w:ascii="Times New Roman" w:hAnsi="Times New Roman" w:cs="Times New Roman"/>
                <w:sz w:val="24"/>
                <w:szCs w:val="24"/>
              </w:rPr>
              <w:t>140</w:t>
            </w:r>
          </w:p>
        </w:tc>
      </w:tr>
    </w:tbl>
    <w:p w:rsidR="002A5108" w:rsidRPr="001D0A40" w:rsidRDefault="002A5108" w:rsidP="00D91D47">
      <w:pPr>
        <w:spacing w:after="0" w:line="240" w:lineRule="auto"/>
        <w:jc w:val="both"/>
        <w:rPr>
          <w:rFonts w:ascii="Times New Roman" w:eastAsia="Calibri" w:hAnsi="Times New Roman" w:cs="Times New Roman"/>
          <w:sz w:val="24"/>
          <w:szCs w:val="24"/>
          <w:lang w:eastAsia="ru-RU"/>
        </w:rPr>
      </w:pPr>
    </w:p>
    <w:p w:rsidR="002A5108" w:rsidRPr="001D0A40" w:rsidRDefault="002A5108" w:rsidP="00F96080">
      <w:pPr>
        <w:spacing w:after="0" w:line="240" w:lineRule="auto"/>
        <w:ind w:firstLine="567"/>
        <w:jc w:val="both"/>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 xml:space="preserve">Показатель «Число субъектов малого и среднего предпринимательства» на </w:t>
      </w:r>
      <w:r w:rsidR="00D6627D">
        <w:rPr>
          <w:rFonts w:ascii="Times New Roman" w:eastAsia="Times New Roman" w:hAnsi="Times New Roman" w:cs="Times New Roman"/>
          <w:sz w:val="24"/>
          <w:szCs w:val="24"/>
          <w:lang w:eastAsia="ru-RU"/>
        </w:rPr>
        <w:t>10 тыс. человек населения в 20</w:t>
      </w:r>
      <w:r w:rsidR="00E51859">
        <w:rPr>
          <w:rFonts w:ascii="Times New Roman" w:eastAsia="Times New Roman" w:hAnsi="Times New Roman" w:cs="Times New Roman"/>
          <w:sz w:val="24"/>
          <w:szCs w:val="24"/>
          <w:lang w:eastAsia="ru-RU"/>
        </w:rPr>
        <w:t>20</w:t>
      </w:r>
      <w:r w:rsidRPr="001D0A40">
        <w:rPr>
          <w:rFonts w:ascii="Times New Roman" w:eastAsia="Times New Roman" w:hAnsi="Times New Roman" w:cs="Times New Roman"/>
          <w:sz w:val="24"/>
          <w:szCs w:val="24"/>
          <w:lang w:eastAsia="ru-RU"/>
        </w:rPr>
        <w:t xml:space="preserve"> году в сравнении с предыдущим годом </w:t>
      </w:r>
      <w:r w:rsidR="00E51859">
        <w:rPr>
          <w:rFonts w:ascii="Times New Roman" w:eastAsia="Times New Roman" w:hAnsi="Times New Roman" w:cs="Times New Roman"/>
          <w:sz w:val="24"/>
          <w:szCs w:val="24"/>
          <w:lang w:eastAsia="ru-RU"/>
        </w:rPr>
        <w:t>уменьшился</w:t>
      </w:r>
      <w:r w:rsidRPr="001D0A40">
        <w:rPr>
          <w:rFonts w:ascii="Times New Roman" w:eastAsia="Times New Roman" w:hAnsi="Times New Roman" w:cs="Times New Roman"/>
          <w:sz w:val="24"/>
          <w:szCs w:val="24"/>
          <w:lang w:eastAsia="ru-RU"/>
        </w:rPr>
        <w:t xml:space="preserve"> на </w:t>
      </w:r>
      <w:r w:rsidR="00E51859">
        <w:rPr>
          <w:rFonts w:ascii="Times New Roman" w:eastAsia="Times New Roman" w:hAnsi="Times New Roman" w:cs="Times New Roman"/>
          <w:sz w:val="24"/>
          <w:szCs w:val="24"/>
          <w:lang w:eastAsia="ru-RU"/>
        </w:rPr>
        <w:t>4,4</w:t>
      </w:r>
      <w:r w:rsidR="00532384">
        <w:rPr>
          <w:rFonts w:ascii="Times New Roman" w:eastAsia="Times New Roman" w:hAnsi="Times New Roman" w:cs="Times New Roman"/>
          <w:sz w:val="24"/>
          <w:szCs w:val="24"/>
          <w:lang w:eastAsia="ru-RU"/>
        </w:rPr>
        <w:t xml:space="preserve"> </w:t>
      </w:r>
      <w:r w:rsidRPr="001D0A40">
        <w:rPr>
          <w:rFonts w:ascii="Times New Roman" w:eastAsia="Times New Roman" w:hAnsi="Times New Roman" w:cs="Times New Roman"/>
          <w:sz w:val="24"/>
          <w:szCs w:val="24"/>
          <w:lang w:eastAsia="ru-RU"/>
        </w:rPr>
        <w:t>%.</w:t>
      </w:r>
    </w:p>
    <w:p w:rsidR="002A5108" w:rsidRPr="001D0A40" w:rsidRDefault="002A5108" w:rsidP="00F96080">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 xml:space="preserve">В отчетном периоде число субъектов малого и среднего предпринимательства </w:t>
      </w:r>
      <w:r w:rsidRPr="001D0A40">
        <w:rPr>
          <w:rFonts w:ascii="Times New Roman" w:eastAsia="Calibri" w:hAnsi="Times New Roman" w:cs="Times New Roman"/>
          <w:sz w:val="24"/>
          <w:szCs w:val="24"/>
        </w:rPr>
        <w:t xml:space="preserve">(включая </w:t>
      </w:r>
      <w:proofErr w:type="spellStart"/>
      <w:r w:rsidRPr="001D0A40">
        <w:rPr>
          <w:rFonts w:ascii="Times New Roman" w:eastAsia="Calibri" w:hAnsi="Times New Roman" w:cs="Times New Roman"/>
          <w:sz w:val="24"/>
          <w:szCs w:val="24"/>
        </w:rPr>
        <w:t>микропредприятия</w:t>
      </w:r>
      <w:proofErr w:type="spellEnd"/>
      <w:r w:rsidRPr="001D0A40">
        <w:rPr>
          <w:rFonts w:ascii="Times New Roman" w:eastAsia="Calibri" w:hAnsi="Times New Roman" w:cs="Times New Roman"/>
          <w:sz w:val="24"/>
          <w:szCs w:val="24"/>
        </w:rPr>
        <w:t xml:space="preserve">) юридических лиц и индивидуальных предпринимателей </w:t>
      </w:r>
      <w:r w:rsidR="00E51859">
        <w:rPr>
          <w:rFonts w:ascii="Times New Roman" w:eastAsia="Calibri" w:hAnsi="Times New Roman" w:cs="Times New Roman"/>
          <w:sz w:val="24"/>
          <w:szCs w:val="24"/>
          <w:lang w:eastAsia="ru-RU"/>
        </w:rPr>
        <w:t>составило 136</w:t>
      </w:r>
      <w:r w:rsidRPr="001D0A40">
        <w:rPr>
          <w:rFonts w:ascii="Times New Roman" w:eastAsia="Calibri" w:hAnsi="Times New Roman" w:cs="Times New Roman"/>
          <w:sz w:val="24"/>
          <w:szCs w:val="24"/>
          <w:lang w:eastAsia="ru-RU"/>
        </w:rPr>
        <w:t xml:space="preserve"> ед. по данным Федеральной налоговой службы. </w:t>
      </w:r>
    </w:p>
    <w:p w:rsidR="002A5108" w:rsidRPr="001D0A40" w:rsidRDefault="002A5108" w:rsidP="00F96080">
      <w:pPr>
        <w:spacing w:after="0" w:line="240" w:lineRule="auto"/>
        <w:ind w:firstLine="567"/>
        <w:jc w:val="both"/>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С целью содействия развитию малого и среднего предпринимательства на территории муниципального образовани</w:t>
      </w:r>
      <w:r w:rsidR="00FD1917">
        <w:rPr>
          <w:rFonts w:ascii="Times New Roman" w:eastAsia="Times New Roman" w:hAnsi="Times New Roman" w:cs="Times New Roman"/>
          <w:sz w:val="24"/>
          <w:szCs w:val="24"/>
          <w:lang w:eastAsia="ru-RU"/>
        </w:rPr>
        <w:t>я Красноселькупский район в 20</w:t>
      </w:r>
      <w:r w:rsidR="00E51859">
        <w:rPr>
          <w:rFonts w:ascii="Times New Roman" w:eastAsia="Times New Roman" w:hAnsi="Times New Roman" w:cs="Times New Roman"/>
          <w:sz w:val="24"/>
          <w:szCs w:val="24"/>
          <w:lang w:eastAsia="ru-RU"/>
        </w:rPr>
        <w:t>20</w:t>
      </w:r>
      <w:r w:rsidRPr="001D0A40">
        <w:rPr>
          <w:rFonts w:ascii="Times New Roman" w:eastAsia="Times New Roman" w:hAnsi="Times New Roman" w:cs="Times New Roman"/>
          <w:sz w:val="24"/>
          <w:szCs w:val="24"/>
          <w:lang w:eastAsia="ru-RU"/>
        </w:rPr>
        <w:t xml:space="preserve"> году продолжалась реализация мероприятий подпрограммы «Развитие малого и среднего предпринимательства в муниципальном образовании Красноселькупский район на 2014-2020 годы» в рамках муниципальной программы «Экономическое развитие и инновационная экономика в муниципальном образовании Красноселькупский район на 2014-2020 годы».</w:t>
      </w:r>
    </w:p>
    <w:p w:rsidR="002A5108" w:rsidRPr="001D0A40" w:rsidRDefault="002A5108" w:rsidP="00F96080">
      <w:pPr>
        <w:spacing w:after="0" w:line="240" w:lineRule="auto"/>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ab/>
        <w:t>В</w:t>
      </w:r>
      <w:r w:rsidR="00532384">
        <w:rPr>
          <w:rFonts w:ascii="Times New Roman" w:eastAsia="Calibri" w:hAnsi="Times New Roman" w:cs="Times New Roman"/>
          <w:sz w:val="24"/>
          <w:szCs w:val="24"/>
          <w:lang w:eastAsia="ru-RU"/>
        </w:rPr>
        <w:t xml:space="preserve"> рамках программы в течение 20</w:t>
      </w:r>
      <w:r w:rsidR="00E51859">
        <w:rPr>
          <w:rFonts w:ascii="Times New Roman" w:eastAsia="Calibri" w:hAnsi="Times New Roman" w:cs="Times New Roman"/>
          <w:sz w:val="24"/>
          <w:szCs w:val="24"/>
          <w:lang w:eastAsia="ru-RU"/>
        </w:rPr>
        <w:t>20</w:t>
      </w:r>
      <w:r w:rsidRPr="001D0A40">
        <w:rPr>
          <w:rFonts w:ascii="Times New Roman" w:eastAsia="Calibri" w:hAnsi="Times New Roman" w:cs="Times New Roman"/>
          <w:sz w:val="24"/>
          <w:szCs w:val="24"/>
          <w:lang w:eastAsia="ru-RU"/>
        </w:rPr>
        <w:t xml:space="preserve"> года осуществлялась информационная, финансовая и имущественная поддержка. </w:t>
      </w:r>
    </w:p>
    <w:p w:rsidR="002A5108" w:rsidRPr="001D0A40" w:rsidRDefault="002A5108" w:rsidP="00D91D47">
      <w:pPr>
        <w:spacing w:after="0" w:line="240" w:lineRule="auto"/>
        <w:jc w:val="both"/>
        <w:rPr>
          <w:rFonts w:ascii="Times New Roman" w:eastAsia="Calibri" w:hAnsi="Times New Roman" w:cs="Times New Roman"/>
          <w:sz w:val="24"/>
          <w:szCs w:val="24"/>
          <w:lang w:eastAsia="ru-RU"/>
        </w:rPr>
      </w:pPr>
    </w:p>
    <w:p w:rsidR="00FD1917" w:rsidRPr="00C0100B" w:rsidRDefault="00FD1917" w:rsidP="00D91D47">
      <w:pPr>
        <w:pStyle w:val="a8"/>
        <w:widowControl w:val="0"/>
        <w:numPr>
          <w:ilvl w:val="0"/>
          <w:numId w:val="16"/>
        </w:numPr>
        <w:spacing w:after="0" w:line="240" w:lineRule="auto"/>
        <w:jc w:val="both"/>
        <w:outlineLvl w:val="2"/>
        <w:rPr>
          <w:rFonts w:ascii="Times New Roman" w:hAnsi="Times New Roman" w:cs="Times New Roman"/>
          <w:b/>
          <w:i/>
          <w:sz w:val="24"/>
          <w:szCs w:val="24"/>
        </w:rPr>
      </w:pPr>
      <w:r w:rsidRPr="00C0100B">
        <w:rPr>
          <w:rFonts w:ascii="Times New Roman" w:hAnsi="Times New Roman" w:cs="Times New Roman"/>
          <w:b/>
          <w:i/>
          <w:sz w:val="24"/>
          <w:szCs w:val="24"/>
        </w:rPr>
        <w:t>Информационная поддержка:</w:t>
      </w:r>
    </w:p>
    <w:p w:rsidR="00FD1917" w:rsidRPr="009B3829" w:rsidRDefault="00FD1917" w:rsidP="00D91D47">
      <w:pPr>
        <w:widowControl w:val="0"/>
        <w:spacing w:after="0" w:line="240" w:lineRule="auto"/>
        <w:ind w:firstLine="709"/>
        <w:contextualSpacing/>
        <w:jc w:val="both"/>
        <w:rPr>
          <w:rFonts w:ascii="Times New Roman" w:hAnsi="Times New Roman" w:cs="Times New Roman"/>
          <w:sz w:val="24"/>
          <w:szCs w:val="24"/>
        </w:rPr>
      </w:pPr>
    </w:p>
    <w:p w:rsidR="00FD1917" w:rsidRPr="009B3829" w:rsidRDefault="00FD1917" w:rsidP="008F3F7E">
      <w:pPr>
        <w:widowControl w:val="0"/>
        <w:spacing w:after="0" w:line="240" w:lineRule="auto"/>
        <w:ind w:firstLine="709"/>
        <w:contextualSpacing/>
        <w:jc w:val="both"/>
        <w:rPr>
          <w:rFonts w:ascii="Times New Roman" w:hAnsi="Times New Roman" w:cs="Times New Roman"/>
          <w:sz w:val="24"/>
          <w:szCs w:val="24"/>
        </w:rPr>
      </w:pPr>
      <w:r w:rsidRPr="009B3829">
        <w:rPr>
          <w:rFonts w:ascii="Times New Roman" w:hAnsi="Times New Roman" w:cs="Times New Roman"/>
          <w:sz w:val="24"/>
          <w:szCs w:val="24"/>
        </w:rPr>
        <w:t>В течение 20</w:t>
      </w:r>
      <w:r w:rsidR="00E51859">
        <w:rPr>
          <w:rFonts w:ascii="Times New Roman" w:hAnsi="Times New Roman" w:cs="Times New Roman"/>
          <w:sz w:val="24"/>
          <w:szCs w:val="24"/>
        </w:rPr>
        <w:t>20</w:t>
      </w:r>
      <w:r w:rsidRPr="009B3829">
        <w:rPr>
          <w:rFonts w:ascii="Times New Roman" w:hAnsi="Times New Roman" w:cs="Times New Roman"/>
          <w:sz w:val="24"/>
          <w:szCs w:val="24"/>
        </w:rPr>
        <w:t xml:space="preserve"> года осуществлялась разработка нормативно-правовых актов информационных материалов для средств массовой информации по вопросам освещения деятельности органов местного самоуправления, направленной на развитие и поддержку малого и среднего предпринимательства.</w:t>
      </w:r>
    </w:p>
    <w:p w:rsidR="00FD1917" w:rsidRPr="009B3829" w:rsidRDefault="00FD1917" w:rsidP="008F3F7E">
      <w:pPr>
        <w:widowControl w:val="0"/>
        <w:spacing w:after="0" w:line="240" w:lineRule="auto"/>
        <w:ind w:firstLine="709"/>
        <w:contextualSpacing/>
        <w:jc w:val="both"/>
        <w:rPr>
          <w:rFonts w:ascii="Times New Roman" w:hAnsi="Times New Roman" w:cs="Times New Roman"/>
          <w:sz w:val="24"/>
          <w:szCs w:val="24"/>
        </w:rPr>
      </w:pPr>
      <w:r w:rsidRPr="009B3829">
        <w:rPr>
          <w:rFonts w:ascii="Times New Roman" w:hAnsi="Times New Roman" w:cs="Times New Roman"/>
          <w:sz w:val="24"/>
          <w:szCs w:val="24"/>
        </w:rPr>
        <w:t xml:space="preserve">Внедрены 10 практик из атласа муниципальных практик, направленных на улучшение инвестиционного климата и создания благоприятных условий для ведения бизнеса: </w:t>
      </w:r>
    </w:p>
    <w:p w:rsidR="00FD1917" w:rsidRPr="009B3829" w:rsidRDefault="00FD1917" w:rsidP="008F3F7E">
      <w:pPr>
        <w:widowControl w:val="0"/>
        <w:spacing w:after="0" w:line="240" w:lineRule="auto"/>
        <w:ind w:firstLine="709"/>
        <w:contextualSpacing/>
        <w:jc w:val="both"/>
        <w:rPr>
          <w:rFonts w:ascii="Times New Roman" w:hAnsi="Times New Roman" w:cs="Times New Roman"/>
          <w:sz w:val="24"/>
          <w:szCs w:val="24"/>
        </w:rPr>
      </w:pPr>
      <w:r w:rsidRPr="009B3829">
        <w:rPr>
          <w:rFonts w:ascii="Times New Roman" w:hAnsi="Times New Roman" w:cs="Times New Roman"/>
          <w:sz w:val="24"/>
          <w:szCs w:val="24"/>
        </w:rPr>
        <w:t>1)</w:t>
      </w:r>
      <w:r w:rsidRPr="009B3829">
        <w:rPr>
          <w:rFonts w:ascii="Times New Roman" w:hAnsi="Times New Roman" w:cs="Times New Roman"/>
          <w:sz w:val="24"/>
          <w:szCs w:val="24"/>
        </w:rPr>
        <w:tab/>
        <w:t xml:space="preserve">Разработка и размещение в открытом доступе инвестиционного паспорта муниципального образования. </w:t>
      </w:r>
    </w:p>
    <w:p w:rsidR="00FD1917" w:rsidRPr="009B3829" w:rsidRDefault="00FD1917" w:rsidP="008F3F7E">
      <w:pPr>
        <w:widowControl w:val="0"/>
        <w:spacing w:after="0" w:line="240" w:lineRule="auto"/>
        <w:ind w:firstLine="709"/>
        <w:contextualSpacing/>
        <w:jc w:val="both"/>
        <w:rPr>
          <w:rFonts w:ascii="Times New Roman" w:hAnsi="Times New Roman" w:cs="Times New Roman"/>
          <w:sz w:val="24"/>
          <w:szCs w:val="24"/>
        </w:rPr>
      </w:pPr>
      <w:r w:rsidRPr="009B3829">
        <w:rPr>
          <w:rFonts w:ascii="Times New Roman" w:hAnsi="Times New Roman" w:cs="Times New Roman"/>
          <w:sz w:val="24"/>
          <w:szCs w:val="24"/>
        </w:rPr>
        <w:t>2)</w:t>
      </w:r>
      <w:r w:rsidRPr="009B3829">
        <w:rPr>
          <w:rFonts w:ascii="Times New Roman" w:hAnsi="Times New Roman" w:cs="Times New Roman"/>
          <w:sz w:val="24"/>
          <w:szCs w:val="24"/>
        </w:rPr>
        <w:tab/>
        <w:t xml:space="preserve">Принятие комплекса нормативных актов, устанавливающих основные направления инвестиционной деятельности и развития малого и среднего предпринимательства в муниципальном образовании. </w:t>
      </w:r>
    </w:p>
    <w:p w:rsidR="00FD1917" w:rsidRPr="009B3829" w:rsidRDefault="00FD1917" w:rsidP="008F3F7E">
      <w:pPr>
        <w:widowControl w:val="0"/>
        <w:spacing w:after="0" w:line="240" w:lineRule="auto"/>
        <w:ind w:firstLine="709"/>
        <w:contextualSpacing/>
        <w:jc w:val="both"/>
        <w:rPr>
          <w:rFonts w:ascii="Times New Roman" w:hAnsi="Times New Roman" w:cs="Times New Roman"/>
          <w:sz w:val="24"/>
          <w:szCs w:val="24"/>
        </w:rPr>
      </w:pPr>
      <w:r w:rsidRPr="009B3829">
        <w:rPr>
          <w:rFonts w:ascii="Times New Roman" w:hAnsi="Times New Roman" w:cs="Times New Roman"/>
          <w:sz w:val="24"/>
          <w:szCs w:val="24"/>
        </w:rPr>
        <w:t>3)</w:t>
      </w:r>
      <w:r w:rsidRPr="009B3829">
        <w:rPr>
          <w:rFonts w:ascii="Times New Roman" w:hAnsi="Times New Roman" w:cs="Times New Roman"/>
          <w:sz w:val="24"/>
          <w:szCs w:val="24"/>
        </w:rPr>
        <w:tab/>
        <w:t xml:space="preserve">Утверждение и соблюдение стандартов качества предоставления муниципальных услуг, оказываемых органами местного самоуправления. </w:t>
      </w:r>
    </w:p>
    <w:p w:rsidR="00FD1917" w:rsidRPr="009B3829" w:rsidRDefault="00FD1917" w:rsidP="008F3F7E">
      <w:pPr>
        <w:widowControl w:val="0"/>
        <w:spacing w:after="0" w:line="240" w:lineRule="auto"/>
        <w:ind w:firstLine="709"/>
        <w:contextualSpacing/>
        <w:jc w:val="both"/>
        <w:rPr>
          <w:rFonts w:ascii="Times New Roman" w:hAnsi="Times New Roman" w:cs="Times New Roman"/>
          <w:sz w:val="24"/>
          <w:szCs w:val="24"/>
        </w:rPr>
      </w:pPr>
      <w:r w:rsidRPr="009B3829">
        <w:rPr>
          <w:rFonts w:ascii="Times New Roman" w:hAnsi="Times New Roman" w:cs="Times New Roman"/>
          <w:sz w:val="24"/>
          <w:szCs w:val="24"/>
        </w:rPr>
        <w:t>4)</w:t>
      </w:r>
      <w:r w:rsidRPr="009B3829">
        <w:rPr>
          <w:rFonts w:ascii="Times New Roman" w:hAnsi="Times New Roman" w:cs="Times New Roman"/>
          <w:sz w:val="24"/>
          <w:szCs w:val="24"/>
        </w:rPr>
        <w:tab/>
        <w:t xml:space="preserve">Внедрение системы оценки регулирующего воздействия (далее – ОРВ) проектов муниципальных нормативных правовых актов и экспертизы действующих муниципальных нормативных правовых актов, регулирующих вопросы, связанные с осуществлением предпринимательской деятельности. </w:t>
      </w:r>
    </w:p>
    <w:p w:rsidR="00FD1917" w:rsidRPr="009B3829" w:rsidRDefault="00FD1917" w:rsidP="008F3F7E">
      <w:pPr>
        <w:widowControl w:val="0"/>
        <w:spacing w:after="0" w:line="240" w:lineRule="auto"/>
        <w:ind w:firstLine="709"/>
        <w:contextualSpacing/>
        <w:jc w:val="both"/>
        <w:rPr>
          <w:rFonts w:ascii="Times New Roman" w:hAnsi="Times New Roman" w:cs="Times New Roman"/>
          <w:sz w:val="24"/>
          <w:szCs w:val="24"/>
        </w:rPr>
      </w:pPr>
      <w:r w:rsidRPr="009B3829">
        <w:rPr>
          <w:rFonts w:ascii="Times New Roman" w:hAnsi="Times New Roman" w:cs="Times New Roman"/>
          <w:sz w:val="24"/>
          <w:szCs w:val="24"/>
        </w:rPr>
        <w:t>5)</w:t>
      </w:r>
      <w:r w:rsidRPr="009B3829">
        <w:rPr>
          <w:rFonts w:ascii="Times New Roman" w:hAnsi="Times New Roman" w:cs="Times New Roman"/>
          <w:sz w:val="24"/>
          <w:szCs w:val="24"/>
        </w:rPr>
        <w:tab/>
        <w:t xml:space="preserve">Утверждение процедуры реализации проектов с использованием механизма муниципального частного партнерства. </w:t>
      </w:r>
    </w:p>
    <w:p w:rsidR="00FD1917" w:rsidRPr="009B3829" w:rsidRDefault="00FD1917" w:rsidP="008F3F7E">
      <w:pPr>
        <w:widowControl w:val="0"/>
        <w:spacing w:after="0" w:line="240" w:lineRule="auto"/>
        <w:ind w:firstLine="709"/>
        <w:contextualSpacing/>
        <w:jc w:val="both"/>
        <w:rPr>
          <w:rFonts w:ascii="Times New Roman" w:hAnsi="Times New Roman" w:cs="Times New Roman"/>
          <w:sz w:val="24"/>
          <w:szCs w:val="24"/>
        </w:rPr>
      </w:pPr>
      <w:r w:rsidRPr="009B3829">
        <w:rPr>
          <w:rFonts w:ascii="Times New Roman" w:hAnsi="Times New Roman" w:cs="Times New Roman"/>
          <w:sz w:val="24"/>
          <w:szCs w:val="24"/>
        </w:rPr>
        <w:t>6)</w:t>
      </w:r>
      <w:r w:rsidRPr="009B3829">
        <w:rPr>
          <w:rFonts w:ascii="Times New Roman" w:hAnsi="Times New Roman" w:cs="Times New Roman"/>
          <w:sz w:val="24"/>
          <w:szCs w:val="24"/>
        </w:rPr>
        <w:tab/>
        <w:t xml:space="preserve">Организация специализированного интернет – ресурса МО об инвестиционной деятельности, обеспечивающего канал прямой связи ОМС с инвесторами. </w:t>
      </w:r>
    </w:p>
    <w:p w:rsidR="00FD1917" w:rsidRPr="009B3829" w:rsidRDefault="00FD1917" w:rsidP="008F3F7E">
      <w:pPr>
        <w:widowControl w:val="0"/>
        <w:spacing w:after="0" w:line="240" w:lineRule="auto"/>
        <w:ind w:firstLine="709"/>
        <w:contextualSpacing/>
        <w:jc w:val="both"/>
        <w:rPr>
          <w:rFonts w:ascii="Times New Roman" w:hAnsi="Times New Roman" w:cs="Times New Roman"/>
          <w:sz w:val="24"/>
          <w:szCs w:val="24"/>
        </w:rPr>
      </w:pPr>
      <w:r w:rsidRPr="009B3829">
        <w:rPr>
          <w:rFonts w:ascii="Times New Roman" w:hAnsi="Times New Roman" w:cs="Times New Roman"/>
          <w:sz w:val="24"/>
          <w:szCs w:val="24"/>
        </w:rPr>
        <w:t>7)</w:t>
      </w:r>
      <w:r w:rsidRPr="009B3829">
        <w:rPr>
          <w:rFonts w:ascii="Times New Roman" w:hAnsi="Times New Roman" w:cs="Times New Roman"/>
          <w:sz w:val="24"/>
          <w:szCs w:val="24"/>
        </w:rPr>
        <w:tab/>
        <w:t>Формирование системы информационной и консультационной поддержки и популяризации предпринимательской деятельности, в т.</w:t>
      </w:r>
      <w:r w:rsidR="0059797C">
        <w:rPr>
          <w:rFonts w:ascii="Times New Roman" w:hAnsi="Times New Roman" w:cs="Times New Roman"/>
          <w:sz w:val="24"/>
          <w:szCs w:val="24"/>
        </w:rPr>
        <w:t xml:space="preserve"> </w:t>
      </w:r>
      <w:r w:rsidRPr="009B3829">
        <w:rPr>
          <w:rFonts w:ascii="Times New Roman" w:hAnsi="Times New Roman" w:cs="Times New Roman"/>
          <w:sz w:val="24"/>
          <w:szCs w:val="24"/>
        </w:rPr>
        <w:t xml:space="preserve">ч. на базе МФЦ предоставления государственных и муниципальных услуг. </w:t>
      </w:r>
    </w:p>
    <w:p w:rsidR="00FD1917" w:rsidRPr="009B3829" w:rsidRDefault="00FD1917" w:rsidP="008F3F7E">
      <w:pPr>
        <w:widowControl w:val="0"/>
        <w:spacing w:after="0" w:line="240" w:lineRule="auto"/>
        <w:ind w:firstLine="709"/>
        <w:contextualSpacing/>
        <w:jc w:val="both"/>
        <w:rPr>
          <w:rFonts w:ascii="Times New Roman" w:hAnsi="Times New Roman" w:cs="Times New Roman"/>
          <w:sz w:val="24"/>
          <w:szCs w:val="24"/>
        </w:rPr>
      </w:pPr>
      <w:r w:rsidRPr="009B3829">
        <w:rPr>
          <w:rFonts w:ascii="Times New Roman" w:hAnsi="Times New Roman" w:cs="Times New Roman"/>
          <w:sz w:val="24"/>
          <w:szCs w:val="24"/>
        </w:rPr>
        <w:lastRenderedPageBreak/>
        <w:t>8)</w:t>
      </w:r>
      <w:r w:rsidRPr="009B3829">
        <w:rPr>
          <w:rFonts w:ascii="Times New Roman" w:hAnsi="Times New Roman" w:cs="Times New Roman"/>
          <w:sz w:val="24"/>
          <w:szCs w:val="24"/>
        </w:rPr>
        <w:tab/>
        <w:t xml:space="preserve">Проведение мероприятий по сокращению сроков и финансовых затрат на прохождение разрешительных процедур в сфере земельных отношений и строительства при реализации инвестиционных проектов на территории муниципальных образований. </w:t>
      </w:r>
    </w:p>
    <w:p w:rsidR="00FD1917" w:rsidRPr="009B3829" w:rsidRDefault="00FD1917" w:rsidP="008F3F7E">
      <w:pPr>
        <w:widowControl w:val="0"/>
        <w:spacing w:after="0" w:line="240" w:lineRule="auto"/>
        <w:ind w:firstLine="709"/>
        <w:contextualSpacing/>
        <w:jc w:val="both"/>
        <w:rPr>
          <w:rFonts w:ascii="Times New Roman" w:hAnsi="Times New Roman" w:cs="Times New Roman"/>
          <w:sz w:val="24"/>
          <w:szCs w:val="24"/>
        </w:rPr>
      </w:pPr>
      <w:r w:rsidRPr="009B3829">
        <w:rPr>
          <w:rFonts w:ascii="Times New Roman" w:hAnsi="Times New Roman" w:cs="Times New Roman"/>
          <w:sz w:val="24"/>
          <w:szCs w:val="24"/>
        </w:rPr>
        <w:t>9)</w:t>
      </w:r>
      <w:r w:rsidRPr="009B3829">
        <w:rPr>
          <w:rFonts w:ascii="Times New Roman" w:hAnsi="Times New Roman" w:cs="Times New Roman"/>
          <w:sz w:val="24"/>
          <w:szCs w:val="24"/>
        </w:rPr>
        <w:tab/>
        <w:t xml:space="preserve">Включение в перечень услуг, предоставляемых на базе многофункциональных центров предоставления государственных и муниципальных услуг, связанных с разрешительными процедурами в предпринимательской деятельности, а также в сфере поддержки субъектов малого и среднего предпринимательства. </w:t>
      </w:r>
    </w:p>
    <w:p w:rsidR="00FD1917" w:rsidRPr="009B3829" w:rsidRDefault="00FD1917" w:rsidP="008F3F7E">
      <w:pPr>
        <w:widowControl w:val="0"/>
        <w:spacing w:after="0" w:line="240" w:lineRule="auto"/>
        <w:ind w:firstLine="709"/>
        <w:contextualSpacing/>
        <w:jc w:val="both"/>
        <w:rPr>
          <w:rFonts w:ascii="Times New Roman" w:hAnsi="Times New Roman" w:cs="Times New Roman"/>
          <w:sz w:val="24"/>
          <w:szCs w:val="24"/>
        </w:rPr>
      </w:pPr>
      <w:r w:rsidRPr="009B3829">
        <w:rPr>
          <w:rFonts w:ascii="Times New Roman" w:hAnsi="Times New Roman" w:cs="Times New Roman"/>
          <w:sz w:val="24"/>
          <w:szCs w:val="24"/>
        </w:rPr>
        <w:t>10)</w:t>
      </w:r>
      <w:r w:rsidRPr="009B3829">
        <w:rPr>
          <w:rFonts w:ascii="Times New Roman" w:hAnsi="Times New Roman" w:cs="Times New Roman"/>
          <w:sz w:val="24"/>
          <w:szCs w:val="24"/>
        </w:rPr>
        <w:tab/>
        <w:t xml:space="preserve">Обеспечение профессиональной подготовки и переподготовки муниципальных служащих, ответственных за привлечение инвестиций и поддержку предпринимательства. </w:t>
      </w:r>
    </w:p>
    <w:p w:rsidR="00FD1917" w:rsidRDefault="00FD1917" w:rsidP="008F3F7E">
      <w:pPr>
        <w:widowControl w:val="0"/>
        <w:spacing w:after="0" w:line="240" w:lineRule="auto"/>
        <w:ind w:firstLine="709"/>
        <w:contextualSpacing/>
        <w:jc w:val="both"/>
        <w:rPr>
          <w:rFonts w:ascii="Times New Roman" w:hAnsi="Times New Roman" w:cs="Times New Roman"/>
          <w:sz w:val="24"/>
          <w:szCs w:val="24"/>
        </w:rPr>
      </w:pPr>
      <w:r w:rsidRPr="009B3829">
        <w:rPr>
          <w:rFonts w:ascii="Times New Roman" w:hAnsi="Times New Roman" w:cs="Times New Roman"/>
          <w:sz w:val="24"/>
          <w:szCs w:val="24"/>
        </w:rPr>
        <w:t xml:space="preserve">Информация регулярно размещалась на официальном сайте Администрации района в разделе «Малое и среднее предпринимательство» и «Инвестиционная деятельность» и в районной газете «Северный край», а также на портале </w:t>
      </w:r>
      <w:r w:rsidRPr="009B3829">
        <w:rPr>
          <w:rFonts w:ascii="Times New Roman" w:hAnsi="Times New Roman" w:cs="Times New Roman"/>
          <w:sz w:val="24"/>
          <w:szCs w:val="24"/>
          <w:lang w:val="en-US"/>
        </w:rPr>
        <w:t>invest</w:t>
      </w:r>
      <w:r w:rsidRPr="009B3829">
        <w:rPr>
          <w:rFonts w:ascii="Times New Roman" w:hAnsi="Times New Roman" w:cs="Times New Roman"/>
          <w:sz w:val="24"/>
          <w:szCs w:val="24"/>
        </w:rPr>
        <w:t>.</w:t>
      </w:r>
      <w:proofErr w:type="spellStart"/>
      <w:r w:rsidRPr="009B3829">
        <w:rPr>
          <w:rFonts w:ascii="Times New Roman" w:hAnsi="Times New Roman" w:cs="Times New Roman"/>
          <w:sz w:val="24"/>
          <w:szCs w:val="24"/>
          <w:lang w:val="en-US"/>
        </w:rPr>
        <w:t>yanao</w:t>
      </w:r>
      <w:proofErr w:type="spellEnd"/>
      <w:r w:rsidRPr="009B3829">
        <w:rPr>
          <w:rFonts w:ascii="Times New Roman" w:hAnsi="Times New Roman" w:cs="Times New Roman"/>
          <w:sz w:val="24"/>
          <w:szCs w:val="24"/>
        </w:rPr>
        <w:t>.</w:t>
      </w:r>
      <w:proofErr w:type="spellStart"/>
      <w:r w:rsidRPr="009B3829">
        <w:rPr>
          <w:rFonts w:ascii="Times New Roman" w:hAnsi="Times New Roman" w:cs="Times New Roman"/>
          <w:sz w:val="24"/>
          <w:szCs w:val="24"/>
          <w:lang w:val="en-US"/>
        </w:rPr>
        <w:t>ru</w:t>
      </w:r>
      <w:proofErr w:type="spellEnd"/>
      <w:r w:rsidRPr="009B3829">
        <w:rPr>
          <w:rFonts w:ascii="Times New Roman" w:hAnsi="Times New Roman" w:cs="Times New Roman"/>
          <w:sz w:val="24"/>
          <w:szCs w:val="24"/>
        </w:rPr>
        <w:t>.</w:t>
      </w:r>
    </w:p>
    <w:p w:rsidR="004E6E1C" w:rsidRDefault="004E6E1C" w:rsidP="00D91D47">
      <w:pPr>
        <w:widowControl w:val="0"/>
        <w:spacing w:after="0" w:line="240" w:lineRule="auto"/>
        <w:ind w:firstLine="709"/>
        <w:contextualSpacing/>
        <w:jc w:val="both"/>
        <w:rPr>
          <w:rFonts w:ascii="Times New Roman" w:hAnsi="Times New Roman" w:cs="Times New Roman"/>
          <w:sz w:val="24"/>
          <w:szCs w:val="24"/>
        </w:rPr>
      </w:pPr>
    </w:p>
    <w:p w:rsidR="00F96080" w:rsidRPr="009B3829" w:rsidRDefault="00F96080" w:rsidP="00D91D47">
      <w:pPr>
        <w:widowControl w:val="0"/>
        <w:spacing w:after="0" w:line="240" w:lineRule="auto"/>
        <w:ind w:firstLine="709"/>
        <w:contextualSpacing/>
        <w:jc w:val="both"/>
        <w:rPr>
          <w:rFonts w:ascii="Times New Roman" w:hAnsi="Times New Roman" w:cs="Times New Roman"/>
          <w:sz w:val="24"/>
          <w:szCs w:val="24"/>
        </w:rPr>
      </w:pPr>
    </w:p>
    <w:p w:rsidR="00FD1917" w:rsidRPr="00C0100B" w:rsidRDefault="00FD1917" w:rsidP="00D91D47">
      <w:pPr>
        <w:widowControl w:val="0"/>
        <w:spacing w:after="0" w:line="240" w:lineRule="auto"/>
        <w:ind w:firstLine="567"/>
        <w:contextualSpacing/>
        <w:jc w:val="both"/>
        <w:rPr>
          <w:rFonts w:ascii="Times New Roman" w:hAnsi="Times New Roman" w:cs="Times New Roman"/>
          <w:b/>
          <w:i/>
          <w:sz w:val="24"/>
          <w:szCs w:val="24"/>
        </w:rPr>
      </w:pPr>
      <w:r w:rsidRPr="00C0100B">
        <w:rPr>
          <w:rFonts w:ascii="Times New Roman" w:hAnsi="Times New Roman" w:cs="Times New Roman"/>
          <w:b/>
          <w:i/>
          <w:sz w:val="24"/>
          <w:szCs w:val="24"/>
        </w:rPr>
        <w:t xml:space="preserve">2. Финансовая поддержка: </w:t>
      </w:r>
    </w:p>
    <w:p w:rsidR="00FD1917" w:rsidRPr="009B3829" w:rsidRDefault="00FD1917" w:rsidP="00D91D47">
      <w:pPr>
        <w:widowControl w:val="0"/>
        <w:tabs>
          <w:tab w:val="center" w:pos="4677"/>
          <w:tab w:val="right" w:pos="9355"/>
          <w:tab w:val="right" w:pos="9638"/>
        </w:tabs>
        <w:spacing w:after="0" w:line="240" w:lineRule="auto"/>
        <w:ind w:firstLine="567"/>
        <w:contextualSpacing/>
        <w:jc w:val="both"/>
        <w:rPr>
          <w:rFonts w:ascii="Times New Roman" w:hAnsi="Times New Roman" w:cs="Times New Roman"/>
          <w:sz w:val="24"/>
          <w:szCs w:val="24"/>
        </w:rPr>
      </w:pPr>
    </w:p>
    <w:p w:rsidR="004E6E1C" w:rsidRPr="00F96080" w:rsidRDefault="004E6E1C" w:rsidP="004E6E1C">
      <w:pPr>
        <w:widowControl w:val="0"/>
        <w:tabs>
          <w:tab w:val="center" w:pos="4677"/>
          <w:tab w:val="right" w:pos="9355"/>
          <w:tab w:val="right" w:pos="9638"/>
        </w:tabs>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 xml:space="preserve">В районе реализуется подпрограмма «Развитие малого и среднего предпринимательства в муниципальном образовании Красноселькупский район на 2014-2020 годы и на перспективу до 2022 года» </w:t>
      </w:r>
      <w:r w:rsidRPr="00F96080">
        <w:rPr>
          <w:rFonts w:ascii="Times New Roman" w:hAnsi="Times New Roman" w:cs="Times New Roman"/>
          <w:bCs/>
          <w:sz w:val="24"/>
          <w:szCs w:val="24"/>
        </w:rPr>
        <w:t xml:space="preserve">муниципальной программы </w:t>
      </w:r>
      <w:r w:rsidRPr="00F96080">
        <w:rPr>
          <w:rFonts w:ascii="Times New Roman" w:hAnsi="Times New Roman" w:cs="Times New Roman"/>
          <w:sz w:val="24"/>
          <w:szCs w:val="24"/>
        </w:rPr>
        <w:t>«Экономическое развитие и инновационная экономика в муниципальном образовании Красноселькупский район на 2014-2020 годы и на перспективу до 2022 года».</w:t>
      </w:r>
    </w:p>
    <w:p w:rsidR="004E6E1C" w:rsidRPr="00F96080" w:rsidRDefault="004E6E1C" w:rsidP="004E6E1C">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Общий объем финансирования подпрограммы «Развитие малого и среднего предпринимательства в муниципальном образовании Красноселькупский район на 2014-2020 годы и на перспективу до 2022 года» за 2020 год составил 4 242 704,05 руб.</w:t>
      </w:r>
    </w:p>
    <w:p w:rsidR="004E6E1C" w:rsidRPr="00F96080" w:rsidRDefault="004E6E1C" w:rsidP="004E6E1C">
      <w:pPr>
        <w:widowControl w:val="0"/>
        <w:spacing w:line="240" w:lineRule="auto"/>
        <w:ind w:firstLine="567"/>
        <w:contextualSpacing/>
        <w:jc w:val="both"/>
        <w:rPr>
          <w:rFonts w:ascii="Times New Roman" w:hAnsi="Times New Roman" w:cs="Times New Roman"/>
          <w:sz w:val="24"/>
          <w:szCs w:val="24"/>
        </w:rPr>
      </w:pPr>
    </w:p>
    <w:p w:rsidR="004E6E1C" w:rsidRPr="00F96080" w:rsidRDefault="004E6E1C" w:rsidP="004E6E1C">
      <w:pPr>
        <w:pStyle w:val="a8"/>
        <w:widowControl w:val="0"/>
        <w:numPr>
          <w:ilvl w:val="0"/>
          <w:numId w:val="47"/>
        </w:numPr>
        <w:spacing w:after="0" w:line="240" w:lineRule="auto"/>
        <w:ind w:left="0" w:firstLine="567"/>
        <w:jc w:val="both"/>
        <w:outlineLvl w:val="2"/>
        <w:rPr>
          <w:rFonts w:ascii="Times New Roman" w:hAnsi="Times New Roman" w:cs="Times New Roman"/>
          <w:sz w:val="24"/>
          <w:szCs w:val="24"/>
        </w:rPr>
      </w:pPr>
      <w:r w:rsidRPr="00F96080">
        <w:rPr>
          <w:rFonts w:ascii="Times New Roman" w:hAnsi="Times New Roman" w:cs="Times New Roman"/>
          <w:sz w:val="24"/>
          <w:szCs w:val="24"/>
        </w:rPr>
        <w:t xml:space="preserve">Объем финансирования по мероприятию «Оказание </w:t>
      </w:r>
      <w:proofErr w:type="spellStart"/>
      <w:r w:rsidRPr="00F96080">
        <w:rPr>
          <w:rFonts w:ascii="Times New Roman" w:hAnsi="Times New Roman" w:cs="Times New Roman"/>
          <w:sz w:val="24"/>
          <w:szCs w:val="24"/>
        </w:rPr>
        <w:t>грантовой</w:t>
      </w:r>
      <w:proofErr w:type="spellEnd"/>
      <w:r w:rsidRPr="00F96080">
        <w:rPr>
          <w:rFonts w:ascii="Times New Roman" w:hAnsi="Times New Roman" w:cs="Times New Roman"/>
          <w:sz w:val="24"/>
          <w:szCs w:val="24"/>
        </w:rPr>
        <w:t xml:space="preserve"> поддержки начинающим субъектам малого и среднего предпринимательства, осуществляющим деятельность на территории района, на создание собственного дела» в 2020 году составил 300 000,00 руб. В рамках данного мероприятия финансовую поддержку в форме гранта получил 1 субъект МСП на реализацию бизнес-проекта «Производство и реализация продуктов быстрого питания».</w:t>
      </w:r>
    </w:p>
    <w:p w:rsidR="004E6E1C" w:rsidRPr="00F96080" w:rsidRDefault="004E6E1C" w:rsidP="004E6E1C">
      <w:pPr>
        <w:pStyle w:val="a8"/>
        <w:widowControl w:val="0"/>
        <w:numPr>
          <w:ilvl w:val="0"/>
          <w:numId w:val="47"/>
        </w:numPr>
        <w:spacing w:after="0" w:line="240" w:lineRule="auto"/>
        <w:ind w:left="0" w:firstLine="567"/>
        <w:jc w:val="both"/>
        <w:outlineLvl w:val="2"/>
        <w:rPr>
          <w:rFonts w:ascii="Times New Roman" w:hAnsi="Times New Roman" w:cs="Times New Roman"/>
          <w:sz w:val="24"/>
          <w:szCs w:val="24"/>
        </w:rPr>
      </w:pPr>
      <w:r w:rsidRPr="00F96080">
        <w:rPr>
          <w:rFonts w:ascii="Times New Roman" w:hAnsi="Times New Roman" w:cs="Times New Roman"/>
          <w:sz w:val="24"/>
          <w:szCs w:val="24"/>
        </w:rPr>
        <w:t xml:space="preserve">Объем финансирования по мероприятию «Частичная компенсация затрат по оплате коммунальных услуг субъектам малого и среднего предпринимательства, оказывающим населению услуги общественного питания, парикмахерские, гостиничные услуги, услуги по пошиву и ремонту одежды» в 2020 году составил 1 929 806,39 руб. </w:t>
      </w:r>
    </w:p>
    <w:p w:rsidR="004E6E1C" w:rsidRPr="00F96080" w:rsidRDefault="004E6E1C" w:rsidP="004E6E1C">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Субсидии предоставляются за фактически понесенные затраты по оплате коммунальных услуг за 1,2,3,4 кварталы 2020 года, в размере не более:</w:t>
      </w:r>
    </w:p>
    <w:p w:rsidR="004E6E1C" w:rsidRPr="00F96080" w:rsidRDefault="004E6E1C" w:rsidP="004E6E1C">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а) СМСП, оказывающие населению муниципального образования Красноселькупский район услуги общественного питания в размере до 100 процентов от фактически произведенных и документально подтвержденных затрат за отчетный период;</w:t>
      </w:r>
    </w:p>
    <w:p w:rsidR="004E6E1C" w:rsidRPr="00F96080" w:rsidRDefault="004E6E1C" w:rsidP="004E6E1C">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б) СМСП, оказывающие населению муниципального образования Красноселькупский район парикмахерские услуги, услуги по пошиву и ремонту одежды, в размере до 90 процентов от фактически произведенных и документально подтвержденных затрат за отчетный период;</w:t>
      </w:r>
    </w:p>
    <w:p w:rsidR="004E6E1C" w:rsidRPr="00F96080" w:rsidRDefault="004E6E1C" w:rsidP="004E6E1C">
      <w:pPr>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в) СМСП, осуществляющие деятельность в сфере гостиничного бизнеса, в размере до 70 процентов от фактически произведенных и документально подтвержденных затрат за отчетный период.</w:t>
      </w:r>
    </w:p>
    <w:p w:rsidR="004E6E1C" w:rsidRPr="00F96080" w:rsidRDefault="004E6E1C" w:rsidP="004E6E1C">
      <w:pPr>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lastRenderedPageBreak/>
        <w:t xml:space="preserve">В рамках данного мероприятия финансовую поддержку получили 8 субъектов МСП, представивших заявки на возмещение затрат за коммунальные услуги по итогам 1, 2, 3, 4 кварталов 2020 года. </w:t>
      </w:r>
    </w:p>
    <w:p w:rsidR="008F3F7E" w:rsidRPr="00F96080" w:rsidRDefault="004E6E1C" w:rsidP="008F3F7E">
      <w:pPr>
        <w:pStyle w:val="a8"/>
        <w:numPr>
          <w:ilvl w:val="0"/>
          <w:numId w:val="47"/>
        </w:numPr>
        <w:spacing w:line="240" w:lineRule="auto"/>
        <w:ind w:left="0" w:firstLine="567"/>
        <w:jc w:val="both"/>
        <w:rPr>
          <w:rFonts w:ascii="Times New Roman" w:hAnsi="Times New Roman" w:cs="Times New Roman"/>
          <w:sz w:val="24"/>
          <w:szCs w:val="24"/>
        </w:rPr>
      </w:pPr>
      <w:r w:rsidRPr="00F96080">
        <w:rPr>
          <w:rFonts w:ascii="Times New Roman" w:hAnsi="Times New Roman" w:cs="Times New Roman"/>
          <w:sz w:val="24"/>
          <w:szCs w:val="24"/>
        </w:rPr>
        <w:t>Объем финансирования по мероприятию «Компенсация части затрат субъектов малого и среднего предпринимательства на оплату энергетических ресурсов» в 2020 году составил 236 000,00 руб. В рамках данного мероприятия финансовую поддержку получил 1 субъект МСП в сфере общественного питания на компенсацию части затрат на энергетические ресурсы за 2019 год.</w:t>
      </w:r>
      <w:r w:rsidR="008F3F7E" w:rsidRPr="00F96080">
        <w:rPr>
          <w:rFonts w:ascii="Times New Roman" w:hAnsi="Times New Roman" w:cs="Times New Roman"/>
          <w:sz w:val="24"/>
          <w:szCs w:val="24"/>
        </w:rPr>
        <w:t xml:space="preserve"> </w:t>
      </w:r>
      <w:r w:rsidRPr="00F96080">
        <w:rPr>
          <w:rFonts w:ascii="Times New Roman" w:hAnsi="Times New Roman" w:cs="Times New Roman"/>
          <w:sz w:val="24"/>
          <w:szCs w:val="24"/>
        </w:rPr>
        <w:t>Компенсация части затрат субъектов МСП на оплату энергетических ресурсов производится по фактическому объему потребления электрической энергии субъектами МСП за год, предшествующий году подачи заявки на конкурс, но не более установленного норматива.</w:t>
      </w:r>
    </w:p>
    <w:p w:rsidR="008F3F7E" w:rsidRPr="00F96080" w:rsidRDefault="004E6E1C" w:rsidP="008F3F7E">
      <w:pPr>
        <w:pStyle w:val="a8"/>
        <w:numPr>
          <w:ilvl w:val="0"/>
          <w:numId w:val="47"/>
        </w:numPr>
        <w:spacing w:line="240" w:lineRule="auto"/>
        <w:ind w:left="0" w:firstLine="567"/>
        <w:jc w:val="both"/>
        <w:rPr>
          <w:rFonts w:ascii="Times New Roman" w:hAnsi="Times New Roman" w:cs="Times New Roman"/>
          <w:sz w:val="24"/>
          <w:szCs w:val="24"/>
        </w:rPr>
      </w:pPr>
      <w:r w:rsidRPr="00F96080">
        <w:rPr>
          <w:rFonts w:ascii="Times New Roman" w:hAnsi="Times New Roman" w:cs="Times New Roman"/>
          <w:sz w:val="24"/>
          <w:szCs w:val="24"/>
        </w:rPr>
        <w:t>Объем финансирования по мероприятию «Финансирование мероприятий муниципальных программ сельских поселений муниципального образования Красноселькупский район, направленных на развитие малого и среднего предпринимательства» в 2020 году составил 922 900,01 руб.</w:t>
      </w:r>
    </w:p>
    <w:p w:rsidR="008F3F7E" w:rsidRPr="00F96080" w:rsidRDefault="004E6E1C" w:rsidP="008F3F7E">
      <w:pPr>
        <w:pStyle w:val="a8"/>
        <w:spacing w:line="240" w:lineRule="auto"/>
        <w:ind w:left="0" w:firstLine="567"/>
        <w:jc w:val="both"/>
        <w:rPr>
          <w:rFonts w:ascii="Times New Roman" w:hAnsi="Times New Roman" w:cs="Times New Roman"/>
          <w:sz w:val="24"/>
          <w:szCs w:val="24"/>
        </w:rPr>
      </w:pPr>
      <w:r w:rsidRPr="00F96080">
        <w:rPr>
          <w:rFonts w:ascii="Times New Roman" w:hAnsi="Times New Roman" w:cs="Times New Roman"/>
          <w:sz w:val="24"/>
          <w:szCs w:val="24"/>
        </w:rPr>
        <w:t xml:space="preserve">Ежеквартальный конкурс, который проводится Администрацией муниципального образования село Ратта по частичной компенсации коммунальных услуг субъектам малого и среднего предпринимательства в сфере розничной торговли, осуществляющим деятельность в труднодоступных и отдалённых населённых пунктах. </w:t>
      </w:r>
    </w:p>
    <w:p w:rsidR="004E6E1C" w:rsidRPr="00F96080" w:rsidRDefault="004E6E1C" w:rsidP="008F3F7E">
      <w:pPr>
        <w:pStyle w:val="a8"/>
        <w:spacing w:line="240" w:lineRule="auto"/>
        <w:ind w:left="0" w:firstLine="567"/>
        <w:jc w:val="both"/>
        <w:rPr>
          <w:rFonts w:ascii="Times New Roman" w:hAnsi="Times New Roman" w:cs="Times New Roman"/>
          <w:sz w:val="24"/>
          <w:szCs w:val="24"/>
        </w:rPr>
      </w:pPr>
      <w:r w:rsidRPr="00F96080">
        <w:rPr>
          <w:rFonts w:ascii="Times New Roman" w:hAnsi="Times New Roman" w:cs="Times New Roman"/>
          <w:sz w:val="24"/>
          <w:szCs w:val="24"/>
        </w:rPr>
        <w:t>По результатам мероприятия 1 субъект МСП в сфере торговли в с. Ратта получил финансовую поддержку на компенсацию коммунальных услуг (тепло, вода, электричество) в сумме 922 900,01 руб. за 1,2,3,4 кварталы 2020 года.</w:t>
      </w:r>
    </w:p>
    <w:p w:rsidR="004E6E1C" w:rsidRPr="00F96080" w:rsidRDefault="004E6E1C" w:rsidP="008F3F7E">
      <w:pPr>
        <w:pStyle w:val="a8"/>
        <w:widowControl w:val="0"/>
        <w:numPr>
          <w:ilvl w:val="0"/>
          <w:numId w:val="47"/>
        </w:numPr>
        <w:spacing w:after="0" w:line="240" w:lineRule="auto"/>
        <w:ind w:left="0" w:firstLine="567"/>
        <w:jc w:val="both"/>
        <w:outlineLvl w:val="2"/>
        <w:rPr>
          <w:rFonts w:ascii="Times New Roman" w:hAnsi="Times New Roman" w:cs="Times New Roman"/>
          <w:sz w:val="24"/>
          <w:szCs w:val="24"/>
        </w:rPr>
      </w:pPr>
      <w:r w:rsidRPr="00F96080">
        <w:rPr>
          <w:rFonts w:ascii="Times New Roman" w:hAnsi="Times New Roman" w:cs="Times New Roman"/>
          <w:sz w:val="24"/>
          <w:szCs w:val="24"/>
        </w:rPr>
        <w:t xml:space="preserve">Объем финансирования по мероприятию «Компенсация части затрат в 2020 году субъектам малого и среднего предпринимательства, осуществляющим виды деятельности в условиях ограничительных и превентивных мер, установленных постановлением Губернатора Ямало-Ненецкого автономного округа от 16 марта 2020 года № 29-ПГ «О введении режима повышенной готовности», (за исключением затрат, связанных с производством и (или) реализацией подакцизных товаров)» в 2020 году составил 180 000,00 руб. В рамках данного мероприятия финансовую поддержку получили 5 субъектов МСП, деятельность которых была ограничена № 29-ПГ (субъекты МСП, не попавшие под меры поддержки Фонда, за исключением субъектов МСП в сфере общественного питания). </w:t>
      </w:r>
    </w:p>
    <w:p w:rsidR="004E6E1C" w:rsidRPr="00F96080" w:rsidRDefault="004E6E1C" w:rsidP="004E6E1C">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По результатам мероприятия все поданные заявки одобрены, 5 субъектов малого и среднего предпринимательства, временно приостановившие свою деятельность в период режима повышенной готовности получили финансовую поддержку (на ИП без наемного работника – 30 000,00 руб., на ИП с 1 работником 60 000,00 руб.).</w:t>
      </w:r>
    </w:p>
    <w:p w:rsidR="004E6E1C" w:rsidRPr="00F96080" w:rsidRDefault="004E6E1C" w:rsidP="008F3F7E">
      <w:pPr>
        <w:pStyle w:val="a8"/>
        <w:widowControl w:val="0"/>
        <w:numPr>
          <w:ilvl w:val="0"/>
          <w:numId w:val="47"/>
        </w:numPr>
        <w:spacing w:after="0" w:line="240" w:lineRule="auto"/>
        <w:ind w:left="0" w:firstLine="567"/>
        <w:jc w:val="both"/>
        <w:outlineLvl w:val="2"/>
        <w:rPr>
          <w:rFonts w:ascii="Times New Roman" w:hAnsi="Times New Roman" w:cs="Times New Roman"/>
          <w:sz w:val="24"/>
          <w:szCs w:val="24"/>
        </w:rPr>
      </w:pPr>
      <w:r w:rsidRPr="00F96080">
        <w:rPr>
          <w:rFonts w:ascii="Times New Roman" w:hAnsi="Times New Roman" w:cs="Times New Roman"/>
          <w:sz w:val="24"/>
          <w:szCs w:val="24"/>
        </w:rPr>
        <w:t>Объем финансирования по мероприятию «Компенсация части затрат в 2020 году субъектам малого и среднего предпринимательства, занятым в сфере общественного питания (за исключением затрат, связанных с производством и (или) реализацией подакцизных товаров)» в 2020 году составил 200 000,00 руб.</w:t>
      </w:r>
    </w:p>
    <w:p w:rsidR="004E6E1C" w:rsidRPr="00F96080" w:rsidRDefault="004E6E1C" w:rsidP="004E6E1C">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 xml:space="preserve">По результатам мероприятия 2 субъекта МСП, занятые в сфере общественного питания, получили финансовую поддержку в зависимости от количества наёмных работников по 100 000,00 руб. </w:t>
      </w:r>
    </w:p>
    <w:p w:rsidR="004E6E1C" w:rsidRPr="00F96080" w:rsidRDefault="004E6E1C" w:rsidP="004E6E1C">
      <w:pPr>
        <w:widowControl w:val="0"/>
        <w:spacing w:line="240" w:lineRule="auto"/>
        <w:ind w:firstLine="567"/>
        <w:contextualSpacing/>
        <w:jc w:val="both"/>
        <w:rPr>
          <w:rFonts w:ascii="Times New Roman" w:hAnsi="Times New Roman" w:cs="Times New Roman"/>
          <w:sz w:val="24"/>
          <w:szCs w:val="24"/>
        </w:rPr>
      </w:pPr>
      <w:r w:rsidRPr="00F96080">
        <w:rPr>
          <w:rFonts w:ascii="Times New Roman" w:hAnsi="Times New Roman" w:cs="Times New Roman"/>
          <w:sz w:val="24"/>
          <w:szCs w:val="24"/>
        </w:rPr>
        <w:t>Так же, в рамках данного мероприятия в конце года финансовую поддержку получил 1 субъект МСП, занятый в сфере общественного питания, в размере 30 000,00 руб.</w:t>
      </w:r>
    </w:p>
    <w:p w:rsidR="004E6E1C" w:rsidRPr="00F96080" w:rsidRDefault="004E6E1C" w:rsidP="008F3F7E">
      <w:pPr>
        <w:pStyle w:val="a8"/>
        <w:widowControl w:val="0"/>
        <w:numPr>
          <w:ilvl w:val="0"/>
          <w:numId w:val="47"/>
        </w:numPr>
        <w:spacing w:after="0" w:line="240" w:lineRule="auto"/>
        <w:ind w:left="0" w:firstLine="567"/>
        <w:jc w:val="both"/>
        <w:outlineLvl w:val="2"/>
        <w:rPr>
          <w:rFonts w:ascii="Times New Roman" w:hAnsi="Times New Roman" w:cs="Times New Roman"/>
          <w:sz w:val="24"/>
          <w:szCs w:val="24"/>
        </w:rPr>
      </w:pPr>
      <w:r w:rsidRPr="00F96080">
        <w:rPr>
          <w:rFonts w:ascii="Times New Roman" w:hAnsi="Times New Roman" w:cs="Times New Roman"/>
          <w:sz w:val="24"/>
          <w:szCs w:val="24"/>
        </w:rPr>
        <w:t xml:space="preserve">Объем финансирования по мероприятию «Компенсация затрат за коммунальные услуги субъектам малого и среднего предпринимательства, осуществляющим деятельность на территории муниципального образования Красноселькупский район и временно </w:t>
      </w:r>
      <w:r w:rsidRPr="00F96080">
        <w:rPr>
          <w:rFonts w:ascii="Times New Roman" w:hAnsi="Times New Roman" w:cs="Times New Roman"/>
          <w:sz w:val="24"/>
          <w:szCs w:val="24"/>
        </w:rPr>
        <w:lastRenderedPageBreak/>
        <w:t>приостановившим свою деятельность в связи с введением режима повышенной готовности функционирования органов управления и сил единой государственной системы предупреждения и ликвидации чрезвычайных ситуаций» в 2020 году составил 443 997,63 руб.</w:t>
      </w:r>
    </w:p>
    <w:p w:rsidR="004E6E1C" w:rsidRPr="00F96080" w:rsidRDefault="004E6E1C" w:rsidP="004E6E1C">
      <w:pPr>
        <w:widowControl w:val="0"/>
        <w:spacing w:line="240" w:lineRule="auto"/>
        <w:ind w:left="567"/>
        <w:contextualSpacing/>
        <w:jc w:val="both"/>
        <w:rPr>
          <w:rFonts w:ascii="Times New Roman" w:hAnsi="Times New Roman" w:cs="Times New Roman"/>
          <w:sz w:val="24"/>
          <w:szCs w:val="24"/>
        </w:rPr>
      </w:pPr>
      <w:r w:rsidRPr="00F96080">
        <w:rPr>
          <w:rFonts w:ascii="Times New Roman" w:hAnsi="Times New Roman" w:cs="Times New Roman"/>
          <w:sz w:val="24"/>
          <w:szCs w:val="24"/>
        </w:rPr>
        <w:t>В рамках данного мероприятия финансовую поддержку получили:</w:t>
      </w:r>
    </w:p>
    <w:p w:rsidR="004E6E1C" w:rsidRPr="00F96080" w:rsidRDefault="004E6E1C" w:rsidP="004E6E1C">
      <w:pPr>
        <w:widowControl w:val="0"/>
        <w:spacing w:line="240" w:lineRule="auto"/>
        <w:ind w:left="567"/>
        <w:contextualSpacing/>
        <w:jc w:val="both"/>
        <w:rPr>
          <w:rFonts w:ascii="Times New Roman" w:hAnsi="Times New Roman" w:cs="Times New Roman"/>
          <w:sz w:val="24"/>
          <w:szCs w:val="24"/>
        </w:rPr>
      </w:pPr>
      <w:r w:rsidRPr="00F96080">
        <w:rPr>
          <w:rFonts w:ascii="Times New Roman" w:hAnsi="Times New Roman" w:cs="Times New Roman"/>
          <w:sz w:val="24"/>
          <w:szCs w:val="24"/>
        </w:rPr>
        <w:t>- за счёт дотаций по постановлению П-712 от 05.06.2020 3 субъекта МСП на общую сумму 85 000,00 руб.;</w:t>
      </w:r>
    </w:p>
    <w:p w:rsidR="004E6E1C" w:rsidRPr="00951B37" w:rsidRDefault="004E6E1C" w:rsidP="004E6E1C">
      <w:pPr>
        <w:widowControl w:val="0"/>
        <w:spacing w:line="240" w:lineRule="auto"/>
        <w:ind w:left="567"/>
        <w:contextualSpacing/>
        <w:jc w:val="both"/>
        <w:rPr>
          <w:rFonts w:ascii="Times New Roman" w:hAnsi="Times New Roman" w:cs="Times New Roman"/>
        </w:rPr>
      </w:pPr>
      <w:r w:rsidRPr="00F96080">
        <w:rPr>
          <w:rFonts w:ascii="Times New Roman" w:hAnsi="Times New Roman" w:cs="Times New Roman"/>
          <w:sz w:val="24"/>
          <w:szCs w:val="24"/>
        </w:rPr>
        <w:t>- за счёт дотаций по постановлению П-1139 от 24.09.2020 года 9 субъектов МСП на общую сумму 358 997,63 руб</w:t>
      </w:r>
      <w:r w:rsidRPr="00951B37">
        <w:rPr>
          <w:rFonts w:ascii="Times New Roman" w:hAnsi="Times New Roman" w:cs="Times New Roman"/>
        </w:rPr>
        <w:t>.</w:t>
      </w:r>
    </w:p>
    <w:p w:rsidR="00AC23F2" w:rsidRDefault="00AC23F2" w:rsidP="00D91D47">
      <w:pPr>
        <w:widowControl w:val="0"/>
        <w:spacing w:after="0" w:line="240" w:lineRule="auto"/>
        <w:jc w:val="both"/>
        <w:rPr>
          <w:rFonts w:ascii="Times New Roman" w:hAnsi="Times New Roman" w:cs="Times New Roman"/>
          <w:sz w:val="24"/>
          <w:szCs w:val="24"/>
        </w:rPr>
      </w:pPr>
    </w:p>
    <w:p w:rsidR="00FD1917" w:rsidRPr="00AC23F2" w:rsidRDefault="00FD1917" w:rsidP="00D91D47">
      <w:pPr>
        <w:widowControl w:val="0"/>
        <w:spacing w:after="0" w:line="240" w:lineRule="auto"/>
        <w:ind w:firstLine="567"/>
        <w:contextualSpacing/>
        <w:jc w:val="both"/>
        <w:rPr>
          <w:rFonts w:ascii="Times New Roman" w:hAnsi="Times New Roman" w:cs="Times New Roman"/>
          <w:b/>
          <w:i/>
          <w:sz w:val="24"/>
          <w:szCs w:val="24"/>
        </w:rPr>
      </w:pPr>
      <w:r w:rsidRPr="00AC23F2">
        <w:rPr>
          <w:rFonts w:ascii="Times New Roman" w:hAnsi="Times New Roman" w:cs="Times New Roman"/>
          <w:b/>
          <w:i/>
          <w:sz w:val="24"/>
          <w:szCs w:val="24"/>
        </w:rPr>
        <w:t>3. Имущественная поддержка субъектам малого и среднего предпринимательства:</w:t>
      </w:r>
    </w:p>
    <w:p w:rsidR="00FD1917" w:rsidRPr="009B3829" w:rsidRDefault="00FD1917" w:rsidP="00D91D47">
      <w:pPr>
        <w:widowControl w:val="0"/>
        <w:snapToGrid w:val="0"/>
        <w:spacing w:after="0" w:line="240" w:lineRule="auto"/>
        <w:ind w:firstLine="709"/>
        <w:contextualSpacing/>
        <w:jc w:val="both"/>
        <w:rPr>
          <w:rFonts w:ascii="Times New Roman" w:hAnsi="Times New Roman" w:cs="Times New Roman"/>
          <w:sz w:val="24"/>
          <w:szCs w:val="24"/>
        </w:rPr>
      </w:pPr>
    </w:p>
    <w:p w:rsidR="008F3F7E" w:rsidRPr="00951B37" w:rsidRDefault="008F3F7E" w:rsidP="008F3F7E">
      <w:pPr>
        <w:widowControl w:val="0"/>
        <w:spacing w:line="240" w:lineRule="auto"/>
        <w:ind w:firstLine="567"/>
        <w:contextualSpacing/>
        <w:jc w:val="both"/>
        <w:rPr>
          <w:rFonts w:ascii="Times New Roman" w:hAnsi="Times New Roman" w:cs="Times New Roman"/>
          <w:sz w:val="24"/>
          <w:szCs w:val="24"/>
        </w:rPr>
      </w:pPr>
      <w:r w:rsidRPr="00951B37">
        <w:rPr>
          <w:rFonts w:ascii="Times New Roman" w:hAnsi="Times New Roman" w:cs="Times New Roman"/>
          <w:sz w:val="24"/>
          <w:szCs w:val="24"/>
        </w:rPr>
        <w:t xml:space="preserve">По состоянию на 01.01.2021 года в перечень муниципального имущества муниципального образования Красноселькупский район для предоставления его в пользование на долгосрочной основе субъектам малого и среднего предпринимательства и организациям, образующим инфраструктуру их поддержки (далее перечень) включено 81 объектов, в том числе: </w:t>
      </w:r>
    </w:p>
    <w:p w:rsidR="008F3F7E" w:rsidRPr="00951B37" w:rsidRDefault="008F3F7E" w:rsidP="008F3F7E">
      <w:pPr>
        <w:widowControl w:val="0"/>
        <w:spacing w:line="240" w:lineRule="auto"/>
        <w:ind w:firstLine="567"/>
        <w:contextualSpacing/>
        <w:jc w:val="both"/>
        <w:rPr>
          <w:rFonts w:ascii="Times New Roman" w:hAnsi="Times New Roman" w:cs="Times New Roman"/>
          <w:sz w:val="24"/>
          <w:szCs w:val="24"/>
        </w:rPr>
      </w:pPr>
      <w:r w:rsidRPr="00951B37">
        <w:rPr>
          <w:rFonts w:ascii="Times New Roman" w:hAnsi="Times New Roman" w:cs="Times New Roman"/>
          <w:sz w:val="24"/>
          <w:szCs w:val="24"/>
        </w:rPr>
        <w:t xml:space="preserve">- 12 объектов недвижимости; </w:t>
      </w:r>
    </w:p>
    <w:p w:rsidR="008F3F7E" w:rsidRPr="00951B37" w:rsidRDefault="008F3F7E" w:rsidP="008F3F7E">
      <w:pPr>
        <w:widowControl w:val="0"/>
        <w:spacing w:line="240" w:lineRule="auto"/>
        <w:ind w:firstLine="567"/>
        <w:contextualSpacing/>
        <w:jc w:val="both"/>
        <w:rPr>
          <w:rFonts w:ascii="Times New Roman" w:hAnsi="Times New Roman" w:cs="Times New Roman"/>
          <w:sz w:val="24"/>
          <w:szCs w:val="24"/>
        </w:rPr>
      </w:pPr>
      <w:r w:rsidRPr="00951B37">
        <w:rPr>
          <w:rFonts w:ascii="Times New Roman" w:hAnsi="Times New Roman" w:cs="Times New Roman"/>
          <w:sz w:val="24"/>
          <w:szCs w:val="24"/>
        </w:rPr>
        <w:t>- 67 объектов движимого имущества (4 модульных здания, 60 - оборудование, 3 транспортных средства);</w:t>
      </w:r>
    </w:p>
    <w:p w:rsidR="008F3F7E" w:rsidRPr="00951B37" w:rsidRDefault="008F3F7E" w:rsidP="008F3F7E">
      <w:pPr>
        <w:widowControl w:val="0"/>
        <w:spacing w:line="240" w:lineRule="auto"/>
        <w:ind w:firstLine="567"/>
        <w:contextualSpacing/>
        <w:jc w:val="both"/>
        <w:rPr>
          <w:rFonts w:ascii="Times New Roman" w:hAnsi="Times New Roman" w:cs="Times New Roman"/>
          <w:sz w:val="24"/>
          <w:szCs w:val="24"/>
        </w:rPr>
      </w:pPr>
      <w:r w:rsidRPr="00951B37">
        <w:rPr>
          <w:rFonts w:ascii="Times New Roman" w:hAnsi="Times New Roman" w:cs="Times New Roman"/>
          <w:sz w:val="24"/>
          <w:szCs w:val="24"/>
        </w:rPr>
        <w:t xml:space="preserve">- 2 земельный участок. </w:t>
      </w:r>
    </w:p>
    <w:p w:rsidR="008F3F7E" w:rsidRPr="00951B37" w:rsidRDefault="008F3F7E" w:rsidP="008F3F7E">
      <w:pPr>
        <w:widowControl w:val="0"/>
        <w:spacing w:line="240" w:lineRule="auto"/>
        <w:ind w:firstLine="567"/>
        <w:contextualSpacing/>
        <w:jc w:val="both"/>
        <w:rPr>
          <w:rFonts w:ascii="Times New Roman" w:hAnsi="Times New Roman" w:cs="Times New Roman"/>
          <w:sz w:val="24"/>
          <w:szCs w:val="24"/>
        </w:rPr>
      </w:pPr>
      <w:r w:rsidRPr="00951B37">
        <w:rPr>
          <w:rFonts w:ascii="Times New Roman" w:hAnsi="Times New Roman" w:cs="Times New Roman"/>
          <w:sz w:val="24"/>
          <w:szCs w:val="24"/>
        </w:rPr>
        <w:t xml:space="preserve">В течение 2020 года перечень муниципального имущества дополнен 6 объектами (4 модульных здания, 1 оборудование, 1 - транспортное средство). </w:t>
      </w:r>
    </w:p>
    <w:p w:rsidR="008F3F7E" w:rsidRPr="00951B37" w:rsidRDefault="008F3F7E" w:rsidP="008F3F7E">
      <w:pPr>
        <w:widowControl w:val="0"/>
        <w:spacing w:line="240" w:lineRule="auto"/>
        <w:ind w:firstLine="567"/>
        <w:contextualSpacing/>
        <w:jc w:val="both"/>
        <w:rPr>
          <w:rFonts w:ascii="Times New Roman" w:hAnsi="Times New Roman" w:cs="Times New Roman"/>
          <w:sz w:val="24"/>
          <w:szCs w:val="24"/>
        </w:rPr>
      </w:pPr>
      <w:r w:rsidRPr="00951B37">
        <w:rPr>
          <w:rFonts w:ascii="Times New Roman" w:hAnsi="Times New Roman" w:cs="Times New Roman"/>
          <w:sz w:val="24"/>
          <w:szCs w:val="24"/>
        </w:rPr>
        <w:t xml:space="preserve">Во временное владение и (или) пользование субъектам малого предпринимательства передано 79 объектов, из них: </w:t>
      </w:r>
    </w:p>
    <w:p w:rsidR="008F3F7E" w:rsidRPr="00951B37" w:rsidRDefault="008F3F7E" w:rsidP="008F3F7E">
      <w:pPr>
        <w:widowControl w:val="0"/>
        <w:spacing w:line="240" w:lineRule="auto"/>
        <w:ind w:firstLine="567"/>
        <w:contextualSpacing/>
        <w:jc w:val="both"/>
        <w:rPr>
          <w:rFonts w:ascii="Times New Roman" w:hAnsi="Times New Roman" w:cs="Times New Roman"/>
          <w:sz w:val="24"/>
          <w:szCs w:val="24"/>
        </w:rPr>
      </w:pPr>
      <w:r w:rsidRPr="00951B37">
        <w:rPr>
          <w:rFonts w:ascii="Times New Roman" w:hAnsi="Times New Roman" w:cs="Times New Roman"/>
          <w:sz w:val="24"/>
          <w:szCs w:val="24"/>
        </w:rPr>
        <w:t xml:space="preserve">- 11 объектов переданы по договору безвозмездного пользования (4 объекта недвижимости, 4 модульных здания, 1 оборудование и 2 транспортных средства); </w:t>
      </w:r>
    </w:p>
    <w:p w:rsidR="008F3F7E" w:rsidRPr="00951B37" w:rsidRDefault="008F3F7E" w:rsidP="008F3F7E">
      <w:pPr>
        <w:widowControl w:val="0"/>
        <w:spacing w:line="240" w:lineRule="auto"/>
        <w:ind w:firstLine="567"/>
        <w:contextualSpacing/>
        <w:jc w:val="both"/>
        <w:rPr>
          <w:rFonts w:ascii="Times New Roman" w:hAnsi="Times New Roman" w:cs="Times New Roman"/>
          <w:sz w:val="24"/>
          <w:szCs w:val="24"/>
        </w:rPr>
      </w:pPr>
      <w:r w:rsidRPr="00951B37">
        <w:rPr>
          <w:rFonts w:ascii="Times New Roman" w:hAnsi="Times New Roman" w:cs="Times New Roman"/>
          <w:sz w:val="24"/>
          <w:szCs w:val="24"/>
        </w:rPr>
        <w:t xml:space="preserve">- 67 объектов переданы в аренду, из них по льготным ставкам – 64 объекта (5 объектов недвижимости, 58 объектов оборудования и 1 транспортное средство – переданы по льготным ставкам, 1 земельный участок – аренда без льгот); </w:t>
      </w:r>
    </w:p>
    <w:p w:rsidR="008F3F7E" w:rsidRPr="00951B37" w:rsidRDefault="008F3F7E" w:rsidP="008F3F7E">
      <w:pPr>
        <w:widowControl w:val="0"/>
        <w:spacing w:line="240" w:lineRule="auto"/>
        <w:ind w:firstLine="567"/>
        <w:contextualSpacing/>
        <w:jc w:val="both"/>
        <w:rPr>
          <w:rFonts w:ascii="Times New Roman" w:hAnsi="Times New Roman" w:cs="Times New Roman"/>
          <w:sz w:val="24"/>
          <w:szCs w:val="24"/>
        </w:rPr>
      </w:pPr>
      <w:r w:rsidRPr="00951B37">
        <w:rPr>
          <w:rFonts w:ascii="Times New Roman" w:hAnsi="Times New Roman" w:cs="Times New Roman"/>
          <w:sz w:val="24"/>
          <w:szCs w:val="24"/>
        </w:rPr>
        <w:t>- 1 объект недвижимого имущества не востребован.</w:t>
      </w:r>
    </w:p>
    <w:p w:rsidR="008F3F7E" w:rsidRPr="00951B37" w:rsidRDefault="008F3F7E" w:rsidP="008F3F7E">
      <w:pPr>
        <w:widowControl w:val="0"/>
        <w:spacing w:line="240" w:lineRule="auto"/>
        <w:ind w:firstLine="567"/>
        <w:contextualSpacing/>
        <w:jc w:val="both"/>
        <w:rPr>
          <w:rFonts w:ascii="Times New Roman" w:hAnsi="Times New Roman" w:cs="Times New Roman"/>
          <w:sz w:val="24"/>
          <w:szCs w:val="24"/>
        </w:rPr>
      </w:pPr>
      <w:r w:rsidRPr="00951B37">
        <w:rPr>
          <w:rFonts w:ascii="Times New Roman" w:hAnsi="Times New Roman" w:cs="Times New Roman"/>
          <w:sz w:val="24"/>
          <w:szCs w:val="24"/>
        </w:rPr>
        <w:t xml:space="preserve">За период с 1 марта 2020 года по 31 декабря 2020 года за имущественной поддержкой в виде: </w:t>
      </w:r>
    </w:p>
    <w:p w:rsidR="008F3F7E" w:rsidRPr="00951B37" w:rsidRDefault="008F3F7E" w:rsidP="008F3F7E">
      <w:pPr>
        <w:widowControl w:val="0"/>
        <w:spacing w:line="240" w:lineRule="auto"/>
        <w:ind w:firstLine="567"/>
        <w:contextualSpacing/>
        <w:jc w:val="both"/>
        <w:rPr>
          <w:rFonts w:ascii="Times New Roman" w:hAnsi="Times New Roman" w:cs="Times New Roman"/>
          <w:sz w:val="24"/>
          <w:szCs w:val="24"/>
        </w:rPr>
      </w:pPr>
      <w:r w:rsidRPr="00951B37">
        <w:rPr>
          <w:rFonts w:ascii="Times New Roman" w:hAnsi="Times New Roman" w:cs="Times New Roman"/>
          <w:sz w:val="24"/>
          <w:szCs w:val="24"/>
        </w:rPr>
        <w:t xml:space="preserve">- снижения арендной платы обратилось 19 субъектов малого и среднего предпринимательства (из них: 7 - арендаторы имущества, 12 - арендаторы земельных участков). </w:t>
      </w:r>
    </w:p>
    <w:p w:rsidR="008F3F7E" w:rsidRPr="00951B37" w:rsidRDefault="008F3F7E" w:rsidP="008F3F7E">
      <w:pPr>
        <w:widowControl w:val="0"/>
        <w:spacing w:line="240" w:lineRule="auto"/>
        <w:ind w:firstLine="567"/>
        <w:contextualSpacing/>
        <w:jc w:val="both"/>
        <w:rPr>
          <w:rFonts w:ascii="Times New Roman" w:hAnsi="Times New Roman" w:cs="Times New Roman"/>
          <w:sz w:val="24"/>
          <w:szCs w:val="24"/>
        </w:rPr>
      </w:pPr>
      <w:r w:rsidRPr="00951B37">
        <w:rPr>
          <w:rFonts w:ascii="Times New Roman" w:hAnsi="Times New Roman" w:cs="Times New Roman"/>
          <w:sz w:val="24"/>
          <w:szCs w:val="24"/>
        </w:rPr>
        <w:t>Всем обратившимся были предоставлены льготы в виде применения льготного коэффициента 0,001 к сумме арендной платы по объектам имущества и 1 рубль за аренду земельного участка.</w:t>
      </w:r>
    </w:p>
    <w:p w:rsidR="008F3F7E" w:rsidRPr="00951B37" w:rsidRDefault="008F3F7E" w:rsidP="008F3F7E">
      <w:pPr>
        <w:widowControl w:val="0"/>
        <w:spacing w:line="240" w:lineRule="auto"/>
        <w:ind w:firstLine="567"/>
        <w:contextualSpacing/>
        <w:jc w:val="both"/>
        <w:rPr>
          <w:rFonts w:ascii="Times New Roman" w:hAnsi="Times New Roman" w:cs="Times New Roman"/>
          <w:sz w:val="24"/>
          <w:szCs w:val="24"/>
        </w:rPr>
      </w:pPr>
      <w:r w:rsidRPr="00951B37">
        <w:rPr>
          <w:rFonts w:ascii="Times New Roman" w:hAnsi="Times New Roman" w:cs="Times New Roman"/>
          <w:sz w:val="24"/>
          <w:szCs w:val="24"/>
        </w:rPr>
        <w:t>Общая сумма предоставленной поддержки 656 000,00 руб., из них 370 000,00 руб. за аренду имущества, 286 000,00 руб. за аренду земельных участков.</w:t>
      </w:r>
    </w:p>
    <w:p w:rsidR="008F3F7E" w:rsidRPr="00951B37" w:rsidRDefault="008F3F7E" w:rsidP="008F3F7E">
      <w:pPr>
        <w:widowControl w:val="0"/>
        <w:spacing w:line="240" w:lineRule="auto"/>
        <w:ind w:firstLine="567"/>
        <w:contextualSpacing/>
        <w:jc w:val="both"/>
        <w:rPr>
          <w:rFonts w:ascii="Times New Roman" w:hAnsi="Times New Roman" w:cs="Times New Roman"/>
          <w:sz w:val="24"/>
          <w:szCs w:val="24"/>
        </w:rPr>
      </w:pPr>
      <w:r w:rsidRPr="00951B37">
        <w:rPr>
          <w:rFonts w:ascii="Times New Roman" w:hAnsi="Times New Roman" w:cs="Times New Roman"/>
          <w:sz w:val="24"/>
          <w:szCs w:val="24"/>
        </w:rPr>
        <w:t>- освобождения от арендной платы обратился 1 субъект малого и среднего предпринимательства - арендатор земельного участка.</w:t>
      </w:r>
    </w:p>
    <w:p w:rsidR="008F3F7E" w:rsidRPr="00951B37" w:rsidRDefault="008F3F7E" w:rsidP="008F3F7E">
      <w:pPr>
        <w:widowControl w:val="0"/>
        <w:spacing w:line="240" w:lineRule="auto"/>
        <w:ind w:firstLine="567"/>
        <w:contextualSpacing/>
        <w:jc w:val="both"/>
        <w:rPr>
          <w:rFonts w:ascii="Times New Roman" w:hAnsi="Times New Roman" w:cs="Times New Roman"/>
          <w:sz w:val="24"/>
          <w:szCs w:val="24"/>
        </w:rPr>
      </w:pPr>
      <w:r w:rsidRPr="00951B37">
        <w:rPr>
          <w:rFonts w:ascii="Times New Roman" w:hAnsi="Times New Roman" w:cs="Times New Roman"/>
          <w:sz w:val="24"/>
          <w:szCs w:val="24"/>
        </w:rPr>
        <w:t>Обратившемуся арендатору было предоставлено освобождение от уплаты арендных платежей за пользованием земельным участком на период с 01.03.2020 по 01.07.2020 на сумму 4 000,00 руб.</w:t>
      </w:r>
    </w:p>
    <w:p w:rsidR="002A5108" w:rsidRPr="001D0A40" w:rsidRDefault="002A5108" w:rsidP="00D91D47">
      <w:pPr>
        <w:spacing w:after="0" w:line="240" w:lineRule="auto"/>
        <w:jc w:val="both"/>
        <w:rPr>
          <w:rFonts w:ascii="Times New Roman" w:eastAsia="Calibri" w:hAnsi="Times New Roman" w:cs="Times New Roman"/>
          <w:sz w:val="24"/>
          <w:szCs w:val="24"/>
          <w:lang w:eastAsia="ru-RU"/>
        </w:rPr>
      </w:pPr>
    </w:p>
    <w:p w:rsidR="002A5108" w:rsidRPr="001D0A40" w:rsidRDefault="002A5108" w:rsidP="00D91D47">
      <w:pPr>
        <w:spacing w:after="0" w:line="240" w:lineRule="auto"/>
        <w:ind w:left="567"/>
        <w:contextualSpacing/>
        <w:jc w:val="both"/>
        <w:rPr>
          <w:rFonts w:ascii="Times New Roman" w:eastAsia="Calibri" w:hAnsi="Times New Roman" w:cs="Times New Roman"/>
          <w:sz w:val="24"/>
          <w:szCs w:val="24"/>
          <w:lang w:eastAsia="ru-RU"/>
        </w:rPr>
      </w:pPr>
      <w:r w:rsidRPr="001D0A40">
        <w:rPr>
          <w:rFonts w:ascii="Times New Roman" w:eastAsia="Calibri" w:hAnsi="Times New Roman" w:cs="Times New Roman"/>
          <w:b/>
          <w:i/>
          <w:sz w:val="24"/>
          <w:szCs w:val="24"/>
          <w:lang w:eastAsia="ru-RU"/>
        </w:rPr>
        <w:t>2.</w:t>
      </w:r>
      <w:r w:rsidRPr="001D0A40">
        <w:rPr>
          <w:rFonts w:ascii="Times New Roman" w:eastAsia="Calibri" w:hAnsi="Times New Roman" w:cs="Times New Roman"/>
          <w:sz w:val="24"/>
          <w:szCs w:val="24"/>
          <w:lang w:eastAsia="ru-RU"/>
        </w:rPr>
        <w:t xml:space="preserve"> «</w:t>
      </w:r>
      <w:r w:rsidRPr="001D0A40">
        <w:rPr>
          <w:rFonts w:ascii="Times New Roman" w:eastAsia="Calibri" w:hAnsi="Times New Roman" w:cs="Times New Roman"/>
          <w:b/>
          <w:i/>
          <w:sz w:val="24"/>
          <w:szCs w:val="24"/>
          <w:lang w:eastAsia="ru-RU"/>
        </w:rPr>
        <w:t>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w:t>
      </w:r>
    </w:p>
    <w:p w:rsidR="002A5108" w:rsidRPr="001D0A40" w:rsidRDefault="002A5108" w:rsidP="00D91D47">
      <w:pPr>
        <w:spacing w:after="0" w:line="240" w:lineRule="auto"/>
        <w:ind w:firstLine="567"/>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lastRenderedPageBreak/>
        <w:t>Единица измерения: проценты</w:t>
      </w:r>
    </w:p>
    <w:p w:rsidR="002A5108" w:rsidRPr="001D0A40" w:rsidRDefault="002A5108" w:rsidP="00D91D47">
      <w:pPr>
        <w:spacing w:after="0" w:line="240" w:lineRule="auto"/>
        <w:rPr>
          <w:rFonts w:ascii="Times New Roman" w:eastAsia="Calibri" w:hAnsi="Times New Roman" w:cs="Times New Roman"/>
          <w:sz w:val="24"/>
          <w:szCs w:val="24"/>
          <w:lang w:eastAsia="ru-RU"/>
        </w:rPr>
      </w:pPr>
    </w:p>
    <w:tbl>
      <w:tblPr>
        <w:tblW w:w="15309"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4816"/>
        <w:gridCol w:w="1605"/>
        <w:gridCol w:w="1176"/>
        <w:gridCol w:w="1176"/>
        <w:gridCol w:w="1176"/>
        <w:gridCol w:w="1176"/>
        <w:gridCol w:w="1176"/>
        <w:gridCol w:w="1176"/>
        <w:gridCol w:w="1176"/>
      </w:tblGrid>
      <w:tr w:rsidR="002A5108" w:rsidRPr="001D0A40" w:rsidTr="002A5108">
        <w:trPr>
          <w:trHeight w:val="70"/>
          <w:tblHeader/>
          <w:jc w:val="center"/>
        </w:trPr>
        <w:tc>
          <w:tcPr>
            <w:tcW w:w="656"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 п/п</w:t>
            </w:r>
          </w:p>
        </w:tc>
        <w:tc>
          <w:tcPr>
            <w:tcW w:w="4816"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Calibri" w:hAnsi="Times New Roman" w:cs="Times New Roman"/>
                <w:snapToGrid w:val="0"/>
                <w:sz w:val="24"/>
                <w:szCs w:val="24"/>
                <w:lang w:eastAsia="ru-RU"/>
              </w:rPr>
            </w:pPr>
            <w:r w:rsidRPr="001D0A40">
              <w:rPr>
                <w:rFonts w:ascii="Times New Roman" w:eastAsia="Calibri" w:hAnsi="Times New Roman" w:cs="Times New Roman"/>
                <w:sz w:val="24"/>
                <w:szCs w:val="24"/>
                <w:lang w:eastAsia="ru-RU"/>
              </w:rPr>
              <w:t>Показатели</w:t>
            </w:r>
          </w:p>
        </w:tc>
        <w:tc>
          <w:tcPr>
            <w:tcW w:w="1605"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Calibri" w:hAnsi="Times New Roman" w:cs="Times New Roman"/>
                <w:snapToGrid w:val="0"/>
                <w:sz w:val="24"/>
                <w:szCs w:val="24"/>
                <w:lang w:eastAsia="ru-RU"/>
              </w:rPr>
            </w:pPr>
            <w:r w:rsidRPr="001D0A40">
              <w:rPr>
                <w:rFonts w:ascii="Times New Roman" w:eastAsia="Calibri" w:hAnsi="Times New Roman" w:cs="Times New Roman"/>
                <w:snapToGrid w:val="0"/>
                <w:sz w:val="24"/>
                <w:szCs w:val="24"/>
                <w:lang w:eastAsia="ru-RU"/>
              </w:rPr>
              <w:t>Ед.</w:t>
            </w:r>
            <w:r w:rsidR="00CE3862">
              <w:rPr>
                <w:rFonts w:ascii="Times New Roman" w:eastAsia="Calibri" w:hAnsi="Times New Roman" w:cs="Times New Roman"/>
                <w:snapToGrid w:val="0"/>
                <w:sz w:val="24"/>
                <w:szCs w:val="24"/>
                <w:lang w:eastAsia="ru-RU"/>
              </w:rPr>
              <w:t xml:space="preserve"> </w:t>
            </w:r>
            <w:r w:rsidRPr="001D0A40">
              <w:rPr>
                <w:rFonts w:ascii="Times New Roman" w:eastAsia="Calibri" w:hAnsi="Times New Roman" w:cs="Times New Roman"/>
                <w:snapToGrid w:val="0"/>
                <w:sz w:val="24"/>
                <w:szCs w:val="24"/>
                <w:lang w:eastAsia="ru-RU"/>
              </w:rPr>
              <w:t>изм.</w:t>
            </w:r>
          </w:p>
        </w:tc>
        <w:tc>
          <w:tcPr>
            <w:tcW w:w="4704" w:type="dxa"/>
            <w:gridSpan w:val="4"/>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3528"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2A5108" w:rsidRPr="001D0A40" w:rsidTr="008F3F7E">
        <w:trPr>
          <w:trHeight w:val="975"/>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Calibri" w:hAnsi="Times New Roman" w:cs="Times New Roman"/>
                <w:snapToGrid w:val="0"/>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Calibri" w:hAnsi="Times New Roman" w:cs="Times New Roman"/>
                <w:snapToGrid w:val="0"/>
                <w:sz w:val="24"/>
                <w:szCs w:val="24"/>
                <w:lang w:eastAsia="ru-RU"/>
              </w:rPr>
            </w:pPr>
          </w:p>
        </w:tc>
        <w:tc>
          <w:tcPr>
            <w:tcW w:w="11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8F3F7E"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1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8F3F7E"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1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8F3F7E"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1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8F3F7E"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1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8F3F7E"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1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8F3F7E"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1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8F3F7E"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8F3F7E" w:rsidRPr="001D0A40" w:rsidTr="008F3F7E">
        <w:trPr>
          <w:trHeight w:val="975"/>
          <w:jc w:val="center"/>
        </w:trPr>
        <w:tc>
          <w:tcPr>
            <w:tcW w:w="656" w:type="dxa"/>
            <w:vMerge w:val="restart"/>
            <w:tcBorders>
              <w:top w:val="single" w:sz="4" w:space="0" w:color="auto"/>
              <w:left w:val="single" w:sz="4" w:space="0" w:color="auto"/>
              <w:bottom w:val="single" w:sz="4" w:space="0" w:color="auto"/>
              <w:right w:val="single" w:sz="4" w:space="0" w:color="auto"/>
            </w:tcBorders>
            <w:hideMark/>
          </w:tcPr>
          <w:p w:rsidR="008F3F7E" w:rsidRPr="001D0A40" w:rsidRDefault="008F3F7E"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2</w:t>
            </w:r>
          </w:p>
        </w:tc>
        <w:tc>
          <w:tcPr>
            <w:tcW w:w="4816" w:type="dxa"/>
            <w:tcBorders>
              <w:top w:val="single" w:sz="4" w:space="0" w:color="auto"/>
              <w:left w:val="single" w:sz="4" w:space="0" w:color="auto"/>
              <w:bottom w:val="single" w:sz="4" w:space="0" w:color="auto"/>
              <w:right w:val="single" w:sz="4" w:space="0" w:color="auto"/>
            </w:tcBorders>
            <w:vAlign w:val="center"/>
            <w:hideMark/>
          </w:tcPr>
          <w:p w:rsidR="008F3F7E" w:rsidRPr="001D0A40" w:rsidRDefault="008F3F7E"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w:t>
            </w:r>
          </w:p>
        </w:tc>
        <w:tc>
          <w:tcPr>
            <w:tcW w:w="1605" w:type="dxa"/>
            <w:tcBorders>
              <w:top w:val="single" w:sz="4" w:space="0" w:color="auto"/>
              <w:left w:val="single" w:sz="4" w:space="0" w:color="auto"/>
              <w:bottom w:val="single" w:sz="4" w:space="0" w:color="auto"/>
              <w:right w:val="single" w:sz="4" w:space="0" w:color="auto"/>
            </w:tcBorders>
            <w:vAlign w:val="center"/>
            <w:hideMark/>
          </w:tcPr>
          <w:p w:rsidR="008F3F7E" w:rsidRPr="001D0A40" w:rsidRDefault="008F3F7E" w:rsidP="00D91D47">
            <w:pPr>
              <w:spacing w:after="0" w:line="240" w:lineRule="auto"/>
              <w:jc w:val="center"/>
              <w:rPr>
                <w:rFonts w:ascii="Times New Roman" w:hAnsi="Times New Roman" w:cs="Times New Roman"/>
                <w:color w:val="000000"/>
                <w:sz w:val="24"/>
                <w:szCs w:val="24"/>
              </w:rPr>
            </w:pPr>
            <w:r w:rsidRPr="001D0A40">
              <w:rPr>
                <w:rFonts w:ascii="Times New Roman" w:hAnsi="Times New Roman" w:cs="Times New Roman"/>
                <w:color w:val="000000"/>
                <w:sz w:val="24"/>
                <w:szCs w:val="24"/>
              </w:rPr>
              <w:t>Процент</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ind w:hanging="152"/>
              <w:jc w:val="center"/>
              <w:rPr>
                <w:rFonts w:ascii="Times New Roman" w:hAnsi="Times New Roman" w:cs="Times New Roman"/>
                <w:sz w:val="24"/>
                <w:szCs w:val="24"/>
              </w:rPr>
            </w:pPr>
            <w:r w:rsidRPr="008F3F7E">
              <w:rPr>
                <w:rFonts w:ascii="Times New Roman" w:hAnsi="Times New Roman" w:cs="Times New Roman"/>
                <w:sz w:val="24"/>
                <w:szCs w:val="24"/>
              </w:rPr>
              <w:t>13,46</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13,50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14,71</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14,21</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14,30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14,30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14,30</w:t>
            </w:r>
          </w:p>
        </w:tc>
      </w:tr>
      <w:tr w:rsidR="008F3F7E" w:rsidRPr="001D0A40" w:rsidTr="008F3F7E">
        <w:trPr>
          <w:trHeight w:val="5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F3F7E" w:rsidRPr="001D0A40" w:rsidRDefault="008F3F7E" w:rsidP="00D91D47">
            <w:pPr>
              <w:spacing w:after="0" w:line="240" w:lineRule="auto"/>
              <w:rPr>
                <w:rFonts w:ascii="Times New Roman" w:eastAsia="Times New Roman" w:hAnsi="Times New Roman" w:cs="Times New Roman"/>
                <w:sz w:val="24"/>
                <w:szCs w:val="24"/>
                <w:lang w:eastAsia="ru-RU"/>
              </w:rPr>
            </w:pPr>
          </w:p>
        </w:tc>
        <w:tc>
          <w:tcPr>
            <w:tcW w:w="4816" w:type="dxa"/>
            <w:tcBorders>
              <w:top w:val="single" w:sz="4" w:space="0" w:color="auto"/>
              <w:left w:val="single" w:sz="4" w:space="0" w:color="auto"/>
              <w:bottom w:val="single" w:sz="4" w:space="0" w:color="auto"/>
              <w:right w:val="single" w:sz="4" w:space="0" w:color="auto"/>
            </w:tcBorders>
            <w:vAlign w:val="center"/>
            <w:hideMark/>
          </w:tcPr>
          <w:p w:rsidR="008F3F7E" w:rsidRPr="001D0A40" w:rsidRDefault="008F3F7E"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Среднесписочная численность работников (без внешних совместителей) малых (включая микро) и средних предприятий - юридических лиц</w:t>
            </w:r>
          </w:p>
        </w:tc>
        <w:tc>
          <w:tcPr>
            <w:tcW w:w="1605" w:type="dxa"/>
            <w:tcBorders>
              <w:top w:val="single" w:sz="4" w:space="0" w:color="auto"/>
              <w:left w:val="single" w:sz="4" w:space="0" w:color="auto"/>
              <w:bottom w:val="single" w:sz="4" w:space="0" w:color="auto"/>
              <w:right w:val="single" w:sz="4" w:space="0" w:color="auto"/>
            </w:tcBorders>
            <w:vAlign w:val="center"/>
            <w:hideMark/>
          </w:tcPr>
          <w:p w:rsidR="008F3F7E" w:rsidRPr="001D0A40" w:rsidRDefault="008F3F7E" w:rsidP="00D91D47">
            <w:pPr>
              <w:spacing w:after="0" w:line="240" w:lineRule="auto"/>
              <w:jc w:val="center"/>
              <w:rPr>
                <w:rFonts w:ascii="Times New Roman" w:hAnsi="Times New Roman" w:cs="Times New Roman"/>
                <w:color w:val="000000"/>
                <w:sz w:val="24"/>
                <w:szCs w:val="24"/>
              </w:rPr>
            </w:pPr>
            <w:r w:rsidRPr="001D0A40">
              <w:rPr>
                <w:rFonts w:ascii="Times New Roman" w:hAnsi="Times New Roman" w:cs="Times New Roman"/>
                <w:color w:val="000000"/>
                <w:sz w:val="24"/>
                <w:szCs w:val="24"/>
              </w:rPr>
              <w:t>Человек</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790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790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790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795</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800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800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800</w:t>
            </w:r>
          </w:p>
        </w:tc>
      </w:tr>
      <w:tr w:rsidR="008F3F7E" w:rsidRPr="001D0A40" w:rsidTr="008F3F7E">
        <w:trPr>
          <w:trHeight w:val="5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F3F7E" w:rsidRPr="001D0A40" w:rsidRDefault="008F3F7E" w:rsidP="00D91D47">
            <w:pPr>
              <w:spacing w:after="0" w:line="240" w:lineRule="auto"/>
              <w:rPr>
                <w:rFonts w:ascii="Times New Roman" w:eastAsia="Times New Roman" w:hAnsi="Times New Roman" w:cs="Times New Roman"/>
                <w:sz w:val="24"/>
                <w:szCs w:val="24"/>
                <w:lang w:eastAsia="ru-RU"/>
              </w:rPr>
            </w:pPr>
          </w:p>
        </w:tc>
        <w:tc>
          <w:tcPr>
            <w:tcW w:w="4816" w:type="dxa"/>
            <w:tcBorders>
              <w:top w:val="single" w:sz="4" w:space="0" w:color="auto"/>
              <w:left w:val="single" w:sz="4" w:space="0" w:color="auto"/>
              <w:bottom w:val="single" w:sz="4" w:space="0" w:color="auto"/>
              <w:right w:val="single" w:sz="4" w:space="0" w:color="auto"/>
            </w:tcBorders>
            <w:vAlign w:val="center"/>
            <w:hideMark/>
          </w:tcPr>
          <w:p w:rsidR="008F3F7E" w:rsidRPr="001D0A40" w:rsidRDefault="008F3F7E"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Среднесписочная численность работников</w:t>
            </w:r>
          </w:p>
        </w:tc>
        <w:tc>
          <w:tcPr>
            <w:tcW w:w="1605" w:type="dxa"/>
            <w:tcBorders>
              <w:top w:val="single" w:sz="4" w:space="0" w:color="auto"/>
              <w:left w:val="single" w:sz="4" w:space="0" w:color="auto"/>
              <w:bottom w:val="single" w:sz="4" w:space="0" w:color="auto"/>
              <w:right w:val="single" w:sz="4" w:space="0" w:color="auto"/>
            </w:tcBorders>
            <w:vAlign w:val="center"/>
            <w:hideMark/>
          </w:tcPr>
          <w:p w:rsidR="008F3F7E" w:rsidRPr="001D0A40" w:rsidRDefault="008F3F7E" w:rsidP="00D91D47">
            <w:pPr>
              <w:spacing w:after="0" w:line="240" w:lineRule="auto"/>
              <w:jc w:val="center"/>
              <w:rPr>
                <w:rFonts w:ascii="Times New Roman" w:hAnsi="Times New Roman" w:cs="Times New Roman"/>
                <w:color w:val="000000"/>
                <w:sz w:val="24"/>
                <w:szCs w:val="24"/>
              </w:rPr>
            </w:pPr>
            <w:r w:rsidRPr="001D0A40">
              <w:rPr>
                <w:rFonts w:ascii="Times New Roman" w:hAnsi="Times New Roman" w:cs="Times New Roman"/>
                <w:color w:val="000000"/>
                <w:sz w:val="24"/>
                <w:szCs w:val="24"/>
              </w:rPr>
              <w:t>Человек</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5 290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5 270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4 792</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4 898</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4 898</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4 898</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4 898</w:t>
            </w:r>
          </w:p>
        </w:tc>
      </w:tr>
      <w:tr w:rsidR="008F3F7E" w:rsidRPr="001D0A40" w:rsidTr="008F3F7E">
        <w:trPr>
          <w:trHeight w:val="4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F3F7E" w:rsidRPr="001D0A40" w:rsidRDefault="008F3F7E" w:rsidP="00D91D47">
            <w:pPr>
              <w:spacing w:after="0" w:line="240" w:lineRule="auto"/>
              <w:rPr>
                <w:rFonts w:ascii="Times New Roman" w:eastAsia="Times New Roman" w:hAnsi="Times New Roman" w:cs="Times New Roman"/>
                <w:sz w:val="24"/>
                <w:szCs w:val="24"/>
                <w:lang w:eastAsia="ru-RU"/>
              </w:rPr>
            </w:pPr>
          </w:p>
        </w:tc>
        <w:tc>
          <w:tcPr>
            <w:tcW w:w="4816" w:type="dxa"/>
            <w:tcBorders>
              <w:top w:val="single" w:sz="4" w:space="0" w:color="auto"/>
              <w:left w:val="single" w:sz="4" w:space="0" w:color="auto"/>
              <w:bottom w:val="single" w:sz="4" w:space="0" w:color="auto"/>
              <w:right w:val="single" w:sz="4" w:space="0" w:color="auto"/>
            </w:tcBorders>
            <w:vAlign w:val="center"/>
            <w:hideMark/>
          </w:tcPr>
          <w:p w:rsidR="008F3F7E" w:rsidRPr="001D0A40" w:rsidRDefault="008F3F7E"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 xml:space="preserve">Среднесписочная численность работников (без внешних совместителей) малых предприятий (включая </w:t>
            </w:r>
            <w:proofErr w:type="spellStart"/>
            <w:r w:rsidRPr="001D0A40">
              <w:rPr>
                <w:rFonts w:ascii="Times New Roman" w:hAnsi="Times New Roman" w:cs="Times New Roman"/>
                <w:color w:val="000000"/>
                <w:sz w:val="24"/>
                <w:szCs w:val="24"/>
              </w:rPr>
              <w:t>микропредприятия</w:t>
            </w:r>
            <w:proofErr w:type="spellEnd"/>
            <w:r w:rsidRPr="001D0A40">
              <w:rPr>
                <w:rFonts w:ascii="Times New Roman" w:hAnsi="Times New Roman" w:cs="Times New Roman"/>
                <w:color w:val="000000"/>
                <w:sz w:val="24"/>
                <w:szCs w:val="24"/>
              </w:rPr>
              <w:t>)</w:t>
            </w:r>
          </w:p>
        </w:tc>
        <w:tc>
          <w:tcPr>
            <w:tcW w:w="1605" w:type="dxa"/>
            <w:tcBorders>
              <w:top w:val="single" w:sz="4" w:space="0" w:color="auto"/>
              <w:left w:val="single" w:sz="4" w:space="0" w:color="auto"/>
              <w:bottom w:val="single" w:sz="4" w:space="0" w:color="auto"/>
              <w:right w:val="single" w:sz="4" w:space="0" w:color="auto"/>
            </w:tcBorders>
            <w:vAlign w:val="center"/>
            <w:hideMark/>
          </w:tcPr>
          <w:p w:rsidR="008F3F7E" w:rsidRPr="001D0A40" w:rsidRDefault="008F3F7E" w:rsidP="00D91D47">
            <w:pPr>
              <w:spacing w:after="0" w:line="240" w:lineRule="auto"/>
              <w:jc w:val="center"/>
              <w:rPr>
                <w:rFonts w:ascii="Times New Roman" w:hAnsi="Times New Roman" w:cs="Times New Roman"/>
                <w:color w:val="000000"/>
                <w:sz w:val="24"/>
                <w:szCs w:val="24"/>
              </w:rPr>
            </w:pPr>
            <w:r w:rsidRPr="001D0A40">
              <w:rPr>
                <w:rFonts w:ascii="Times New Roman" w:hAnsi="Times New Roman" w:cs="Times New Roman"/>
                <w:color w:val="000000"/>
                <w:sz w:val="24"/>
                <w:szCs w:val="24"/>
              </w:rPr>
              <w:t>Человек</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580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580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580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695</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695</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695</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695</w:t>
            </w:r>
          </w:p>
        </w:tc>
      </w:tr>
    </w:tbl>
    <w:p w:rsidR="002A5108" w:rsidRPr="001D0A40" w:rsidRDefault="002A5108" w:rsidP="00D91D47">
      <w:pPr>
        <w:pStyle w:val="aff"/>
        <w:ind w:firstLine="567"/>
        <w:jc w:val="both"/>
        <w:rPr>
          <w:rFonts w:eastAsia="Calibri"/>
        </w:rPr>
      </w:pPr>
      <w:r w:rsidRPr="001D0A40">
        <w:rPr>
          <w:rFonts w:eastAsia="Calibri"/>
        </w:rPr>
        <w:t>Показатель «Доля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w:t>
      </w:r>
      <w:r w:rsidR="00CE3862">
        <w:rPr>
          <w:rFonts w:eastAsia="Calibri"/>
        </w:rPr>
        <w:t>редприятий и организаций» в 20</w:t>
      </w:r>
      <w:r w:rsidR="008F3F7E">
        <w:rPr>
          <w:rFonts w:eastAsia="Calibri"/>
        </w:rPr>
        <w:t>20 году уменьшился</w:t>
      </w:r>
      <w:r w:rsidRPr="001D0A40">
        <w:rPr>
          <w:rFonts w:eastAsia="Calibri"/>
        </w:rPr>
        <w:t xml:space="preserve"> на </w:t>
      </w:r>
      <w:r w:rsidR="008F3F7E">
        <w:rPr>
          <w:rFonts w:eastAsia="Calibri"/>
        </w:rPr>
        <w:t>3 %</w:t>
      </w:r>
    </w:p>
    <w:p w:rsidR="002A5108" w:rsidRPr="001D0A40" w:rsidRDefault="002A5108" w:rsidP="00D91D47">
      <w:pPr>
        <w:pStyle w:val="aff"/>
        <w:ind w:firstLine="567"/>
        <w:jc w:val="both"/>
        <w:rPr>
          <w:szCs w:val="20"/>
        </w:rPr>
      </w:pPr>
      <w:r w:rsidRPr="001D0A40">
        <w:rPr>
          <w:bCs/>
          <w:szCs w:val="20"/>
          <w:shd w:val="clear" w:color="auto" w:fill="FFFFFF"/>
        </w:rPr>
        <w:t>В качестве мер, направленных на поддержку малого бизнеса, в</w:t>
      </w:r>
      <w:r w:rsidR="008F3F7E">
        <w:rPr>
          <w:bCs/>
          <w:szCs w:val="20"/>
          <w:shd w:val="clear" w:color="auto" w:fill="FFFFFF"/>
        </w:rPr>
        <w:t xml:space="preserve"> рамках муниципальной программы в муниципальном образовании Красноселькупский район реализ</w:t>
      </w:r>
      <w:r w:rsidRPr="001D0A40">
        <w:rPr>
          <w:bCs/>
          <w:szCs w:val="20"/>
          <w:shd w:val="clear" w:color="auto" w:fill="FFFFFF"/>
        </w:rPr>
        <w:t>уются мероприятия</w:t>
      </w:r>
      <w:r w:rsidR="008F3F7E">
        <w:rPr>
          <w:bCs/>
          <w:szCs w:val="20"/>
          <w:shd w:val="clear" w:color="auto" w:fill="FFFFFF"/>
        </w:rPr>
        <w:t>, направленные на ф</w:t>
      </w:r>
      <w:r w:rsidR="00B07B93">
        <w:rPr>
          <w:bCs/>
          <w:szCs w:val="20"/>
          <w:shd w:val="clear" w:color="auto" w:fill="FFFFFF"/>
        </w:rPr>
        <w:t>инансов</w:t>
      </w:r>
      <w:r w:rsidR="008F3F7E">
        <w:rPr>
          <w:bCs/>
          <w:szCs w:val="20"/>
          <w:shd w:val="clear" w:color="auto" w:fill="FFFFFF"/>
        </w:rPr>
        <w:t>ую</w:t>
      </w:r>
      <w:r w:rsidR="00B07B93">
        <w:rPr>
          <w:bCs/>
          <w:szCs w:val="20"/>
          <w:shd w:val="clear" w:color="auto" w:fill="FFFFFF"/>
        </w:rPr>
        <w:t xml:space="preserve"> поддержк</w:t>
      </w:r>
      <w:r w:rsidR="008F3F7E">
        <w:rPr>
          <w:bCs/>
          <w:szCs w:val="20"/>
          <w:shd w:val="clear" w:color="auto" w:fill="FFFFFF"/>
        </w:rPr>
        <w:t>у</w:t>
      </w:r>
      <w:r w:rsidRPr="001D0A40">
        <w:rPr>
          <w:bCs/>
          <w:szCs w:val="20"/>
        </w:rPr>
        <w:t xml:space="preserve"> субъект</w:t>
      </w:r>
      <w:r w:rsidR="00B07B93">
        <w:rPr>
          <w:bCs/>
          <w:szCs w:val="20"/>
        </w:rPr>
        <w:t>ов</w:t>
      </w:r>
      <w:r w:rsidRPr="001D0A40">
        <w:rPr>
          <w:bCs/>
          <w:szCs w:val="20"/>
        </w:rPr>
        <w:t xml:space="preserve"> малого и среднего предпринимательства.</w:t>
      </w:r>
    </w:p>
    <w:p w:rsidR="00832812" w:rsidRDefault="00832812" w:rsidP="00D91D47">
      <w:pPr>
        <w:spacing w:after="0" w:line="240" w:lineRule="auto"/>
        <w:jc w:val="both"/>
        <w:rPr>
          <w:rFonts w:ascii="Times New Roman" w:eastAsia="Calibri" w:hAnsi="Times New Roman" w:cs="Times New Roman"/>
          <w:sz w:val="24"/>
          <w:szCs w:val="24"/>
          <w:lang w:eastAsia="ru-RU"/>
        </w:rPr>
      </w:pPr>
    </w:p>
    <w:p w:rsidR="002A5108" w:rsidRPr="001D0A40" w:rsidRDefault="002A5108" w:rsidP="00D91D47">
      <w:pPr>
        <w:spacing w:after="0" w:line="240" w:lineRule="auto"/>
        <w:ind w:firstLine="567"/>
        <w:jc w:val="both"/>
        <w:rPr>
          <w:rFonts w:ascii="Times New Roman" w:eastAsia="Calibri" w:hAnsi="Times New Roman" w:cs="Times New Roman"/>
          <w:b/>
          <w:i/>
          <w:sz w:val="24"/>
          <w:szCs w:val="24"/>
          <w:lang w:eastAsia="ru-RU"/>
        </w:rPr>
      </w:pPr>
      <w:r w:rsidRPr="001D0A40">
        <w:rPr>
          <w:rFonts w:ascii="Times New Roman" w:eastAsia="Calibri" w:hAnsi="Times New Roman" w:cs="Times New Roman"/>
          <w:b/>
          <w:i/>
          <w:sz w:val="24"/>
          <w:szCs w:val="24"/>
          <w:lang w:eastAsia="ru-RU"/>
        </w:rPr>
        <w:t>3. «Объем инвестиций в основной капитал (за исключением бюджетных средств) в расчете на 1 жителя»</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Единица измерения – рублей.</w:t>
      </w:r>
    </w:p>
    <w:p w:rsidR="002A5108" w:rsidRPr="001D0A40" w:rsidRDefault="002A5108" w:rsidP="00D91D47">
      <w:pPr>
        <w:spacing w:after="0" w:line="240" w:lineRule="auto"/>
        <w:jc w:val="both"/>
        <w:rPr>
          <w:rFonts w:ascii="Times New Roman" w:eastAsia="Calibri" w:hAnsi="Times New Roman" w:cs="Times New Roman"/>
          <w:sz w:val="24"/>
          <w:szCs w:val="24"/>
          <w:lang w:eastAsia="ru-RU"/>
        </w:rPr>
      </w:pPr>
    </w:p>
    <w:tbl>
      <w:tblPr>
        <w:tblW w:w="15232"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
        <w:gridCol w:w="2538"/>
        <w:gridCol w:w="980"/>
        <w:gridCol w:w="1650"/>
        <w:gridCol w:w="1560"/>
        <w:gridCol w:w="1701"/>
        <w:gridCol w:w="1559"/>
        <w:gridCol w:w="1559"/>
        <w:gridCol w:w="1559"/>
        <w:gridCol w:w="1571"/>
      </w:tblGrid>
      <w:tr w:rsidR="002A5108" w:rsidRPr="001D0A40" w:rsidTr="00106A43">
        <w:trPr>
          <w:trHeight w:val="440"/>
          <w:jc w:val="center"/>
        </w:trPr>
        <w:tc>
          <w:tcPr>
            <w:tcW w:w="555"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Calibri" w:hAnsi="Times New Roman" w:cs="Times New Roman"/>
                <w:sz w:val="24"/>
                <w:szCs w:val="24"/>
              </w:rPr>
            </w:pPr>
          </w:p>
        </w:tc>
        <w:tc>
          <w:tcPr>
            <w:tcW w:w="2538"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Calibri" w:hAnsi="Times New Roman" w:cs="Times New Roman"/>
                <w:snapToGrid w:val="0"/>
                <w:sz w:val="24"/>
                <w:szCs w:val="24"/>
                <w:lang w:eastAsia="ru-RU"/>
              </w:rPr>
            </w:pPr>
            <w:r w:rsidRPr="001D0A40">
              <w:rPr>
                <w:rFonts w:ascii="Times New Roman" w:eastAsia="Calibri" w:hAnsi="Times New Roman" w:cs="Times New Roman"/>
                <w:sz w:val="24"/>
                <w:szCs w:val="24"/>
                <w:lang w:eastAsia="ru-RU"/>
              </w:rPr>
              <w:t>Показатели</w:t>
            </w:r>
          </w:p>
        </w:tc>
        <w:tc>
          <w:tcPr>
            <w:tcW w:w="980"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Calibri" w:hAnsi="Times New Roman" w:cs="Times New Roman"/>
                <w:snapToGrid w:val="0"/>
                <w:sz w:val="24"/>
                <w:szCs w:val="24"/>
                <w:lang w:eastAsia="ru-RU"/>
              </w:rPr>
            </w:pPr>
            <w:r w:rsidRPr="001D0A40">
              <w:rPr>
                <w:rFonts w:ascii="Times New Roman" w:eastAsia="Calibri" w:hAnsi="Times New Roman" w:cs="Times New Roman"/>
                <w:snapToGrid w:val="0"/>
                <w:sz w:val="24"/>
                <w:szCs w:val="24"/>
                <w:lang w:eastAsia="ru-RU"/>
              </w:rPr>
              <w:t>Ед.</w:t>
            </w:r>
            <w:r w:rsidR="00E56E5E">
              <w:rPr>
                <w:rFonts w:ascii="Times New Roman" w:eastAsia="Calibri" w:hAnsi="Times New Roman" w:cs="Times New Roman"/>
                <w:snapToGrid w:val="0"/>
                <w:sz w:val="24"/>
                <w:szCs w:val="24"/>
                <w:lang w:eastAsia="ru-RU"/>
              </w:rPr>
              <w:t xml:space="preserve"> </w:t>
            </w:r>
            <w:r w:rsidRPr="001D0A40">
              <w:rPr>
                <w:rFonts w:ascii="Times New Roman" w:eastAsia="Calibri" w:hAnsi="Times New Roman" w:cs="Times New Roman"/>
                <w:snapToGrid w:val="0"/>
                <w:sz w:val="24"/>
                <w:szCs w:val="24"/>
                <w:lang w:eastAsia="ru-RU"/>
              </w:rPr>
              <w:t>изм.</w:t>
            </w:r>
          </w:p>
        </w:tc>
        <w:tc>
          <w:tcPr>
            <w:tcW w:w="6470" w:type="dxa"/>
            <w:gridSpan w:val="4"/>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4689"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2A5108" w:rsidRPr="001D0A40" w:rsidTr="00106A43">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Calibri"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Calibri" w:hAnsi="Times New Roman" w:cs="Times New Roman"/>
                <w:snapToGrid w:val="0"/>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Calibri" w:hAnsi="Times New Roman" w:cs="Times New Roman"/>
                <w:snapToGrid w:val="0"/>
                <w:sz w:val="24"/>
                <w:szCs w:val="24"/>
                <w:lang w:eastAsia="ru-RU"/>
              </w:rPr>
            </w:pPr>
          </w:p>
        </w:tc>
        <w:tc>
          <w:tcPr>
            <w:tcW w:w="1650" w:type="dxa"/>
            <w:tcBorders>
              <w:top w:val="single" w:sz="4" w:space="0" w:color="auto"/>
              <w:left w:val="single" w:sz="4" w:space="0" w:color="auto"/>
              <w:bottom w:val="single" w:sz="4" w:space="0" w:color="auto"/>
              <w:right w:val="single" w:sz="4" w:space="0" w:color="auto"/>
            </w:tcBorders>
            <w:vAlign w:val="center"/>
          </w:tcPr>
          <w:p w:rsidR="002A5108" w:rsidRPr="001D0A40" w:rsidRDefault="008F3F7E"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560"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8F3F7E"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701"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8F3F7E"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559" w:type="dxa"/>
            <w:tcBorders>
              <w:top w:val="single" w:sz="4" w:space="0" w:color="auto"/>
              <w:left w:val="single" w:sz="4" w:space="0" w:color="auto"/>
              <w:bottom w:val="single" w:sz="4" w:space="0" w:color="auto"/>
              <w:right w:val="single" w:sz="4" w:space="0" w:color="auto"/>
            </w:tcBorders>
            <w:vAlign w:val="center"/>
          </w:tcPr>
          <w:p w:rsidR="002A5108" w:rsidRPr="001D0A40" w:rsidRDefault="008F3F7E"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559"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8F3F7E"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559"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8F3F7E"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571"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8F3F7E"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8F3F7E" w:rsidRPr="001D0A40" w:rsidTr="00106A43">
        <w:trPr>
          <w:trHeight w:val="762"/>
          <w:jc w:val="center"/>
        </w:trPr>
        <w:tc>
          <w:tcPr>
            <w:tcW w:w="555" w:type="dxa"/>
            <w:vMerge w:val="restart"/>
            <w:tcBorders>
              <w:top w:val="single" w:sz="4" w:space="0" w:color="auto"/>
              <w:left w:val="single" w:sz="4" w:space="0" w:color="auto"/>
              <w:bottom w:val="single" w:sz="4" w:space="0" w:color="auto"/>
              <w:right w:val="single" w:sz="4" w:space="0" w:color="auto"/>
            </w:tcBorders>
            <w:hideMark/>
          </w:tcPr>
          <w:p w:rsidR="008F3F7E" w:rsidRPr="001D0A40" w:rsidRDefault="008F3F7E"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lastRenderedPageBreak/>
              <w:t>3.</w:t>
            </w:r>
          </w:p>
        </w:tc>
        <w:tc>
          <w:tcPr>
            <w:tcW w:w="2538" w:type="dxa"/>
            <w:tcBorders>
              <w:top w:val="single" w:sz="4" w:space="0" w:color="auto"/>
              <w:left w:val="single" w:sz="4" w:space="0" w:color="auto"/>
              <w:bottom w:val="single" w:sz="4" w:space="0" w:color="auto"/>
              <w:right w:val="single" w:sz="4" w:space="0" w:color="auto"/>
            </w:tcBorders>
            <w:hideMark/>
          </w:tcPr>
          <w:p w:rsidR="008F3F7E" w:rsidRPr="001D0A40" w:rsidRDefault="008F3F7E"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Объем инвестиций в основной капитал (за исключением бюджетных средств) в расчете на 1 жителя</w:t>
            </w:r>
          </w:p>
        </w:tc>
        <w:tc>
          <w:tcPr>
            <w:tcW w:w="980" w:type="dxa"/>
            <w:tcBorders>
              <w:top w:val="single" w:sz="4" w:space="0" w:color="auto"/>
              <w:left w:val="single" w:sz="4" w:space="0" w:color="auto"/>
              <w:bottom w:val="single" w:sz="4" w:space="0" w:color="auto"/>
              <w:right w:val="single" w:sz="4" w:space="0" w:color="auto"/>
            </w:tcBorders>
            <w:hideMark/>
          </w:tcPr>
          <w:p w:rsidR="008F3F7E" w:rsidRPr="001D0A40" w:rsidRDefault="008F3F7E" w:rsidP="00D91D47">
            <w:pPr>
              <w:spacing w:after="0" w:line="240" w:lineRule="auto"/>
              <w:rPr>
                <w:rFonts w:ascii="Times New Roman" w:hAnsi="Times New Roman" w:cs="Times New Roman"/>
                <w:color w:val="000000"/>
              </w:rPr>
            </w:pPr>
            <w:r w:rsidRPr="001D0A40">
              <w:rPr>
                <w:rFonts w:ascii="Times New Roman" w:hAnsi="Times New Roman" w:cs="Times New Roman"/>
                <w:color w:val="000000"/>
              </w:rPr>
              <w:t>Рубль</w:t>
            </w:r>
          </w:p>
        </w:tc>
        <w:tc>
          <w:tcPr>
            <w:tcW w:w="1650" w:type="dxa"/>
            <w:tcBorders>
              <w:top w:val="single" w:sz="4" w:space="0" w:color="auto"/>
              <w:left w:val="single" w:sz="4" w:space="0" w:color="auto"/>
              <w:bottom w:val="single" w:sz="4" w:space="0" w:color="auto"/>
              <w:right w:val="single" w:sz="4" w:space="0" w:color="auto"/>
            </w:tcBorders>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1 723 754,56</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2 602 955,28</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2 388 863,40</w:t>
            </w:r>
          </w:p>
        </w:tc>
        <w:tc>
          <w:tcPr>
            <w:tcW w:w="1559" w:type="dxa"/>
            <w:tcBorders>
              <w:top w:val="single" w:sz="4" w:space="0" w:color="auto"/>
              <w:left w:val="single" w:sz="4" w:space="0" w:color="auto"/>
              <w:bottom w:val="single" w:sz="4" w:space="0" w:color="auto"/>
              <w:right w:val="single" w:sz="4" w:space="0" w:color="auto"/>
            </w:tcBorders>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7 876 359,10</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7 969 760,18</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8 065 403,01</w:t>
            </w:r>
          </w:p>
        </w:tc>
        <w:tc>
          <w:tcPr>
            <w:tcW w:w="1571"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8 160 410,47</w:t>
            </w:r>
          </w:p>
        </w:tc>
      </w:tr>
      <w:tr w:rsidR="008F3F7E" w:rsidRPr="001D0A40" w:rsidTr="00106A43">
        <w:trPr>
          <w:trHeight w:val="7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F3F7E" w:rsidRPr="001D0A40" w:rsidRDefault="008F3F7E" w:rsidP="00D91D47">
            <w:pPr>
              <w:spacing w:after="0" w:line="240" w:lineRule="auto"/>
              <w:rPr>
                <w:rFonts w:ascii="Times New Roman" w:eastAsia="Times New Roman" w:hAnsi="Times New Roman" w:cs="Times New Roman"/>
                <w:sz w:val="24"/>
                <w:szCs w:val="24"/>
                <w:lang w:eastAsia="ru-RU"/>
              </w:rPr>
            </w:pPr>
          </w:p>
        </w:tc>
        <w:tc>
          <w:tcPr>
            <w:tcW w:w="2538" w:type="dxa"/>
            <w:tcBorders>
              <w:top w:val="single" w:sz="4" w:space="0" w:color="auto"/>
              <w:left w:val="single" w:sz="4" w:space="0" w:color="auto"/>
              <w:bottom w:val="single" w:sz="4" w:space="0" w:color="auto"/>
              <w:right w:val="single" w:sz="4" w:space="0" w:color="auto"/>
            </w:tcBorders>
            <w:hideMark/>
          </w:tcPr>
          <w:p w:rsidR="008F3F7E" w:rsidRPr="001D0A40" w:rsidRDefault="008F3F7E"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Объем инвестиций в основной капитал (без субъектов малого предпринимательства)</w:t>
            </w:r>
          </w:p>
        </w:tc>
        <w:tc>
          <w:tcPr>
            <w:tcW w:w="980" w:type="dxa"/>
            <w:tcBorders>
              <w:top w:val="single" w:sz="4" w:space="0" w:color="auto"/>
              <w:left w:val="single" w:sz="4" w:space="0" w:color="auto"/>
              <w:bottom w:val="single" w:sz="4" w:space="0" w:color="auto"/>
              <w:right w:val="single" w:sz="4" w:space="0" w:color="auto"/>
            </w:tcBorders>
            <w:hideMark/>
          </w:tcPr>
          <w:p w:rsidR="008F3F7E" w:rsidRPr="001D0A40" w:rsidRDefault="008F3F7E" w:rsidP="00D91D47">
            <w:pPr>
              <w:spacing w:after="0" w:line="240" w:lineRule="auto"/>
              <w:rPr>
                <w:rFonts w:ascii="Times New Roman" w:hAnsi="Times New Roman" w:cs="Times New Roman"/>
                <w:color w:val="000000"/>
              </w:rPr>
            </w:pPr>
            <w:r w:rsidRPr="001D0A40">
              <w:rPr>
                <w:rFonts w:ascii="Times New Roman" w:hAnsi="Times New Roman" w:cs="Times New Roman"/>
                <w:color w:val="000000"/>
              </w:rPr>
              <w:t>Рубль</w:t>
            </w:r>
          </w:p>
        </w:tc>
        <w:tc>
          <w:tcPr>
            <w:tcW w:w="1650" w:type="dxa"/>
            <w:tcBorders>
              <w:top w:val="single" w:sz="4" w:space="0" w:color="auto"/>
              <w:left w:val="single" w:sz="4" w:space="0" w:color="auto"/>
              <w:bottom w:val="single" w:sz="4" w:space="0" w:color="auto"/>
              <w:right w:val="single" w:sz="4" w:space="0" w:color="auto"/>
            </w:tcBorders>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10 696 594 000,00</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16 647 368 000,00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15 449 919 000,00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45 836 022 000,00</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45 836 022 000,00</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45 836 022 000,00</w:t>
            </w:r>
          </w:p>
        </w:tc>
        <w:tc>
          <w:tcPr>
            <w:tcW w:w="1571"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45 836 022 000,00</w:t>
            </w:r>
          </w:p>
        </w:tc>
      </w:tr>
      <w:tr w:rsidR="008F3F7E" w:rsidRPr="001D0A40" w:rsidTr="00106A43">
        <w:trPr>
          <w:trHeight w:val="7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F3F7E" w:rsidRPr="001D0A40" w:rsidRDefault="008F3F7E" w:rsidP="00D91D47">
            <w:pPr>
              <w:spacing w:after="0" w:line="240" w:lineRule="auto"/>
              <w:rPr>
                <w:rFonts w:ascii="Times New Roman" w:eastAsia="Times New Roman" w:hAnsi="Times New Roman" w:cs="Times New Roman"/>
                <w:sz w:val="24"/>
                <w:szCs w:val="24"/>
                <w:lang w:eastAsia="ru-RU"/>
              </w:rPr>
            </w:pPr>
          </w:p>
        </w:tc>
        <w:tc>
          <w:tcPr>
            <w:tcW w:w="2538" w:type="dxa"/>
            <w:tcBorders>
              <w:top w:val="single" w:sz="4" w:space="0" w:color="auto"/>
              <w:left w:val="single" w:sz="4" w:space="0" w:color="auto"/>
              <w:bottom w:val="single" w:sz="4" w:space="0" w:color="auto"/>
              <w:right w:val="single" w:sz="4" w:space="0" w:color="auto"/>
            </w:tcBorders>
            <w:hideMark/>
          </w:tcPr>
          <w:p w:rsidR="008F3F7E" w:rsidRPr="001D0A40" w:rsidRDefault="008F3F7E"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Инвестиции в основной капитал за счет бюджетных средств (без субъектов малого предпринимательства)</w:t>
            </w:r>
          </w:p>
        </w:tc>
        <w:tc>
          <w:tcPr>
            <w:tcW w:w="980" w:type="dxa"/>
            <w:tcBorders>
              <w:top w:val="single" w:sz="4" w:space="0" w:color="auto"/>
              <w:left w:val="single" w:sz="4" w:space="0" w:color="auto"/>
              <w:bottom w:val="single" w:sz="4" w:space="0" w:color="auto"/>
              <w:right w:val="single" w:sz="4" w:space="0" w:color="auto"/>
            </w:tcBorders>
            <w:hideMark/>
          </w:tcPr>
          <w:p w:rsidR="008F3F7E" w:rsidRPr="001D0A40" w:rsidRDefault="008F3F7E" w:rsidP="00D91D47">
            <w:pPr>
              <w:spacing w:after="0" w:line="240" w:lineRule="auto"/>
              <w:rPr>
                <w:rFonts w:ascii="Times New Roman" w:hAnsi="Times New Roman" w:cs="Times New Roman"/>
                <w:color w:val="000000"/>
              </w:rPr>
            </w:pPr>
            <w:r w:rsidRPr="001D0A40">
              <w:rPr>
                <w:rFonts w:ascii="Times New Roman" w:hAnsi="Times New Roman" w:cs="Times New Roman"/>
                <w:color w:val="000000"/>
              </w:rPr>
              <w:t>Рубль</w:t>
            </w:r>
          </w:p>
        </w:tc>
        <w:tc>
          <w:tcPr>
            <w:tcW w:w="1650" w:type="dxa"/>
            <w:tcBorders>
              <w:top w:val="single" w:sz="4" w:space="0" w:color="auto"/>
              <w:left w:val="single" w:sz="4" w:space="0" w:color="auto"/>
              <w:bottom w:val="single" w:sz="4" w:space="0" w:color="auto"/>
              <w:right w:val="single" w:sz="4" w:space="0" w:color="auto"/>
            </w:tcBorders>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485 072 000,00</w:t>
            </w:r>
          </w:p>
        </w:tc>
        <w:tc>
          <w:tcPr>
            <w:tcW w:w="1560"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1 282 123 000,00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1 546 734 000,00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806 877 000,00</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806 877 000,00</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806 877 000,00</w:t>
            </w:r>
          </w:p>
        </w:tc>
        <w:tc>
          <w:tcPr>
            <w:tcW w:w="1571" w:type="dxa"/>
            <w:tcBorders>
              <w:top w:val="single" w:sz="4" w:space="0" w:color="auto"/>
              <w:left w:val="single" w:sz="4" w:space="0" w:color="auto"/>
              <w:bottom w:val="single" w:sz="4" w:space="0" w:color="auto"/>
              <w:right w:val="single" w:sz="4" w:space="0" w:color="auto"/>
            </w:tcBorders>
            <w:noWrap/>
            <w:vAlign w:val="center"/>
            <w:hideMark/>
          </w:tcPr>
          <w:p w:rsidR="008F3F7E" w:rsidRPr="008F3F7E" w:rsidRDefault="008F3F7E" w:rsidP="008F3F7E">
            <w:pPr>
              <w:jc w:val="center"/>
              <w:rPr>
                <w:rFonts w:ascii="Times New Roman" w:hAnsi="Times New Roman" w:cs="Times New Roman"/>
                <w:sz w:val="24"/>
                <w:szCs w:val="24"/>
              </w:rPr>
            </w:pPr>
            <w:r w:rsidRPr="008F3F7E">
              <w:rPr>
                <w:rFonts w:ascii="Times New Roman" w:hAnsi="Times New Roman" w:cs="Times New Roman"/>
                <w:sz w:val="24"/>
                <w:szCs w:val="24"/>
              </w:rPr>
              <w:t>806 877 000,00</w:t>
            </w:r>
          </w:p>
        </w:tc>
      </w:tr>
    </w:tbl>
    <w:p w:rsidR="002A5108" w:rsidRPr="001D0A40" w:rsidRDefault="002A5108" w:rsidP="00D91D47">
      <w:pPr>
        <w:spacing w:after="0" w:line="240" w:lineRule="auto"/>
        <w:jc w:val="both"/>
        <w:rPr>
          <w:rFonts w:ascii="Times New Roman" w:eastAsia="Calibri" w:hAnsi="Times New Roman" w:cs="Times New Roman"/>
          <w:sz w:val="24"/>
          <w:szCs w:val="24"/>
          <w:lang w:eastAsia="ru-RU"/>
        </w:rPr>
      </w:pPr>
    </w:p>
    <w:p w:rsidR="002A5108" w:rsidRPr="0074314B" w:rsidRDefault="002A5108" w:rsidP="0074314B">
      <w:pPr>
        <w:spacing w:after="0" w:line="240" w:lineRule="auto"/>
        <w:ind w:firstLine="567"/>
        <w:jc w:val="both"/>
        <w:rPr>
          <w:rFonts w:ascii="Times New Roman" w:eastAsia="Calibri" w:hAnsi="Times New Roman" w:cs="Times New Roman"/>
          <w:sz w:val="24"/>
          <w:szCs w:val="24"/>
          <w:lang w:eastAsia="ru-RU"/>
        </w:rPr>
      </w:pPr>
      <w:r w:rsidRPr="0074314B">
        <w:rPr>
          <w:rFonts w:ascii="Times New Roman" w:eastAsia="Calibri" w:hAnsi="Times New Roman" w:cs="Times New Roman"/>
          <w:sz w:val="24"/>
          <w:szCs w:val="24"/>
          <w:lang w:eastAsia="ru-RU"/>
        </w:rPr>
        <w:t>Показатель объема инвестиций в основной капитал (за исключением бюджетных средств) в расчете на 1 жителя в отчетном периоде по отношени</w:t>
      </w:r>
      <w:r w:rsidR="00E56E5E" w:rsidRPr="0074314B">
        <w:rPr>
          <w:rFonts w:ascii="Times New Roman" w:eastAsia="Calibri" w:hAnsi="Times New Roman" w:cs="Times New Roman"/>
          <w:sz w:val="24"/>
          <w:szCs w:val="24"/>
          <w:lang w:eastAsia="ru-RU"/>
        </w:rPr>
        <w:t>и предыдущему периоду уменьшился на 8</w:t>
      </w:r>
      <w:r w:rsidRPr="0074314B">
        <w:rPr>
          <w:rFonts w:ascii="Times New Roman" w:eastAsia="Calibri" w:hAnsi="Times New Roman" w:cs="Times New Roman"/>
          <w:sz w:val="24"/>
          <w:szCs w:val="24"/>
          <w:lang w:eastAsia="ru-RU"/>
        </w:rPr>
        <w:t>,5%.</w:t>
      </w:r>
    </w:p>
    <w:p w:rsidR="0074314B" w:rsidRPr="0074314B" w:rsidRDefault="0074314B" w:rsidP="0074314B">
      <w:pPr>
        <w:tabs>
          <w:tab w:val="left" w:pos="993"/>
          <w:tab w:val="left" w:pos="1134"/>
        </w:tabs>
        <w:spacing w:line="240" w:lineRule="auto"/>
        <w:ind w:firstLine="567"/>
        <w:contextualSpacing/>
        <w:jc w:val="both"/>
        <w:rPr>
          <w:rFonts w:ascii="Times New Roman" w:hAnsi="Times New Roman" w:cs="Times New Roman"/>
          <w:sz w:val="24"/>
          <w:szCs w:val="24"/>
        </w:rPr>
      </w:pPr>
      <w:r w:rsidRPr="0074314B">
        <w:rPr>
          <w:rFonts w:ascii="Times New Roman" w:hAnsi="Times New Roman" w:cs="Times New Roman"/>
          <w:sz w:val="24"/>
          <w:szCs w:val="24"/>
        </w:rPr>
        <w:t xml:space="preserve">По видам основных фондов наибольший объем инвестиций приходится на инвестиции в здания (кроме жилых) и сооружения, расходы на улучшение земель 50,6% и 54,3% в 2019 году, в динамике с прошлым годом инвестиции в здания увеличились почти в 2 раза, также  отмечается значительный рост инвестиций в прочие инвестиции в 1,5 раза, в научные исследования и разработку на 49,1%, в разведку недр и оценку запасов на 65%, в 2020 году появилось новое направление в фондах – инвестиции в объекты интеллектуальной собственности 1,7 млрд рублей. </w:t>
      </w:r>
    </w:p>
    <w:p w:rsidR="0074314B" w:rsidRPr="0074314B" w:rsidRDefault="00E56E5E" w:rsidP="0074314B">
      <w:pPr>
        <w:keepNext/>
        <w:spacing w:after="0" w:line="240" w:lineRule="auto"/>
        <w:ind w:firstLine="567"/>
        <w:contextualSpacing/>
        <w:jc w:val="both"/>
        <w:outlineLvl w:val="2"/>
        <w:rPr>
          <w:rFonts w:ascii="Times New Roman" w:eastAsia="Calibri" w:hAnsi="Times New Roman" w:cs="Times New Roman"/>
          <w:sz w:val="24"/>
          <w:szCs w:val="24"/>
        </w:rPr>
      </w:pPr>
      <w:bookmarkStart w:id="11" w:name="_Toc530558141"/>
      <w:r w:rsidRPr="0074314B">
        <w:rPr>
          <w:rFonts w:ascii="Times New Roman" w:eastAsia="Calibri" w:hAnsi="Times New Roman" w:cs="Times New Roman"/>
          <w:sz w:val="24"/>
          <w:szCs w:val="24"/>
        </w:rPr>
        <w:t>За 20</w:t>
      </w:r>
      <w:r w:rsidR="00C533DF" w:rsidRPr="0074314B">
        <w:rPr>
          <w:rFonts w:ascii="Times New Roman" w:eastAsia="Calibri" w:hAnsi="Times New Roman" w:cs="Times New Roman"/>
          <w:sz w:val="24"/>
          <w:szCs w:val="24"/>
        </w:rPr>
        <w:t>20</w:t>
      </w:r>
      <w:r w:rsidR="002A5108" w:rsidRPr="0074314B">
        <w:rPr>
          <w:rFonts w:ascii="Times New Roman" w:eastAsia="Calibri" w:hAnsi="Times New Roman" w:cs="Times New Roman"/>
          <w:sz w:val="24"/>
          <w:szCs w:val="24"/>
        </w:rPr>
        <w:t xml:space="preserve"> год инвестиции в основной капита</w:t>
      </w:r>
      <w:r w:rsidRPr="0074314B">
        <w:rPr>
          <w:rFonts w:ascii="Times New Roman" w:eastAsia="Calibri" w:hAnsi="Times New Roman" w:cs="Times New Roman"/>
          <w:sz w:val="24"/>
          <w:szCs w:val="24"/>
        </w:rPr>
        <w:t xml:space="preserve">л по Красноселькупскому району составили </w:t>
      </w:r>
      <w:r w:rsidR="00C533DF" w:rsidRPr="0074314B">
        <w:rPr>
          <w:rFonts w:ascii="Times New Roman" w:eastAsia="Calibri" w:hAnsi="Times New Roman" w:cs="Times New Roman"/>
          <w:sz w:val="24"/>
          <w:szCs w:val="24"/>
        </w:rPr>
        <w:t>45 836,022</w:t>
      </w:r>
      <w:r w:rsidR="002A5108" w:rsidRPr="0074314B">
        <w:rPr>
          <w:rFonts w:ascii="Times New Roman" w:eastAsia="Calibri" w:hAnsi="Times New Roman" w:cs="Times New Roman"/>
          <w:sz w:val="24"/>
          <w:szCs w:val="24"/>
        </w:rPr>
        <w:t xml:space="preserve"> </w:t>
      </w:r>
      <w:r w:rsidR="00D17651" w:rsidRPr="0074314B">
        <w:rPr>
          <w:rFonts w:ascii="Times New Roman" w:eastAsia="Calibri" w:hAnsi="Times New Roman" w:cs="Times New Roman"/>
          <w:sz w:val="24"/>
          <w:szCs w:val="24"/>
        </w:rPr>
        <w:t>млн</w:t>
      </w:r>
      <w:r w:rsidR="00C533DF" w:rsidRPr="0074314B">
        <w:rPr>
          <w:rFonts w:ascii="Times New Roman" w:eastAsia="Calibri" w:hAnsi="Times New Roman" w:cs="Times New Roman"/>
          <w:sz w:val="24"/>
          <w:szCs w:val="24"/>
        </w:rPr>
        <w:t>.</w:t>
      </w:r>
      <w:r w:rsidR="00D17651" w:rsidRPr="0074314B">
        <w:rPr>
          <w:rFonts w:ascii="Times New Roman" w:eastAsia="Calibri" w:hAnsi="Times New Roman" w:cs="Times New Roman"/>
          <w:sz w:val="24"/>
          <w:szCs w:val="24"/>
        </w:rPr>
        <w:t xml:space="preserve"> руб.</w:t>
      </w:r>
      <w:r w:rsidR="002A5108" w:rsidRPr="0074314B">
        <w:rPr>
          <w:rFonts w:ascii="Times New Roman" w:eastAsia="Calibri" w:hAnsi="Times New Roman" w:cs="Times New Roman"/>
          <w:sz w:val="24"/>
          <w:szCs w:val="24"/>
        </w:rPr>
        <w:t>,</w:t>
      </w:r>
      <w:bookmarkEnd w:id="11"/>
      <w:r w:rsidRPr="0074314B">
        <w:rPr>
          <w:rFonts w:ascii="Times New Roman" w:eastAsia="Calibri" w:hAnsi="Times New Roman" w:cs="Times New Roman"/>
          <w:sz w:val="24"/>
          <w:szCs w:val="24"/>
        </w:rPr>
        <w:t xml:space="preserve"> что на </w:t>
      </w:r>
      <w:r w:rsidR="00C533DF" w:rsidRPr="0074314B">
        <w:rPr>
          <w:rFonts w:ascii="Times New Roman" w:eastAsia="Calibri" w:hAnsi="Times New Roman" w:cs="Times New Roman"/>
          <w:sz w:val="24"/>
          <w:szCs w:val="24"/>
        </w:rPr>
        <w:t>197</w:t>
      </w:r>
      <w:r w:rsidRPr="0074314B">
        <w:rPr>
          <w:rFonts w:ascii="Times New Roman" w:eastAsia="Calibri" w:hAnsi="Times New Roman" w:cs="Times New Roman"/>
          <w:sz w:val="24"/>
          <w:szCs w:val="24"/>
        </w:rPr>
        <w:t xml:space="preserve">% </w:t>
      </w:r>
      <w:r w:rsidR="00C533DF" w:rsidRPr="0074314B">
        <w:rPr>
          <w:rFonts w:ascii="Times New Roman" w:eastAsia="Calibri" w:hAnsi="Times New Roman" w:cs="Times New Roman"/>
          <w:sz w:val="24"/>
          <w:szCs w:val="24"/>
        </w:rPr>
        <w:t>больше</w:t>
      </w:r>
      <w:r w:rsidRPr="0074314B">
        <w:rPr>
          <w:rFonts w:ascii="Times New Roman" w:eastAsia="Calibri" w:hAnsi="Times New Roman" w:cs="Times New Roman"/>
          <w:sz w:val="24"/>
          <w:szCs w:val="24"/>
        </w:rPr>
        <w:t>, чем за 201</w:t>
      </w:r>
      <w:r w:rsidR="00C533DF" w:rsidRPr="0074314B">
        <w:rPr>
          <w:rFonts w:ascii="Times New Roman" w:eastAsia="Calibri" w:hAnsi="Times New Roman" w:cs="Times New Roman"/>
          <w:sz w:val="24"/>
          <w:szCs w:val="24"/>
        </w:rPr>
        <w:t>9</w:t>
      </w:r>
      <w:r w:rsidR="0074314B" w:rsidRPr="0074314B">
        <w:rPr>
          <w:rFonts w:ascii="Times New Roman" w:eastAsia="Calibri" w:hAnsi="Times New Roman" w:cs="Times New Roman"/>
          <w:sz w:val="24"/>
          <w:szCs w:val="24"/>
        </w:rPr>
        <w:t xml:space="preserve"> год.</w:t>
      </w:r>
    </w:p>
    <w:p w:rsidR="0074314B" w:rsidRPr="0074314B" w:rsidRDefault="0074314B" w:rsidP="0074314B">
      <w:pPr>
        <w:tabs>
          <w:tab w:val="left" w:pos="993"/>
          <w:tab w:val="left" w:pos="1134"/>
        </w:tabs>
        <w:spacing w:line="240" w:lineRule="auto"/>
        <w:ind w:firstLine="567"/>
        <w:contextualSpacing/>
        <w:jc w:val="both"/>
        <w:rPr>
          <w:rFonts w:ascii="Times New Roman" w:hAnsi="Times New Roman" w:cs="Times New Roman"/>
          <w:sz w:val="24"/>
          <w:szCs w:val="24"/>
        </w:rPr>
      </w:pPr>
      <w:r w:rsidRPr="0074314B">
        <w:rPr>
          <w:rFonts w:ascii="Times New Roman" w:hAnsi="Times New Roman" w:cs="Times New Roman"/>
          <w:sz w:val="24"/>
          <w:szCs w:val="24"/>
        </w:rPr>
        <w:t xml:space="preserve">По источникам финансирования в 2020 году увеличилась доля инвестиций за счёт собственных средств с 91,1% до 96,6%, доля инвестиций за счёт привлеченных средств уменьшилась с 8,9% до 3,4%, что связано в основном со снижением объёма инвестиций за счет инвестиций бюджетных средств. </w:t>
      </w:r>
    </w:p>
    <w:p w:rsidR="0074314B" w:rsidRPr="0074314B" w:rsidRDefault="0074314B" w:rsidP="0074314B">
      <w:pPr>
        <w:tabs>
          <w:tab w:val="left" w:pos="993"/>
          <w:tab w:val="left" w:pos="1134"/>
        </w:tabs>
        <w:spacing w:line="240" w:lineRule="auto"/>
        <w:ind w:firstLine="567"/>
        <w:contextualSpacing/>
        <w:jc w:val="both"/>
        <w:rPr>
          <w:rFonts w:ascii="Times New Roman" w:hAnsi="Times New Roman" w:cs="Times New Roman"/>
          <w:sz w:val="24"/>
          <w:szCs w:val="24"/>
        </w:rPr>
      </w:pPr>
      <w:r w:rsidRPr="0074314B">
        <w:rPr>
          <w:rFonts w:ascii="Times New Roman" w:hAnsi="Times New Roman" w:cs="Times New Roman"/>
          <w:sz w:val="24"/>
          <w:szCs w:val="24"/>
        </w:rPr>
        <w:t xml:space="preserve">В 2020 году основной объём привлечённых средств приходится на бюджетные средства (668,4 млн рублей). </w:t>
      </w:r>
    </w:p>
    <w:p w:rsidR="0074314B" w:rsidRPr="0074314B" w:rsidRDefault="0074314B" w:rsidP="0074314B">
      <w:pPr>
        <w:tabs>
          <w:tab w:val="left" w:pos="993"/>
          <w:tab w:val="left" w:pos="1134"/>
        </w:tabs>
        <w:spacing w:line="240" w:lineRule="auto"/>
        <w:ind w:firstLine="567"/>
        <w:contextualSpacing/>
        <w:jc w:val="both"/>
        <w:rPr>
          <w:rFonts w:ascii="Times New Roman" w:hAnsi="Times New Roman" w:cs="Times New Roman"/>
          <w:sz w:val="24"/>
          <w:szCs w:val="24"/>
        </w:rPr>
      </w:pPr>
      <w:r w:rsidRPr="0074314B">
        <w:rPr>
          <w:rFonts w:ascii="Times New Roman" w:hAnsi="Times New Roman" w:cs="Times New Roman"/>
          <w:sz w:val="24"/>
          <w:szCs w:val="24"/>
        </w:rPr>
        <w:t>Основная часть инвестиций за счет местных бюджетов - это инвестиции в реконструкцию объекта «Аэропортовый комплекс, взлетно-посадочная полоса с ограждением в с. Красноселькуп» (177,5 млн рублей за 2020 год).</w:t>
      </w:r>
    </w:p>
    <w:p w:rsidR="0074314B" w:rsidRPr="0074314B" w:rsidRDefault="0074314B" w:rsidP="0074314B">
      <w:pPr>
        <w:tabs>
          <w:tab w:val="left" w:pos="993"/>
          <w:tab w:val="left" w:pos="1134"/>
        </w:tabs>
        <w:spacing w:line="240" w:lineRule="auto"/>
        <w:ind w:firstLine="567"/>
        <w:rPr>
          <w:rFonts w:ascii="Times New Roman" w:hAnsi="Times New Roman" w:cs="Times New Roman"/>
          <w:sz w:val="24"/>
          <w:szCs w:val="24"/>
        </w:rPr>
      </w:pPr>
      <w:r w:rsidRPr="0074314B">
        <w:rPr>
          <w:rFonts w:ascii="Times New Roman" w:hAnsi="Times New Roman" w:cs="Times New Roman"/>
          <w:sz w:val="24"/>
          <w:szCs w:val="24"/>
        </w:rPr>
        <w:t>Основными инвестиционно-активными предприятиями остаются компании топливно-энергетического комплекса, 93,1% всех инвестиций в 2020 году (в 2019 году 88,5</w:t>
      </w:r>
      <w:r>
        <w:rPr>
          <w:rFonts w:ascii="Times New Roman" w:hAnsi="Times New Roman" w:cs="Times New Roman"/>
          <w:sz w:val="24"/>
          <w:szCs w:val="24"/>
        </w:rPr>
        <w:t>%) – это инвестиции ТЭКа.</w:t>
      </w:r>
    </w:p>
    <w:p w:rsidR="0074314B" w:rsidRPr="0074314B" w:rsidRDefault="0074314B" w:rsidP="0074314B">
      <w:pPr>
        <w:tabs>
          <w:tab w:val="left" w:pos="993"/>
          <w:tab w:val="left" w:pos="1134"/>
        </w:tabs>
        <w:spacing w:line="240" w:lineRule="auto"/>
        <w:ind w:firstLine="567"/>
        <w:rPr>
          <w:rFonts w:ascii="Times New Roman" w:hAnsi="Times New Roman" w:cs="Times New Roman"/>
          <w:sz w:val="24"/>
          <w:szCs w:val="24"/>
        </w:rPr>
      </w:pPr>
      <w:r w:rsidRPr="0074314B">
        <w:rPr>
          <w:rFonts w:ascii="Times New Roman" w:hAnsi="Times New Roman" w:cs="Times New Roman"/>
          <w:sz w:val="24"/>
          <w:szCs w:val="24"/>
        </w:rPr>
        <w:lastRenderedPageBreak/>
        <w:t>В сравнении с 2019 годом инвестиции ТЭКа за отчётный период увеличились на 2,2 раза (за 9 месяцев 2020 года 28,7 млрд руб.), в то же время в 9,1 раза увеличились инвестиции в деятельность в области культуры , спорта, организации досуга и развлечений (434,9 млн рублей), в образование на 72,1% (55,263 млн рублей).</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b/>
          <w:i/>
          <w:sz w:val="24"/>
          <w:szCs w:val="24"/>
          <w:lang w:eastAsia="ru-RU"/>
        </w:rPr>
        <w:t>4. «Доля площади земельных участков, являющихся объектами налогообложения земельным налогом, в общей площади территории городского округа (муниципального района)»</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Единица измерения – процент.</w:t>
      </w:r>
    </w:p>
    <w:p w:rsidR="002A5108" w:rsidRPr="001D0A40" w:rsidRDefault="002A5108" w:rsidP="00D91D47">
      <w:pPr>
        <w:spacing w:after="0" w:line="240" w:lineRule="auto"/>
        <w:jc w:val="both"/>
        <w:rPr>
          <w:rFonts w:ascii="Times New Roman" w:eastAsia="Calibri" w:hAnsi="Times New Roman" w:cs="Times New Roman"/>
          <w:sz w:val="24"/>
          <w:szCs w:val="24"/>
          <w:lang w:eastAsia="ru-RU"/>
        </w:rPr>
      </w:pP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454"/>
        <w:gridCol w:w="1544"/>
        <w:gridCol w:w="1275"/>
        <w:gridCol w:w="1418"/>
        <w:gridCol w:w="1276"/>
        <w:gridCol w:w="1275"/>
        <w:gridCol w:w="1276"/>
        <w:gridCol w:w="1276"/>
        <w:gridCol w:w="1307"/>
      </w:tblGrid>
      <w:tr w:rsidR="002A5108" w:rsidRPr="001D0A40" w:rsidTr="002A5108">
        <w:trPr>
          <w:trHeight w:val="440"/>
          <w:jc w:val="center"/>
        </w:trPr>
        <w:tc>
          <w:tcPr>
            <w:tcW w:w="594"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3454"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Calibri" w:hAnsi="Times New Roman" w:cs="Times New Roman"/>
                <w:snapToGrid w:val="0"/>
                <w:sz w:val="24"/>
                <w:szCs w:val="24"/>
                <w:lang w:eastAsia="ru-RU"/>
              </w:rPr>
            </w:pPr>
            <w:r w:rsidRPr="001D0A40">
              <w:rPr>
                <w:rFonts w:ascii="Times New Roman" w:eastAsia="Calibri" w:hAnsi="Times New Roman" w:cs="Times New Roman"/>
                <w:sz w:val="24"/>
                <w:szCs w:val="24"/>
                <w:lang w:eastAsia="ru-RU"/>
              </w:rPr>
              <w:t>Показатели</w:t>
            </w:r>
          </w:p>
        </w:tc>
        <w:tc>
          <w:tcPr>
            <w:tcW w:w="1544"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Calibri" w:hAnsi="Times New Roman" w:cs="Times New Roman"/>
                <w:snapToGrid w:val="0"/>
                <w:sz w:val="24"/>
                <w:szCs w:val="24"/>
                <w:lang w:eastAsia="ru-RU"/>
              </w:rPr>
            </w:pPr>
            <w:r w:rsidRPr="001D0A40">
              <w:rPr>
                <w:rFonts w:ascii="Times New Roman" w:eastAsia="Calibri" w:hAnsi="Times New Roman" w:cs="Times New Roman"/>
                <w:snapToGrid w:val="0"/>
                <w:sz w:val="24"/>
                <w:szCs w:val="24"/>
                <w:lang w:eastAsia="ru-RU"/>
              </w:rPr>
              <w:t>Ед.</w:t>
            </w:r>
            <w:r w:rsidR="00AC23F2">
              <w:rPr>
                <w:rFonts w:ascii="Times New Roman" w:eastAsia="Calibri" w:hAnsi="Times New Roman" w:cs="Times New Roman"/>
                <w:snapToGrid w:val="0"/>
                <w:sz w:val="24"/>
                <w:szCs w:val="24"/>
                <w:lang w:eastAsia="ru-RU"/>
              </w:rPr>
              <w:t xml:space="preserve"> </w:t>
            </w:r>
            <w:r w:rsidRPr="001D0A40">
              <w:rPr>
                <w:rFonts w:ascii="Times New Roman" w:eastAsia="Calibri" w:hAnsi="Times New Roman" w:cs="Times New Roman"/>
                <w:snapToGrid w:val="0"/>
                <w:sz w:val="24"/>
                <w:szCs w:val="24"/>
                <w:lang w:eastAsia="ru-RU"/>
              </w:rPr>
              <w:t>изм.</w:t>
            </w:r>
          </w:p>
        </w:tc>
        <w:tc>
          <w:tcPr>
            <w:tcW w:w="5244" w:type="dxa"/>
            <w:gridSpan w:val="4"/>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3859"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CC77C9" w:rsidRPr="001D0A40" w:rsidTr="00CC77C9">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C77C9" w:rsidRPr="001D0A40" w:rsidRDefault="00CC77C9"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77C9" w:rsidRPr="001D0A40" w:rsidRDefault="00CC77C9" w:rsidP="00D91D47">
            <w:pPr>
              <w:spacing w:after="0" w:line="240" w:lineRule="auto"/>
              <w:rPr>
                <w:rFonts w:ascii="Times New Roman" w:eastAsia="Calibri" w:hAnsi="Times New Roman" w:cs="Times New Roman"/>
                <w:snapToGrid w:val="0"/>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77C9" w:rsidRPr="001D0A40" w:rsidRDefault="00CC77C9" w:rsidP="00D91D47">
            <w:pPr>
              <w:spacing w:after="0" w:line="240" w:lineRule="auto"/>
              <w:rPr>
                <w:rFonts w:ascii="Times New Roman" w:eastAsia="Calibri" w:hAnsi="Times New Roman" w:cs="Times New Roman"/>
                <w:snapToGrid w:val="0"/>
                <w:sz w:val="24"/>
                <w:szCs w:val="24"/>
                <w:lang w:eastAsia="ru-RU"/>
              </w:rPr>
            </w:pPr>
          </w:p>
        </w:tc>
        <w:tc>
          <w:tcPr>
            <w:tcW w:w="1275" w:type="dxa"/>
            <w:tcBorders>
              <w:top w:val="single" w:sz="4" w:space="0" w:color="auto"/>
              <w:left w:val="single" w:sz="4" w:space="0" w:color="auto"/>
              <w:bottom w:val="single" w:sz="4" w:space="0" w:color="auto"/>
              <w:right w:val="single" w:sz="4" w:space="0" w:color="auto"/>
            </w:tcBorders>
            <w:vAlign w:val="center"/>
          </w:tcPr>
          <w:p w:rsidR="00CC77C9" w:rsidRPr="001D0A40" w:rsidRDefault="00CC77C9" w:rsidP="00905E1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418" w:type="dxa"/>
            <w:tcBorders>
              <w:top w:val="single" w:sz="4" w:space="0" w:color="auto"/>
              <w:left w:val="single" w:sz="4" w:space="0" w:color="auto"/>
              <w:bottom w:val="single" w:sz="4" w:space="0" w:color="auto"/>
              <w:right w:val="single" w:sz="4" w:space="0" w:color="auto"/>
            </w:tcBorders>
            <w:noWrap/>
            <w:vAlign w:val="center"/>
          </w:tcPr>
          <w:p w:rsidR="00CC77C9" w:rsidRPr="001D0A40" w:rsidRDefault="00CC77C9" w:rsidP="00905E1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276" w:type="dxa"/>
            <w:tcBorders>
              <w:top w:val="single" w:sz="4" w:space="0" w:color="auto"/>
              <w:left w:val="single" w:sz="4" w:space="0" w:color="auto"/>
              <w:bottom w:val="single" w:sz="4" w:space="0" w:color="auto"/>
              <w:right w:val="single" w:sz="4" w:space="0" w:color="auto"/>
            </w:tcBorders>
            <w:noWrap/>
            <w:vAlign w:val="center"/>
          </w:tcPr>
          <w:p w:rsidR="00CC77C9" w:rsidRPr="001D0A40" w:rsidRDefault="00CC77C9" w:rsidP="00905E1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275" w:type="dxa"/>
            <w:tcBorders>
              <w:top w:val="single" w:sz="4" w:space="0" w:color="auto"/>
              <w:left w:val="single" w:sz="4" w:space="0" w:color="auto"/>
              <w:bottom w:val="single" w:sz="4" w:space="0" w:color="auto"/>
              <w:right w:val="single" w:sz="4" w:space="0" w:color="auto"/>
            </w:tcBorders>
            <w:vAlign w:val="center"/>
          </w:tcPr>
          <w:p w:rsidR="00CC77C9" w:rsidRPr="001D0A40" w:rsidRDefault="00CC77C9" w:rsidP="00905E1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276" w:type="dxa"/>
            <w:tcBorders>
              <w:top w:val="single" w:sz="4" w:space="0" w:color="auto"/>
              <w:left w:val="single" w:sz="4" w:space="0" w:color="auto"/>
              <w:bottom w:val="single" w:sz="4" w:space="0" w:color="auto"/>
              <w:right w:val="single" w:sz="4" w:space="0" w:color="auto"/>
            </w:tcBorders>
            <w:noWrap/>
            <w:vAlign w:val="center"/>
          </w:tcPr>
          <w:p w:rsidR="00CC77C9" w:rsidRPr="001D0A40" w:rsidRDefault="00CC77C9" w:rsidP="00905E1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276" w:type="dxa"/>
            <w:tcBorders>
              <w:top w:val="single" w:sz="4" w:space="0" w:color="auto"/>
              <w:left w:val="single" w:sz="4" w:space="0" w:color="auto"/>
              <w:bottom w:val="single" w:sz="4" w:space="0" w:color="auto"/>
              <w:right w:val="single" w:sz="4" w:space="0" w:color="auto"/>
            </w:tcBorders>
            <w:noWrap/>
            <w:vAlign w:val="center"/>
          </w:tcPr>
          <w:p w:rsidR="00CC77C9" w:rsidRPr="001D0A40" w:rsidRDefault="00CC77C9" w:rsidP="00905E1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307" w:type="dxa"/>
            <w:tcBorders>
              <w:top w:val="single" w:sz="4" w:space="0" w:color="auto"/>
              <w:left w:val="single" w:sz="4" w:space="0" w:color="auto"/>
              <w:bottom w:val="single" w:sz="4" w:space="0" w:color="auto"/>
              <w:right w:val="single" w:sz="4" w:space="0" w:color="auto"/>
            </w:tcBorders>
            <w:noWrap/>
            <w:vAlign w:val="center"/>
          </w:tcPr>
          <w:p w:rsidR="00CC77C9" w:rsidRPr="001D0A40" w:rsidRDefault="00CC77C9" w:rsidP="00905E1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106A43" w:rsidRPr="001D0A40" w:rsidTr="00106A43">
        <w:trPr>
          <w:trHeight w:val="762"/>
          <w:jc w:val="center"/>
        </w:trPr>
        <w:tc>
          <w:tcPr>
            <w:tcW w:w="594" w:type="dxa"/>
            <w:tcBorders>
              <w:top w:val="single" w:sz="4" w:space="0" w:color="auto"/>
              <w:left w:val="single" w:sz="4" w:space="0" w:color="auto"/>
              <w:bottom w:val="single" w:sz="4" w:space="0" w:color="auto"/>
              <w:right w:val="single" w:sz="4" w:space="0" w:color="auto"/>
            </w:tcBorders>
            <w:hideMark/>
          </w:tcPr>
          <w:p w:rsidR="00106A43" w:rsidRPr="001D0A40" w:rsidRDefault="00106A43" w:rsidP="00D91D47">
            <w:pPr>
              <w:spacing w:after="0" w:line="240" w:lineRule="auto"/>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4.</w:t>
            </w:r>
          </w:p>
        </w:tc>
        <w:tc>
          <w:tcPr>
            <w:tcW w:w="3454" w:type="dxa"/>
            <w:tcBorders>
              <w:top w:val="single" w:sz="4" w:space="0" w:color="auto"/>
              <w:left w:val="single" w:sz="4" w:space="0" w:color="auto"/>
              <w:bottom w:val="single" w:sz="4" w:space="0" w:color="auto"/>
              <w:right w:val="single" w:sz="4" w:space="0" w:color="auto"/>
            </w:tcBorders>
            <w:vAlign w:val="center"/>
            <w:hideMark/>
          </w:tcPr>
          <w:p w:rsidR="00106A43" w:rsidRPr="001D0A40" w:rsidRDefault="00106A43"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Доля площади земельных участков, являющихся объектами налогообложения земельным налогом, в общей площади территории городского округа (муниципального района)</w:t>
            </w:r>
          </w:p>
        </w:tc>
        <w:tc>
          <w:tcPr>
            <w:tcW w:w="1544" w:type="dxa"/>
            <w:tcBorders>
              <w:top w:val="single" w:sz="4" w:space="0" w:color="auto"/>
              <w:left w:val="single" w:sz="4" w:space="0" w:color="auto"/>
              <w:bottom w:val="single" w:sz="4" w:space="0" w:color="auto"/>
              <w:right w:val="single" w:sz="4" w:space="0" w:color="auto"/>
            </w:tcBorders>
            <w:vAlign w:val="center"/>
            <w:hideMark/>
          </w:tcPr>
          <w:p w:rsidR="00106A43" w:rsidRPr="001D0A40" w:rsidRDefault="00106A43"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Процент</w:t>
            </w:r>
          </w:p>
        </w:tc>
        <w:tc>
          <w:tcPr>
            <w:tcW w:w="1275" w:type="dxa"/>
            <w:tcBorders>
              <w:top w:val="single" w:sz="4" w:space="0" w:color="auto"/>
              <w:left w:val="single" w:sz="4" w:space="0" w:color="auto"/>
              <w:bottom w:val="single" w:sz="4" w:space="0" w:color="auto"/>
              <w:right w:val="single" w:sz="4" w:space="0" w:color="auto"/>
            </w:tcBorders>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0,22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0,24</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0,27</w:t>
            </w:r>
          </w:p>
        </w:tc>
        <w:tc>
          <w:tcPr>
            <w:tcW w:w="1275" w:type="dxa"/>
            <w:tcBorders>
              <w:top w:val="single" w:sz="4" w:space="0" w:color="auto"/>
              <w:left w:val="single" w:sz="4" w:space="0" w:color="auto"/>
              <w:bottom w:val="single" w:sz="4" w:space="0" w:color="auto"/>
              <w:right w:val="single" w:sz="4" w:space="0" w:color="auto"/>
            </w:tcBorders>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0,32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0,32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0,32</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0,32</w:t>
            </w:r>
          </w:p>
        </w:tc>
      </w:tr>
      <w:tr w:rsidR="00106A43" w:rsidRPr="001D0A40" w:rsidTr="00106A43">
        <w:trPr>
          <w:trHeight w:val="762"/>
          <w:jc w:val="center"/>
        </w:trPr>
        <w:tc>
          <w:tcPr>
            <w:tcW w:w="594" w:type="dxa"/>
            <w:tcBorders>
              <w:top w:val="single" w:sz="4" w:space="0" w:color="auto"/>
              <w:left w:val="single" w:sz="4" w:space="0" w:color="auto"/>
              <w:bottom w:val="single" w:sz="4" w:space="0" w:color="auto"/>
              <w:right w:val="single" w:sz="4" w:space="0" w:color="auto"/>
            </w:tcBorders>
            <w:vAlign w:val="center"/>
          </w:tcPr>
          <w:p w:rsidR="00106A43" w:rsidRPr="001D0A40" w:rsidRDefault="00106A43" w:rsidP="00D91D47">
            <w:pPr>
              <w:spacing w:after="0" w:line="240" w:lineRule="auto"/>
              <w:rPr>
                <w:rFonts w:ascii="Times New Roman" w:eastAsia="Times New Roman" w:hAnsi="Times New Roman" w:cs="Times New Roman"/>
                <w:sz w:val="24"/>
                <w:szCs w:val="24"/>
                <w:lang w:eastAsia="ru-RU"/>
              </w:rPr>
            </w:pPr>
          </w:p>
        </w:tc>
        <w:tc>
          <w:tcPr>
            <w:tcW w:w="3454" w:type="dxa"/>
            <w:tcBorders>
              <w:top w:val="single" w:sz="4" w:space="0" w:color="auto"/>
              <w:left w:val="single" w:sz="4" w:space="0" w:color="auto"/>
              <w:bottom w:val="single" w:sz="4" w:space="0" w:color="auto"/>
              <w:right w:val="single" w:sz="4" w:space="0" w:color="auto"/>
            </w:tcBorders>
            <w:vAlign w:val="center"/>
            <w:hideMark/>
          </w:tcPr>
          <w:p w:rsidR="00106A43" w:rsidRPr="001D0A40" w:rsidRDefault="00106A43"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Площадь земельных участков, являющихся объектами налогообложения земельным налогом</w:t>
            </w:r>
          </w:p>
        </w:tc>
        <w:tc>
          <w:tcPr>
            <w:tcW w:w="1544" w:type="dxa"/>
            <w:tcBorders>
              <w:top w:val="single" w:sz="4" w:space="0" w:color="auto"/>
              <w:left w:val="single" w:sz="4" w:space="0" w:color="auto"/>
              <w:bottom w:val="single" w:sz="4" w:space="0" w:color="auto"/>
              <w:right w:val="single" w:sz="4" w:space="0" w:color="auto"/>
            </w:tcBorders>
            <w:vAlign w:val="center"/>
            <w:hideMark/>
          </w:tcPr>
          <w:p w:rsidR="00106A43" w:rsidRPr="001D0A40" w:rsidRDefault="00106A43"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Гектар</w:t>
            </w:r>
          </w:p>
        </w:tc>
        <w:tc>
          <w:tcPr>
            <w:tcW w:w="1275" w:type="dxa"/>
            <w:tcBorders>
              <w:top w:val="single" w:sz="4" w:space="0" w:color="auto"/>
              <w:left w:val="single" w:sz="4" w:space="0" w:color="auto"/>
              <w:bottom w:val="single" w:sz="4" w:space="0" w:color="auto"/>
              <w:right w:val="single" w:sz="4" w:space="0" w:color="auto"/>
            </w:tcBorders>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13,15</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14,65</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16,30</w:t>
            </w:r>
          </w:p>
        </w:tc>
        <w:tc>
          <w:tcPr>
            <w:tcW w:w="1275" w:type="dxa"/>
            <w:tcBorders>
              <w:top w:val="single" w:sz="4" w:space="0" w:color="auto"/>
              <w:left w:val="single" w:sz="4" w:space="0" w:color="auto"/>
              <w:bottom w:val="single" w:sz="4" w:space="0" w:color="auto"/>
              <w:right w:val="single" w:sz="4" w:space="0" w:color="auto"/>
            </w:tcBorders>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19,23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19,60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19,60</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19,60</w:t>
            </w:r>
          </w:p>
        </w:tc>
      </w:tr>
      <w:tr w:rsidR="00106A43" w:rsidRPr="001D0A40" w:rsidTr="00106A43">
        <w:trPr>
          <w:trHeight w:val="762"/>
          <w:jc w:val="center"/>
        </w:trPr>
        <w:tc>
          <w:tcPr>
            <w:tcW w:w="594" w:type="dxa"/>
            <w:tcBorders>
              <w:top w:val="single" w:sz="4" w:space="0" w:color="auto"/>
              <w:left w:val="single" w:sz="4" w:space="0" w:color="auto"/>
              <w:bottom w:val="single" w:sz="4" w:space="0" w:color="auto"/>
              <w:right w:val="single" w:sz="4" w:space="0" w:color="auto"/>
            </w:tcBorders>
            <w:vAlign w:val="center"/>
          </w:tcPr>
          <w:p w:rsidR="00106A43" w:rsidRPr="001D0A40" w:rsidRDefault="00106A43" w:rsidP="00D91D47">
            <w:pPr>
              <w:spacing w:after="0" w:line="240" w:lineRule="auto"/>
              <w:rPr>
                <w:rFonts w:ascii="Times New Roman" w:eastAsia="Times New Roman" w:hAnsi="Times New Roman" w:cs="Times New Roman"/>
                <w:sz w:val="24"/>
                <w:szCs w:val="24"/>
                <w:lang w:eastAsia="ru-RU"/>
              </w:rPr>
            </w:pPr>
          </w:p>
        </w:tc>
        <w:tc>
          <w:tcPr>
            <w:tcW w:w="3454" w:type="dxa"/>
            <w:tcBorders>
              <w:top w:val="single" w:sz="4" w:space="0" w:color="auto"/>
              <w:left w:val="single" w:sz="4" w:space="0" w:color="auto"/>
              <w:bottom w:val="single" w:sz="4" w:space="0" w:color="auto"/>
              <w:right w:val="single" w:sz="4" w:space="0" w:color="auto"/>
            </w:tcBorders>
            <w:vAlign w:val="center"/>
            <w:hideMark/>
          </w:tcPr>
          <w:p w:rsidR="00106A43" w:rsidRPr="001D0A40" w:rsidRDefault="00106A43"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Общая площадь территории городского округа (муниципального района), подлежащая налогообложению в соответствии с действующим законодательством</w:t>
            </w:r>
          </w:p>
        </w:tc>
        <w:tc>
          <w:tcPr>
            <w:tcW w:w="1544" w:type="dxa"/>
            <w:tcBorders>
              <w:top w:val="single" w:sz="4" w:space="0" w:color="auto"/>
              <w:left w:val="single" w:sz="4" w:space="0" w:color="auto"/>
              <w:bottom w:val="single" w:sz="4" w:space="0" w:color="auto"/>
              <w:right w:val="single" w:sz="4" w:space="0" w:color="auto"/>
            </w:tcBorders>
            <w:vAlign w:val="center"/>
            <w:hideMark/>
          </w:tcPr>
          <w:p w:rsidR="00106A43" w:rsidRPr="001D0A40" w:rsidRDefault="00106A43"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Гектар</w:t>
            </w:r>
          </w:p>
        </w:tc>
        <w:tc>
          <w:tcPr>
            <w:tcW w:w="1275" w:type="dxa"/>
            <w:tcBorders>
              <w:top w:val="single" w:sz="4" w:space="0" w:color="auto"/>
              <w:left w:val="single" w:sz="4" w:space="0" w:color="auto"/>
              <w:bottom w:val="single" w:sz="4" w:space="0" w:color="auto"/>
              <w:right w:val="single" w:sz="4" w:space="0" w:color="auto"/>
            </w:tcBorders>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6 099,00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6 099,00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6 099,00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6 099,00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6 099,00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6 099,00</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106A43" w:rsidRPr="00106A43" w:rsidRDefault="00106A43" w:rsidP="00106A43">
            <w:pPr>
              <w:jc w:val="center"/>
              <w:rPr>
                <w:rFonts w:ascii="Times New Roman" w:hAnsi="Times New Roman" w:cs="Times New Roman"/>
                <w:sz w:val="24"/>
                <w:szCs w:val="24"/>
              </w:rPr>
            </w:pPr>
            <w:r w:rsidRPr="00106A43">
              <w:rPr>
                <w:rFonts w:ascii="Times New Roman" w:hAnsi="Times New Roman" w:cs="Times New Roman"/>
                <w:sz w:val="24"/>
                <w:szCs w:val="24"/>
              </w:rPr>
              <w:t>6 099,00</w:t>
            </w:r>
          </w:p>
        </w:tc>
      </w:tr>
    </w:tbl>
    <w:p w:rsidR="00506504" w:rsidRDefault="001A4271" w:rsidP="00D91D47">
      <w:pPr>
        <w:pStyle w:val="ac"/>
        <w:spacing w:before="0" w:beforeAutospacing="0" w:after="0" w:afterAutospacing="0"/>
        <w:ind w:firstLine="567"/>
        <w:jc w:val="both"/>
        <w:rPr>
          <w:rFonts w:eastAsia="Calibri"/>
        </w:rPr>
      </w:pPr>
      <w:r>
        <w:rPr>
          <w:rFonts w:eastAsia="Calibri"/>
        </w:rPr>
        <w:t>В 20</w:t>
      </w:r>
      <w:r w:rsidR="00106A43">
        <w:rPr>
          <w:rFonts w:eastAsia="Calibri"/>
        </w:rPr>
        <w:t>20 го</w:t>
      </w:r>
      <w:r w:rsidR="002A5108" w:rsidRPr="001D0A40">
        <w:rPr>
          <w:rFonts w:eastAsia="Calibri"/>
        </w:rPr>
        <w:t xml:space="preserve">ду </w:t>
      </w:r>
      <w:r w:rsidR="00106A43">
        <w:rPr>
          <w:rFonts w:eastAsia="Calibri"/>
        </w:rPr>
        <w:t>изменение</w:t>
      </w:r>
      <w:r w:rsidR="002A5108" w:rsidRPr="001D0A40">
        <w:rPr>
          <w:rFonts w:eastAsia="Calibri"/>
        </w:rPr>
        <w:t xml:space="preserve"> показателя «Доля площади земельных участков, являющихся объектами налогообложения земельным налогом, в общей площади территории городского окру</w:t>
      </w:r>
      <w:r w:rsidR="00562CDB">
        <w:rPr>
          <w:rFonts w:eastAsia="Calibri"/>
        </w:rPr>
        <w:t xml:space="preserve">га (муниципального района)» </w:t>
      </w:r>
      <w:r w:rsidR="00106A43">
        <w:rPr>
          <w:rFonts w:eastAsia="Calibri"/>
        </w:rPr>
        <w:t>по сравнению с 2019</w:t>
      </w:r>
      <w:r w:rsidR="002A5108" w:rsidRPr="001D0A40">
        <w:rPr>
          <w:rFonts w:eastAsia="Calibri"/>
        </w:rPr>
        <w:t xml:space="preserve"> годом</w:t>
      </w:r>
      <w:r w:rsidR="00106A43">
        <w:rPr>
          <w:rFonts w:eastAsia="Calibri"/>
        </w:rPr>
        <w:t xml:space="preserve"> не наблюдается</w:t>
      </w:r>
      <w:r w:rsidR="00506504">
        <w:rPr>
          <w:rFonts w:eastAsia="Calibri"/>
        </w:rPr>
        <w:t>, показатель составил – 0,32 %.</w:t>
      </w:r>
    </w:p>
    <w:p w:rsidR="002A5108" w:rsidRDefault="002A5108" w:rsidP="00D91D47">
      <w:pPr>
        <w:pStyle w:val="ac"/>
        <w:spacing w:before="0" w:beforeAutospacing="0" w:after="0" w:afterAutospacing="0"/>
        <w:ind w:firstLine="567"/>
        <w:jc w:val="both"/>
      </w:pPr>
      <w:r w:rsidRPr="001D0A40">
        <w:t>Показатель состоит в основном из площади земельных участков, предоставленных в собственность за плату гражданам для индивидуального жилищного строительства, либо ведения предпринимательской деятельности (магазины). Для увеличения показателя проведены мероприятия по информир</w:t>
      </w:r>
      <w:r w:rsidR="00506504">
        <w:t>ованию населения посредством средств массовой информации (далее – СМИ)</w:t>
      </w:r>
      <w:r w:rsidRPr="001D0A40">
        <w:t xml:space="preserve"> о льготной выкупной цене земельных участков под индивидуальными жилыми до</w:t>
      </w:r>
      <w:r w:rsidR="00562CDB">
        <w:t xml:space="preserve">мами и индивидуальными гаражами, также рост показателя обусловлен </w:t>
      </w:r>
      <w:r w:rsidR="00562CDB">
        <w:lastRenderedPageBreak/>
        <w:t>увеличением числа переоформления земельных участков с аренды в собственность путем выкупа.</w:t>
      </w:r>
      <w:r w:rsidRPr="001D0A40">
        <w:t xml:space="preserve"> Публикация в СМИ информационных сообщений о нормах земельного законодательства. Предоставление земельных участков гражданам, имеющим право на получение земельного </w:t>
      </w:r>
      <w:r w:rsidR="00562CDB">
        <w:t xml:space="preserve">участка </w:t>
      </w:r>
      <w:r w:rsidRPr="001D0A40">
        <w:t>в собственность бесплатно.</w:t>
      </w:r>
    </w:p>
    <w:p w:rsidR="00B07B93" w:rsidRPr="001D0A40" w:rsidRDefault="00B07B93" w:rsidP="00D91D47">
      <w:pPr>
        <w:pStyle w:val="ac"/>
        <w:spacing w:before="0" w:beforeAutospacing="0" w:after="0" w:afterAutospacing="0"/>
        <w:ind w:firstLine="567"/>
        <w:jc w:val="both"/>
      </w:pPr>
    </w:p>
    <w:p w:rsidR="002A5108" w:rsidRPr="001D0A40" w:rsidRDefault="002A5108" w:rsidP="00D91D47">
      <w:pPr>
        <w:tabs>
          <w:tab w:val="left" w:pos="0"/>
        </w:tabs>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b/>
          <w:i/>
          <w:sz w:val="24"/>
          <w:szCs w:val="24"/>
          <w:lang w:eastAsia="ru-RU"/>
        </w:rPr>
        <w:t>5. «Доля прибыльных сельскохозяйственных организаций в общем их числе»</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Единица измерения – процент.</w:t>
      </w:r>
    </w:p>
    <w:p w:rsidR="002A5108" w:rsidRPr="001D0A40" w:rsidRDefault="002A5108" w:rsidP="00D91D47">
      <w:pPr>
        <w:spacing w:after="0" w:line="240" w:lineRule="auto"/>
        <w:jc w:val="both"/>
        <w:rPr>
          <w:rFonts w:ascii="Times New Roman" w:eastAsia="Calibri" w:hAnsi="Times New Roman" w:cs="Times New Roman"/>
          <w:sz w:val="24"/>
          <w:szCs w:val="24"/>
          <w:lang w:eastAsia="ru-RU"/>
        </w:rPr>
      </w:pP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570"/>
        <w:gridCol w:w="1465"/>
        <w:gridCol w:w="1238"/>
        <w:gridCol w:w="1418"/>
        <w:gridCol w:w="1276"/>
        <w:gridCol w:w="1275"/>
        <w:gridCol w:w="1276"/>
        <w:gridCol w:w="1276"/>
        <w:gridCol w:w="1307"/>
      </w:tblGrid>
      <w:tr w:rsidR="002A5108" w:rsidRPr="001D0A40" w:rsidTr="002A5108">
        <w:trPr>
          <w:trHeight w:val="440"/>
          <w:jc w:val="center"/>
        </w:trPr>
        <w:tc>
          <w:tcPr>
            <w:tcW w:w="594"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3570"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Calibri" w:hAnsi="Times New Roman" w:cs="Times New Roman"/>
                <w:snapToGrid w:val="0"/>
                <w:sz w:val="24"/>
                <w:szCs w:val="24"/>
                <w:lang w:eastAsia="ru-RU"/>
              </w:rPr>
            </w:pPr>
            <w:r w:rsidRPr="001D0A40">
              <w:rPr>
                <w:rFonts w:ascii="Times New Roman" w:eastAsia="Calibri" w:hAnsi="Times New Roman" w:cs="Times New Roman"/>
                <w:sz w:val="24"/>
                <w:szCs w:val="24"/>
                <w:lang w:eastAsia="ru-RU"/>
              </w:rPr>
              <w:t>Показатели</w:t>
            </w:r>
          </w:p>
        </w:tc>
        <w:tc>
          <w:tcPr>
            <w:tcW w:w="1465"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Calibri" w:hAnsi="Times New Roman" w:cs="Times New Roman"/>
                <w:snapToGrid w:val="0"/>
                <w:sz w:val="24"/>
                <w:szCs w:val="24"/>
                <w:lang w:eastAsia="ru-RU"/>
              </w:rPr>
            </w:pPr>
            <w:r w:rsidRPr="001D0A40">
              <w:rPr>
                <w:rFonts w:ascii="Times New Roman" w:eastAsia="Calibri" w:hAnsi="Times New Roman" w:cs="Times New Roman"/>
                <w:snapToGrid w:val="0"/>
                <w:sz w:val="24"/>
                <w:szCs w:val="24"/>
                <w:lang w:eastAsia="ru-RU"/>
              </w:rPr>
              <w:t>Ед.</w:t>
            </w:r>
            <w:r w:rsidR="00AC23F2">
              <w:rPr>
                <w:rFonts w:ascii="Times New Roman" w:eastAsia="Calibri" w:hAnsi="Times New Roman" w:cs="Times New Roman"/>
                <w:snapToGrid w:val="0"/>
                <w:sz w:val="24"/>
                <w:szCs w:val="24"/>
                <w:lang w:eastAsia="ru-RU"/>
              </w:rPr>
              <w:t xml:space="preserve"> </w:t>
            </w:r>
            <w:r w:rsidRPr="001D0A40">
              <w:rPr>
                <w:rFonts w:ascii="Times New Roman" w:eastAsia="Calibri" w:hAnsi="Times New Roman" w:cs="Times New Roman"/>
                <w:snapToGrid w:val="0"/>
                <w:sz w:val="24"/>
                <w:szCs w:val="24"/>
                <w:lang w:eastAsia="ru-RU"/>
              </w:rPr>
              <w:t>изм.</w:t>
            </w:r>
          </w:p>
        </w:tc>
        <w:tc>
          <w:tcPr>
            <w:tcW w:w="5207" w:type="dxa"/>
            <w:gridSpan w:val="4"/>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3859"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2A5108" w:rsidRPr="001D0A40" w:rsidTr="00506504">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Calibri" w:hAnsi="Times New Roman" w:cs="Times New Roman"/>
                <w:snapToGrid w:val="0"/>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Calibri" w:hAnsi="Times New Roman" w:cs="Times New Roman"/>
                <w:snapToGrid w:val="0"/>
                <w:sz w:val="24"/>
                <w:szCs w:val="24"/>
                <w:lang w:eastAsia="ru-RU"/>
              </w:rPr>
            </w:pPr>
          </w:p>
        </w:tc>
        <w:tc>
          <w:tcPr>
            <w:tcW w:w="1238" w:type="dxa"/>
            <w:tcBorders>
              <w:top w:val="single" w:sz="4" w:space="0" w:color="auto"/>
              <w:left w:val="single" w:sz="4" w:space="0" w:color="auto"/>
              <w:bottom w:val="single" w:sz="4" w:space="0" w:color="auto"/>
              <w:right w:val="single" w:sz="4" w:space="0" w:color="auto"/>
            </w:tcBorders>
            <w:vAlign w:val="center"/>
          </w:tcPr>
          <w:p w:rsidR="002A5108" w:rsidRPr="001D0A40" w:rsidRDefault="00506504"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418"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506504"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2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506504"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275" w:type="dxa"/>
            <w:tcBorders>
              <w:top w:val="single" w:sz="4" w:space="0" w:color="auto"/>
              <w:left w:val="single" w:sz="4" w:space="0" w:color="auto"/>
              <w:bottom w:val="single" w:sz="4" w:space="0" w:color="auto"/>
              <w:right w:val="single" w:sz="4" w:space="0" w:color="auto"/>
            </w:tcBorders>
            <w:vAlign w:val="center"/>
          </w:tcPr>
          <w:p w:rsidR="002A5108" w:rsidRPr="001D0A40" w:rsidRDefault="00506504"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2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506504"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2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506504"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307"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506504"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506504" w:rsidRPr="001D0A40" w:rsidTr="00506504">
        <w:trPr>
          <w:trHeight w:val="762"/>
          <w:jc w:val="center"/>
        </w:trPr>
        <w:tc>
          <w:tcPr>
            <w:tcW w:w="594" w:type="dxa"/>
            <w:tcBorders>
              <w:top w:val="single" w:sz="4" w:space="0" w:color="auto"/>
              <w:left w:val="single" w:sz="4" w:space="0" w:color="auto"/>
              <w:bottom w:val="single" w:sz="4" w:space="0" w:color="auto"/>
              <w:right w:val="single" w:sz="4" w:space="0" w:color="auto"/>
            </w:tcBorders>
            <w:hideMark/>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5.</w:t>
            </w:r>
          </w:p>
        </w:tc>
        <w:tc>
          <w:tcPr>
            <w:tcW w:w="3570"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Доля прибыльных сельскохозяйственных организаций в общем их числе</w:t>
            </w:r>
          </w:p>
        </w:tc>
        <w:tc>
          <w:tcPr>
            <w:tcW w:w="1465"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Процент</w:t>
            </w:r>
          </w:p>
        </w:tc>
        <w:tc>
          <w:tcPr>
            <w:tcW w:w="1238" w:type="dxa"/>
            <w:tcBorders>
              <w:top w:val="single" w:sz="4" w:space="0" w:color="auto"/>
              <w:left w:val="single" w:sz="4" w:space="0" w:color="auto"/>
              <w:bottom w:val="single" w:sz="4" w:space="0" w:color="auto"/>
              <w:right w:val="single" w:sz="4" w:space="0" w:color="auto"/>
            </w:tcBorders>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100,00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0,00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100,00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50,00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100,00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100,00</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100,00</w:t>
            </w:r>
          </w:p>
        </w:tc>
      </w:tr>
      <w:tr w:rsidR="00506504" w:rsidRPr="001D0A40" w:rsidTr="00506504">
        <w:trPr>
          <w:trHeight w:val="762"/>
          <w:jc w:val="center"/>
        </w:trPr>
        <w:tc>
          <w:tcPr>
            <w:tcW w:w="594" w:type="dxa"/>
            <w:tcBorders>
              <w:top w:val="single" w:sz="4" w:space="0" w:color="auto"/>
              <w:left w:val="single" w:sz="4" w:space="0" w:color="auto"/>
              <w:bottom w:val="single" w:sz="4" w:space="0" w:color="auto"/>
              <w:right w:val="single" w:sz="4" w:space="0" w:color="auto"/>
            </w:tcBorders>
            <w:vAlign w:val="center"/>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p>
        </w:tc>
        <w:tc>
          <w:tcPr>
            <w:tcW w:w="3570"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прибыльных сельскохозяйственных организаций</w:t>
            </w:r>
          </w:p>
        </w:tc>
        <w:tc>
          <w:tcPr>
            <w:tcW w:w="1465"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38" w:type="dxa"/>
            <w:tcBorders>
              <w:top w:val="single" w:sz="4" w:space="0" w:color="auto"/>
              <w:left w:val="single" w:sz="4" w:space="0" w:color="auto"/>
              <w:bottom w:val="single" w:sz="4" w:space="0" w:color="auto"/>
              <w:right w:val="single" w:sz="4" w:space="0" w:color="auto"/>
            </w:tcBorders>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2</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2</w:t>
            </w:r>
          </w:p>
        </w:tc>
      </w:tr>
      <w:tr w:rsidR="00506504" w:rsidRPr="001D0A40" w:rsidTr="00506504">
        <w:trPr>
          <w:trHeight w:val="762"/>
          <w:jc w:val="center"/>
        </w:trPr>
        <w:tc>
          <w:tcPr>
            <w:tcW w:w="594" w:type="dxa"/>
            <w:tcBorders>
              <w:top w:val="single" w:sz="4" w:space="0" w:color="auto"/>
              <w:left w:val="single" w:sz="4" w:space="0" w:color="auto"/>
              <w:bottom w:val="single" w:sz="4" w:space="0" w:color="auto"/>
              <w:right w:val="single" w:sz="4" w:space="0" w:color="auto"/>
            </w:tcBorders>
            <w:vAlign w:val="center"/>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p>
        </w:tc>
        <w:tc>
          <w:tcPr>
            <w:tcW w:w="3570"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Общее число сельскохозяйственных организаций</w:t>
            </w:r>
          </w:p>
        </w:tc>
        <w:tc>
          <w:tcPr>
            <w:tcW w:w="1465"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38" w:type="dxa"/>
            <w:tcBorders>
              <w:top w:val="single" w:sz="4" w:space="0" w:color="auto"/>
              <w:left w:val="single" w:sz="4" w:space="0" w:color="auto"/>
              <w:bottom w:val="single" w:sz="4" w:space="0" w:color="auto"/>
              <w:right w:val="single" w:sz="4" w:space="0" w:color="auto"/>
            </w:tcBorders>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2</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2</w:t>
            </w:r>
          </w:p>
        </w:tc>
      </w:tr>
    </w:tbl>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Показатель «Доля прибыльных сельскохозяйственных орга</w:t>
      </w:r>
      <w:r w:rsidR="00562CDB">
        <w:rPr>
          <w:rFonts w:ascii="Times New Roman" w:eastAsia="Calibri" w:hAnsi="Times New Roman" w:cs="Times New Roman"/>
          <w:sz w:val="24"/>
          <w:szCs w:val="24"/>
          <w:lang w:eastAsia="ru-RU"/>
        </w:rPr>
        <w:t>низаций в общем их числе» в 20</w:t>
      </w:r>
      <w:r w:rsidR="00506504">
        <w:rPr>
          <w:rFonts w:ascii="Times New Roman" w:eastAsia="Calibri" w:hAnsi="Times New Roman" w:cs="Times New Roman"/>
          <w:sz w:val="24"/>
          <w:szCs w:val="24"/>
          <w:lang w:eastAsia="ru-RU"/>
        </w:rPr>
        <w:t>20</w:t>
      </w:r>
      <w:r w:rsidRPr="001D0A40">
        <w:rPr>
          <w:rFonts w:ascii="Times New Roman" w:eastAsia="Calibri" w:hAnsi="Times New Roman" w:cs="Times New Roman"/>
          <w:sz w:val="24"/>
          <w:szCs w:val="24"/>
          <w:lang w:eastAsia="ru-RU"/>
        </w:rPr>
        <w:t xml:space="preserve"> году составили </w:t>
      </w:r>
      <w:r w:rsidR="00506504">
        <w:rPr>
          <w:rFonts w:ascii="Times New Roman" w:eastAsia="Calibri" w:hAnsi="Times New Roman" w:cs="Times New Roman"/>
          <w:sz w:val="24"/>
          <w:szCs w:val="24"/>
          <w:lang w:eastAsia="ru-RU"/>
        </w:rPr>
        <w:t>5</w:t>
      </w:r>
      <w:r w:rsidRPr="001D0A40">
        <w:rPr>
          <w:rFonts w:ascii="Times New Roman" w:eastAsia="Calibri" w:hAnsi="Times New Roman" w:cs="Times New Roman"/>
          <w:sz w:val="24"/>
          <w:szCs w:val="24"/>
          <w:lang w:eastAsia="ru-RU"/>
        </w:rPr>
        <w:t>0%.</w:t>
      </w:r>
    </w:p>
    <w:p w:rsidR="002A5108" w:rsidRPr="001D0A40" w:rsidRDefault="002A5108" w:rsidP="00D91D47">
      <w:pPr>
        <w:spacing w:after="0" w:line="240" w:lineRule="auto"/>
        <w:ind w:firstLine="567"/>
        <w:jc w:val="both"/>
        <w:rPr>
          <w:rFonts w:ascii="Times New Roman" w:eastAsia="Times New Roman" w:hAnsi="Times New Roman" w:cs="Times New Roman"/>
          <w:sz w:val="24"/>
          <w:szCs w:val="24"/>
          <w:lang w:eastAsia="ru-RU"/>
        </w:rPr>
      </w:pPr>
    </w:p>
    <w:p w:rsidR="00506504" w:rsidRPr="00506504" w:rsidRDefault="00506504" w:rsidP="00506504">
      <w:pPr>
        <w:spacing w:after="0" w:line="240" w:lineRule="auto"/>
        <w:ind w:firstLine="567"/>
        <w:contextualSpacing/>
        <w:jc w:val="both"/>
        <w:rPr>
          <w:rFonts w:ascii="Times New Roman" w:hAnsi="Times New Roman"/>
          <w:sz w:val="24"/>
          <w:szCs w:val="24"/>
        </w:rPr>
      </w:pPr>
      <w:r w:rsidRPr="00506504">
        <w:rPr>
          <w:rFonts w:ascii="Times New Roman" w:hAnsi="Times New Roman"/>
          <w:sz w:val="24"/>
          <w:szCs w:val="24"/>
        </w:rPr>
        <w:t xml:space="preserve">Значение организаций заключается в обеспечении жителей продуктами питания и в реализации условий для развития тех отраслей сельского хозяйства, которые позволяют сохранить уклад жизни коренных малочисленных народов Севера. </w:t>
      </w:r>
    </w:p>
    <w:p w:rsidR="00506504" w:rsidRPr="00506504" w:rsidRDefault="00506504" w:rsidP="00506504">
      <w:pPr>
        <w:spacing w:after="0" w:line="240" w:lineRule="auto"/>
        <w:contextualSpacing/>
        <w:jc w:val="both"/>
        <w:rPr>
          <w:rFonts w:ascii="Times New Roman" w:hAnsi="Times New Roman"/>
          <w:sz w:val="24"/>
          <w:szCs w:val="24"/>
        </w:rPr>
      </w:pPr>
      <w:r w:rsidRPr="00506504">
        <w:rPr>
          <w:rFonts w:ascii="Times New Roman" w:hAnsi="Times New Roman"/>
          <w:sz w:val="24"/>
          <w:szCs w:val="24"/>
        </w:rPr>
        <w:tab/>
        <w:t>Прибыль ООО Агрофирма «</w:t>
      </w:r>
      <w:proofErr w:type="spellStart"/>
      <w:r w:rsidRPr="00506504">
        <w:rPr>
          <w:rFonts w:ascii="Times New Roman" w:hAnsi="Times New Roman"/>
          <w:sz w:val="24"/>
          <w:szCs w:val="24"/>
        </w:rPr>
        <w:t>Толькинская</w:t>
      </w:r>
      <w:proofErr w:type="spellEnd"/>
      <w:r w:rsidRPr="00506504">
        <w:rPr>
          <w:rFonts w:ascii="Times New Roman" w:hAnsi="Times New Roman"/>
          <w:sz w:val="24"/>
          <w:szCs w:val="24"/>
        </w:rPr>
        <w:t>» до налогообложения составила- 1 251,00 тыс. руб., чистая прибыль составила – 776,00 тыс. руб.</w:t>
      </w:r>
    </w:p>
    <w:p w:rsidR="00506504" w:rsidRPr="00506504" w:rsidRDefault="00506504" w:rsidP="00506504">
      <w:pPr>
        <w:spacing w:after="0" w:line="240" w:lineRule="auto"/>
        <w:ind w:firstLine="708"/>
        <w:contextualSpacing/>
        <w:jc w:val="both"/>
        <w:rPr>
          <w:rFonts w:ascii="Times New Roman" w:hAnsi="Times New Roman"/>
          <w:sz w:val="24"/>
          <w:szCs w:val="24"/>
        </w:rPr>
      </w:pPr>
      <w:r w:rsidRPr="00506504">
        <w:rPr>
          <w:rFonts w:ascii="Times New Roman" w:hAnsi="Times New Roman"/>
          <w:sz w:val="24"/>
          <w:szCs w:val="24"/>
        </w:rPr>
        <w:t>В ООО Агрофирма «Приполярная» по итогам 2020 года сложился убыток в размере – (1753,00) тыс. руб. до налогообложения и (1 991,00) тыс. руб. после налогообложения.</w:t>
      </w:r>
    </w:p>
    <w:p w:rsidR="00506504" w:rsidRPr="00506504" w:rsidRDefault="00506504" w:rsidP="00506504">
      <w:pPr>
        <w:spacing w:after="0" w:line="240" w:lineRule="auto"/>
        <w:ind w:firstLine="567"/>
        <w:contextualSpacing/>
        <w:jc w:val="both"/>
        <w:rPr>
          <w:rFonts w:ascii="Times New Roman" w:eastAsia="Times New Roman" w:hAnsi="Times New Roman"/>
          <w:sz w:val="24"/>
          <w:szCs w:val="24"/>
          <w:lang w:eastAsia="ru-RU"/>
        </w:rPr>
      </w:pPr>
      <w:r w:rsidRPr="00506504">
        <w:rPr>
          <w:rFonts w:ascii="Times New Roman" w:eastAsia="Times New Roman" w:hAnsi="Times New Roman"/>
          <w:sz w:val="24"/>
          <w:szCs w:val="24"/>
          <w:lang w:eastAsia="ru-RU"/>
        </w:rPr>
        <w:tab/>
        <w:t xml:space="preserve">Основными видами деятельности предприятий является: рыболовство, разведение крупного рогатого скота, производство молока, разведение свиней, разведение оленей, выращивание овощей. </w:t>
      </w:r>
    </w:p>
    <w:p w:rsidR="00506504" w:rsidRPr="00506504" w:rsidRDefault="00506504" w:rsidP="00506504">
      <w:pPr>
        <w:spacing w:after="0" w:line="240" w:lineRule="auto"/>
        <w:ind w:firstLine="567"/>
        <w:contextualSpacing/>
        <w:jc w:val="both"/>
        <w:rPr>
          <w:rFonts w:ascii="Times New Roman" w:hAnsi="Times New Roman"/>
          <w:sz w:val="24"/>
          <w:szCs w:val="24"/>
        </w:rPr>
      </w:pPr>
      <w:r w:rsidRPr="00506504">
        <w:rPr>
          <w:rFonts w:ascii="Times New Roman" w:hAnsi="Times New Roman"/>
          <w:sz w:val="24"/>
          <w:szCs w:val="24"/>
        </w:rPr>
        <w:t>Существенное влияние на формирование финансового результата предприятий оказали следующие положения Учетной политики за 2020 год:</w:t>
      </w:r>
    </w:p>
    <w:p w:rsidR="00506504" w:rsidRPr="00506504" w:rsidRDefault="00506504" w:rsidP="00506504">
      <w:pPr>
        <w:spacing w:after="0" w:line="240" w:lineRule="auto"/>
        <w:ind w:firstLine="567"/>
        <w:contextualSpacing/>
        <w:jc w:val="both"/>
        <w:rPr>
          <w:rFonts w:ascii="Times New Roman" w:hAnsi="Times New Roman"/>
          <w:sz w:val="24"/>
          <w:szCs w:val="24"/>
        </w:rPr>
      </w:pPr>
      <w:r w:rsidRPr="00506504">
        <w:rPr>
          <w:rFonts w:ascii="Times New Roman" w:hAnsi="Times New Roman"/>
          <w:sz w:val="24"/>
          <w:szCs w:val="24"/>
        </w:rPr>
        <w:t>Прямые затраты отнесены непосредственно на себестоимость готовой продукции и включены в себестоимость отдельных видов продукции. Косвенные расходы в конце отчетного периода списываются в затраты продукции пропорционально прямым затратам.</w:t>
      </w:r>
    </w:p>
    <w:p w:rsidR="00506504" w:rsidRPr="00506504" w:rsidRDefault="00506504" w:rsidP="00506504">
      <w:pPr>
        <w:spacing w:after="0" w:line="240" w:lineRule="auto"/>
        <w:ind w:firstLine="567"/>
        <w:contextualSpacing/>
        <w:jc w:val="both"/>
        <w:rPr>
          <w:rFonts w:ascii="Times New Roman" w:hAnsi="Times New Roman"/>
          <w:sz w:val="24"/>
          <w:szCs w:val="24"/>
        </w:rPr>
      </w:pPr>
      <w:r w:rsidRPr="00506504">
        <w:rPr>
          <w:rFonts w:ascii="Times New Roman" w:hAnsi="Times New Roman"/>
          <w:sz w:val="24"/>
          <w:szCs w:val="24"/>
        </w:rPr>
        <w:lastRenderedPageBreak/>
        <w:t>У предприятий агропромышленного комплекса в 2020 году уменьшилась выручка за реализованную продукцию по сравнению с 2019 годом.</w:t>
      </w:r>
    </w:p>
    <w:p w:rsidR="00506504" w:rsidRPr="00506504" w:rsidRDefault="00506504" w:rsidP="00506504">
      <w:pPr>
        <w:spacing w:after="0" w:line="240" w:lineRule="auto"/>
        <w:ind w:firstLine="567"/>
        <w:contextualSpacing/>
        <w:jc w:val="both"/>
        <w:rPr>
          <w:rFonts w:ascii="Times New Roman" w:hAnsi="Times New Roman"/>
          <w:sz w:val="24"/>
          <w:szCs w:val="24"/>
        </w:rPr>
      </w:pPr>
      <w:r w:rsidRPr="00506504">
        <w:rPr>
          <w:rFonts w:ascii="Times New Roman" w:hAnsi="Times New Roman"/>
          <w:sz w:val="24"/>
          <w:szCs w:val="24"/>
        </w:rPr>
        <w:t xml:space="preserve">Так в связи со сложной транспортной схемой большие затраты приходятся на доставку кормов. </w:t>
      </w:r>
    </w:p>
    <w:p w:rsidR="00506504" w:rsidRDefault="00506504" w:rsidP="00506504">
      <w:pPr>
        <w:tabs>
          <w:tab w:val="left" w:pos="1134"/>
        </w:tabs>
        <w:autoSpaceDE w:val="0"/>
        <w:autoSpaceDN w:val="0"/>
        <w:adjustRightInd w:val="0"/>
        <w:spacing w:after="0" w:line="240" w:lineRule="auto"/>
        <w:ind w:firstLine="567"/>
        <w:contextualSpacing/>
        <w:jc w:val="both"/>
        <w:rPr>
          <w:rFonts w:ascii="Times New Roman" w:eastAsia="Times New Roman" w:hAnsi="Times New Roman"/>
          <w:sz w:val="24"/>
          <w:szCs w:val="24"/>
          <w:lang w:eastAsia="ru-RU"/>
        </w:rPr>
      </w:pPr>
      <w:r w:rsidRPr="00506504">
        <w:rPr>
          <w:rFonts w:ascii="Times New Roman" w:hAnsi="Times New Roman"/>
          <w:sz w:val="24"/>
          <w:szCs w:val="24"/>
        </w:rPr>
        <w:t>С целью снижения затрат на предприятиях и как следствие обеспечения прибыли, Администрацией района выделяются средства на проведение ремонтов помещений и техники, предоставляется в безвозмездное пользование имущество, приобретенное в</w:t>
      </w:r>
      <w:r w:rsidRPr="00506504">
        <w:rPr>
          <w:rFonts w:ascii="Times New Roman" w:eastAsia="Times New Roman" w:hAnsi="Times New Roman"/>
          <w:sz w:val="24"/>
          <w:szCs w:val="24"/>
          <w:lang w:eastAsia="ru-RU"/>
        </w:rPr>
        <w:t xml:space="preserve"> рамках реализации мероприятий муниципальных программ, а также </w:t>
      </w:r>
      <w:r w:rsidRPr="00506504">
        <w:rPr>
          <w:rFonts w:ascii="Times New Roman" w:hAnsi="Times New Roman"/>
          <w:sz w:val="24"/>
          <w:szCs w:val="24"/>
        </w:rPr>
        <w:t xml:space="preserve">государственное имущество Ямало-Ненецкого автономного округа </w:t>
      </w:r>
      <w:r w:rsidRPr="00506504">
        <w:rPr>
          <w:rFonts w:ascii="Times New Roman" w:eastAsia="Times New Roman" w:hAnsi="Times New Roman"/>
          <w:sz w:val="24"/>
          <w:szCs w:val="24"/>
          <w:lang w:eastAsia="ru-RU"/>
        </w:rPr>
        <w:t>приобретенное и переданно</w:t>
      </w:r>
      <w:r>
        <w:rPr>
          <w:rFonts w:ascii="Times New Roman" w:eastAsia="Times New Roman" w:hAnsi="Times New Roman"/>
          <w:sz w:val="24"/>
          <w:szCs w:val="24"/>
          <w:lang w:eastAsia="ru-RU"/>
        </w:rPr>
        <w:t>е в пользование муниципалитета.</w:t>
      </w:r>
    </w:p>
    <w:p w:rsidR="00506504" w:rsidRPr="00506504" w:rsidRDefault="00506504" w:rsidP="00506504">
      <w:pPr>
        <w:tabs>
          <w:tab w:val="left" w:pos="1134"/>
        </w:tabs>
        <w:autoSpaceDE w:val="0"/>
        <w:autoSpaceDN w:val="0"/>
        <w:adjustRightInd w:val="0"/>
        <w:spacing w:after="0" w:line="240" w:lineRule="auto"/>
        <w:ind w:firstLine="567"/>
        <w:contextualSpacing/>
        <w:jc w:val="both"/>
        <w:rPr>
          <w:rFonts w:ascii="Times New Roman" w:hAnsi="Times New Roman"/>
          <w:i/>
          <w:color w:val="000000"/>
          <w:sz w:val="24"/>
          <w:szCs w:val="24"/>
        </w:rPr>
      </w:pPr>
      <w:r w:rsidRPr="00506504">
        <w:rPr>
          <w:rFonts w:ascii="Times New Roman" w:eastAsia="Times New Roman" w:hAnsi="Times New Roman"/>
          <w:sz w:val="24"/>
          <w:szCs w:val="24"/>
          <w:lang w:eastAsia="ru-RU"/>
        </w:rPr>
        <w:t xml:space="preserve">Так же в 2020 году </w:t>
      </w:r>
      <w:r w:rsidRPr="00506504">
        <w:rPr>
          <w:rFonts w:ascii="Times New Roman" w:hAnsi="Times New Roman"/>
          <w:color w:val="000000"/>
          <w:sz w:val="24"/>
          <w:szCs w:val="24"/>
        </w:rPr>
        <w:t>реализовано мероприятие по ремонту самоходных судов и несамоходных рефрижераторных и изотермических судов (плашкоутов)</w:t>
      </w:r>
      <w:r>
        <w:rPr>
          <w:rFonts w:ascii="Times New Roman" w:hAnsi="Times New Roman"/>
          <w:color w:val="000000"/>
          <w:sz w:val="24"/>
          <w:szCs w:val="24"/>
        </w:rPr>
        <w:t>. Осуществлён ремонт 2</w:t>
      </w:r>
      <w:r w:rsidRPr="00506504">
        <w:rPr>
          <w:rFonts w:ascii="Times New Roman" w:hAnsi="Times New Roman"/>
          <w:color w:val="000000"/>
          <w:sz w:val="24"/>
          <w:szCs w:val="24"/>
        </w:rPr>
        <w:t xml:space="preserve"> единиц несамоходных рефрижераторных судов и теплохода.</w:t>
      </w:r>
    </w:p>
    <w:p w:rsidR="00B07B93" w:rsidRPr="001D0A40" w:rsidRDefault="00B07B93" w:rsidP="00D91D47">
      <w:pPr>
        <w:spacing w:after="0" w:line="240" w:lineRule="auto"/>
        <w:ind w:firstLine="567"/>
        <w:jc w:val="both"/>
        <w:rPr>
          <w:rFonts w:ascii="Times New Roman" w:eastAsia="Times New Roman" w:hAnsi="Times New Roman" w:cs="Times New Roman"/>
          <w:sz w:val="24"/>
          <w:szCs w:val="24"/>
          <w:lang w:eastAsia="ru-RU"/>
        </w:rPr>
      </w:pPr>
    </w:p>
    <w:p w:rsidR="002A5108" w:rsidRPr="001D0A40" w:rsidRDefault="002A5108" w:rsidP="00D91D47">
      <w:pPr>
        <w:spacing w:after="0" w:line="240" w:lineRule="auto"/>
        <w:ind w:firstLine="567"/>
        <w:jc w:val="both"/>
        <w:rPr>
          <w:rFonts w:ascii="Times New Roman" w:eastAsia="Calibri" w:hAnsi="Times New Roman" w:cs="Times New Roman"/>
          <w:b/>
          <w:i/>
          <w:sz w:val="24"/>
          <w:szCs w:val="24"/>
          <w:lang w:eastAsia="ru-RU"/>
        </w:rPr>
      </w:pPr>
      <w:r w:rsidRPr="001D0A40">
        <w:rPr>
          <w:rFonts w:ascii="Times New Roman" w:eastAsia="Calibri" w:hAnsi="Times New Roman" w:cs="Times New Roman"/>
          <w:b/>
          <w:i/>
          <w:sz w:val="24"/>
          <w:szCs w:val="24"/>
          <w:lang w:eastAsia="ru-RU"/>
        </w:rPr>
        <w:t>6. «Доля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Единица измерения – процентов.</w:t>
      </w:r>
    </w:p>
    <w:p w:rsidR="002A5108" w:rsidRPr="001D0A40" w:rsidRDefault="002A5108" w:rsidP="00D91D47">
      <w:pPr>
        <w:spacing w:after="0" w:line="240" w:lineRule="auto"/>
        <w:jc w:val="both"/>
        <w:rPr>
          <w:rFonts w:ascii="Times New Roman" w:eastAsia="Calibri" w:hAnsi="Times New Roman" w:cs="Times New Roman"/>
          <w:sz w:val="24"/>
          <w:szCs w:val="24"/>
          <w:lang w:eastAsia="ru-RU"/>
        </w:rPr>
      </w:pP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411"/>
        <w:gridCol w:w="1465"/>
        <w:gridCol w:w="1406"/>
        <w:gridCol w:w="1418"/>
        <w:gridCol w:w="1276"/>
        <w:gridCol w:w="1266"/>
        <w:gridCol w:w="1276"/>
        <w:gridCol w:w="1276"/>
        <w:gridCol w:w="1307"/>
      </w:tblGrid>
      <w:tr w:rsidR="002A5108" w:rsidRPr="001D0A40" w:rsidTr="002A5108">
        <w:trPr>
          <w:trHeight w:val="440"/>
          <w:jc w:val="center"/>
        </w:trPr>
        <w:tc>
          <w:tcPr>
            <w:tcW w:w="594"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3411"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Показатели</w:t>
            </w:r>
          </w:p>
        </w:tc>
        <w:tc>
          <w:tcPr>
            <w:tcW w:w="1465"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Ед. изм.</w:t>
            </w:r>
          </w:p>
        </w:tc>
        <w:tc>
          <w:tcPr>
            <w:tcW w:w="5366" w:type="dxa"/>
            <w:gridSpan w:val="4"/>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3859"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506504" w:rsidRPr="001D0A40" w:rsidTr="002A5108">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p>
        </w:tc>
        <w:tc>
          <w:tcPr>
            <w:tcW w:w="1406"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266"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640585" w:rsidRPr="001D0A40" w:rsidTr="00AC23F2">
        <w:trPr>
          <w:trHeight w:val="2838"/>
          <w:jc w:val="center"/>
        </w:trPr>
        <w:tc>
          <w:tcPr>
            <w:tcW w:w="594" w:type="dxa"/>
            <w:tcBorders>
              <w:top w:val="single" w:sz="4" w:space="0" w:color="auto"/>
              <w:left w:val="single" w:sz="4" w:space="0" w:color="auto"/>
              <w:bottom w:val="single" w:sz="4" w:space="0" w:color="auto"/>
              <w:right w:val="single" w:sz="4" w:space="0" w:color="auto"/>
            </w:tcBorders>
            <w:hideMark/>
          </w:tcPr>
          <w:p w:rsidR="00640585" w:rsidRPr="001D0A40" w:rsidRDefault="00640585" w:rsidP="00D91D47">
            <w:pPr>
              <w:spacing w:after="0" w:line="240" w:lineRule="auto"/>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6.</w:t>
            </w:r>
          </w:p>
        </w:tc>
        <w:tc>
          <w:tcPr>
            <w:tcW w:w="3411" w:type="dxa"/>
            <w:tcBorders>
              <w:top w:val="single" w:sz="4" w:space="0" w:color="auto"/>
              <w:left w:val="single" w:sz="4" w:space="0" w:color="auto"/>
              <w:bottom w:val="single" w:sz="4" w:space="0" w:color="auto"/>
              <w:right w:val="single" w:sz="4" w:space="0" w:color="auto"/>
            </w:tcBorders>
            <w:vAlign w:val="center"/>
            <w:hideMark/>
          </w:tcPr>
          <w:p w:rsidR="00640585" w:rsidRPr="001D0A40" w:rsidRDefault="00640585"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w:t>
            </w:r>
          </w:p>
        </w:tc>
        <w:tc>
          <w:tcPr>
            <w:tcW w:w="1465" w:type="dxa"/>
            <w:tcBorders>
              <w:top w:val="single" w:sz="4" w:space="0" w:color="auto"/>
              <w:left w:val="single" w:sz="4" w:space="0" w:color="auto"/>
              <w:bottom w:val="single" w:sz="4" w:space="0" w:color="auto"/>
              <w:right w:val="single" w:sz="4" w:space="0" w:color="auto"/>
            </w:tcBorders>
            <w:vAlign w:val="center"/>
            <w:hideMark/>
          </w:tcPr>
          <w:p w:rsidR="00640585" w:rsidRPr="001D0A40" w:rsidRDefault="00640585"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Процент</w:t>
            </w:r>
          </w:p>
        </w:tc>
        <w:tc>
          <w:tcPr>
            <w:tcW w:w="1406" w:type="dxa"/>
            <w:tcBorders>
              <w:top w:val="single" w:sz="4" w:space="0" w:color="auto"/>
              <w:left w:val="single" w:sz="4" w:space="0" w:color="auto"/>
              <w:bottom w:val="single" w:sz="4" w:space="0" w:color="auto"/>
              <w:right w:val="single" w:sz="4" w:space="0" w:color="auto"/>
            </w:tcBorders>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0,00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0,00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0,00</w:t>
            </w:r>
          </w:p>
        </w:tc>
        <w:tc>
          <w:tcPr>
            <w:tcW w:w="1266" w:type="dxa"/>
            <w:tcBorders>
              <w:top w:val="single" w:sz="4" w:space="0" w:color="auto"/>
              <w:left w:val="single" w:sz="4" w:space="0" w:color="auto"/>
              <w:bottom w:val="single" w:sz="4" w:space="0" w:color="auto"/>
              <w:right w:val="single" w:sz="4" w:space="0" w:color="auto"/>
            </w:tcBorders>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22,21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22,21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22,21</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22,21</w:t>
            </w:r>
          </w:p>
        </w:tc>
      </w:tr>
      <w:tr w:rsidR="00640585" w:rsidRPr="001D0A40" w:rsidTr="00AC23F2">
        <w:trPr>
          <w:trHeight w:val="1620"/>
          <w:jc w:val="center"/>
        </w:trPr>
        <w:tc>
          <w:tcPr>
            <w:tcW w:w="594" w:type="dxa"/>
            <w:tcBorders>
              <w:top w:val="single" w:sz="4" w:space="0" w:color="auto"/>
              <w:left w:val="single" w:sz="4" w:space="0" w:color="auto"/>
              <w:bottom w:val="single" w:sz="4" w:space="0" w:color="auto"/>
              <w:right w:val="single" w:sz="4" w:space="0" w:color="auto"/>
            </w:tcBorders>
            <w:vAlign w:val="center"/>
          </w:tcPr>
          <w:p w:rsidR="00640585" w:rsidRPr="001D0A40" w:rsidRDefault="00640585" w:rsidP="00D91D47">
            <w:pPr>
              <w:spacing w:after="0" w:line="240" w:lineRule="auto"/>
              <w:rPr>
                <w:rFonts w:ascii="Times New Roman" w:eastAsia="Times New Roman" w:hAnsi="Times New Roman" w:cs="Times New Roman"/>
                <w:sz w:val="24"/>
                <w:szCs w:val="24"/>
                <w:lang w:eastAsia="ru-RU"/>
              </w:rPr>
            </w:pPr>
          </w:p>
        </w:tc>
        <w:tc>
          <w:tcPr>
            <w:tcW w:w="3411" w:type="dxa"/>
            <w:tcBorders>
              <w:top w:val="single" w:sz="4" w:space="0" w:color="auto"/>
              <w:left w:val="single" w:sz="4" w:space="0" w:color="auto"/>
              <w:bottom w:val="single" w:sz="4" w:space="0" w:color="auto"/>
              <w:right w:val="single" w:sz="4" w:space="0" w:color="auto"/>
            </w:tcBorders>
            <w:vAlign w:val="center"/>
            <w:hideMark/>
          </w:tcPr>
          <w:p w:rsidR="00640585" w:rsidRPr="001D0A40" w:rsidRDefault="00640585"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Протяженность автомобильных дорог общего пользования местного значения, не отвечающих нормативным требованиям</w:t>
            </w:r>
          </w:p>
        </w:tc>
        <w:tc>
          <w:tcPr>
            <w:tcW w:w="1465" w:type="dxa"/>
            <w:tcBorders>
              <w:top w:val="single" w:sz="4" w:space="0" w:color="auto"/>
              <w:left w:val="single" w:sz="4" w:space="0" w:color="auto"/>
              <w:bottom w:val="single" w:sz="4" w:space="0" w:color="auto"/>
              <w:right w:val="single" w:sz="4" w:space="0" w:color="auto"/>
            </w:tcBorders>
            <w:vAlign w:val="center"/>
            <w:hideMark/>
          </w:tcPr>
          <w:p w:rsidR="00640585" w:rsidRPr="001D0A40" w:rsidRDefault="00640585"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Километр</w:t>
            </w:r>
          </w:p>
        </w:tc>
        <w:tc>
          <w:tcPr>
            <w:tcW w:w="1406" w:type="dxa"/>
            <w:tcBorders>
              <w:top w:val="single" w:sz="4" w:space="0" w:color="auto"/>
              <w:left w:val="single" w:sz="4" w:space="0" w:color="auto"/>
              <w:bottom w:val="single" w:sz="4" w:space="0" w:color="auto"/>
              <w:right w:val="single" w:sz="4" w:space="0" w:color="auto"/>
            </w:tcBorders>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0,00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0,00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0,00</w:t>
            </w:r>
          </w:p>
        </w:tc>
        <w:tc>
          <w:tcPr>
            <w:tcW w:w="1266" w:type="dxa"/>
            <w:tcBorders>
              <w:top w:val="single" w:sz="4" w:space="0" w:color="auto"/>
              <w:left w:val="single" w:sz="4" w:space="0" w:color="auto"/>
              <w:bottom w:val="single" w:sz="4" w:space="0" w:color="auto"/>
              <w:right w:val="single" w:sz="4" w:space="0" w:color="auto"/>
            </w:tcBorders>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10,20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10,20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10,20</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10,20</w:t>
            </w:r>
          </w:p>
        </w:tc>
      </w:tr>
      <w:tr w:rsidR="00640585" w:rsidRPr="001D0A40" w:rsidTr="00AC23F2">
        <w:trPr>
          <w:trHeight w:val="410"/>
          <w:jc w:val="center"/>
        </w:trPr>
        <w:tc>
          <w:tcPr>
            <w:tcW w:w="594" w:type="dxa"/>
            <w:tcBorders>
              <w:top w:val="single" w:sz="4" w:space="0" w:color="auto"/>
              <w:left w:val="single" w:sz="4" w:space="0" w:color="auto"/>
              <w:bottom w:val="single" w:sz="4" w:space="0" w:color="auto"/>
              <w:right w:val="single" w:sz="4" w:space="0" w:color="auto"/>
            </w:tcBorders>
            <w:vAlign w:val="center"/>
          </w:tcPr>
          <w:p w:rsidR="00640585" w:rsidRPr="001D0A40" w:rsidRDefault="00640585" w:rsidP="00D91D47">
            <w:pPr>
              <w:spacing w:after="0" w:line="240" w:lineRule="auto"/>
              <w:rPr>
                <w:rFonts w:ascii="Times New Roman" w:eastAsia="Times New Roman" w:hAnsi="Times New Roman" w:cs="Times New Roman"/>
                <w:sz w:val="24"/>
                <w:szCs w:val="24"/>
                <w:lang w:eastAsia="ru-RU"/>
              </w:rPr>
            </w:pPr>
          </w:p>
        </w:tc>
        <w:tc>
          <w:tcPr>
            <w:tcW w:w="3411" w:type="dxa"/>
            <w:tcBorders>
              <w:top w:val="single" w:sz="4" w:space="0" w:color="auto"/>
              <w:left w:val="single" w:sz="4" w:space="0" w:color="auto"/>
              <w:bottom w:val="single" w:sz="4" w:space="0" w:color="auto"/>
              <w:right w:val="single" w:sz="4" w:space="0" w:color="auto"/>
            </w:tcBorders>
            <w:vAlign w:val="center"/>
            <w:hideMark/>
          </w:tcPr>
          <w:p w:rsidR="00640585" w:rsidRPr="001D0A40" w:rsidRDefault="00640585"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 xml:space="preserve">Общая протяженность автомобильных дорог общего </w:t>
            </w:r>
            <w:r w:rsidRPr="001D0A40">
              <w:rPr>
                <w:rFonts w:ascii="Times New Roman" w:hAnsi="Times New Roman" w:cs="Times New Roman"/>
                <w:color w:val="000000"/>
                <w:sz w:val="24"/>
                <w:szCs w:val="24"/>
              </w:rPr>
              <w:lastRenderedPageBreak/>
              <w:t>пользования местного значения</w:t>
            </w:r>
          </w:p>
        </w:tc>
        <w:tc>
          <w:tcPr>
            <w:tcW w:w="1465" w:type="dxa"/>
            <w:tcBorders>
              <w:top w:val="single" w:sz="4" w:space="0" w:color="auto"/>
              <w:left w:val="single" w:sz="4" w:space="0" w:color="auto"/>
              <w:bottom w:val="single" w:sz="4" w:space="0" w:color="auto"/>
              <w:right w:val="single" w:sz="4" w:space="0" w:color="auto"/>
            </w:tcBorders>
            <w:vAlign w:val="center"/>
            <w:hideMark/>
          </w:tcPr>
          <w:p w:rsidR="00640585" w:rsidRPr="001D0A40" w:rsidRDefault="00640585"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lastRenderedPageBreak/>
              <w:t>Километр</w:t>
            </w:r>
          </w:p>
        </w:tc>
        <w:tc>
          <w:tcPr>
            <w:tcW w:w="1406" w:type="dxa"/>
            <w:tcBorders>
              <w:top w:val="single" w:sz="4" w:space="0" w:color="auto"/>
              <w:left w:val="single" w:sz="4" w:space="0" w:color="auto"/>
              <w:bottom w:val="single" w:sz="4" w:space="0" w:color="auto"/>
              <w:right w:val="single" w:sz="4" w:space="0" w:color="auto"/>
            </w:tcBorders>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46,92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46,92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45,92</w:t>
            </w:r>
          </w:p>
        </w:tc>
        <w:tc>
          <w:tcPr>
            <w:tcW w:w="1266" w:type="dxa"/>
            <w:tcBorders>
              <w:top w:val="single" w:sz="4" w:space="0" w:color="auto"/>
              <w:left w:val="single" w:sz="4" w:space="0" w:color="auto"/>
              <w:bottom w:val="single" w:sz="4" w:space="0" w:color="auto"/>
              <w:right w:val="single" w:sz="4" w:space="0" w:color="auto"/>
            </w:tcBorders>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45,92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45,92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45,92</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640585" w:rsidRPr="00640585" w:rsidRDefault="00640585" w:rsidP="00D91D47">
            <w:pPr>
              <w:spacing w:after="0" w:line="240" w:lineRule="auto"/>
              <w:jc w:val="center"/>
              <w:rPr>
                <w:rFonts w:ascii="Times New Roman" w:hAnsi="Times New Roman" w:cs="Times New Roman"/>
                <w:sz w:val="24"/>
                <w:szCs w:val="24"/>
              </w:rPr>
            </w:pPr>
            <w:r w:rsidRPr="00640585">
              <w:rPr>
                <w:rFonts w:ascii="Times New Roman" w:hAnsi="Times New Roman" w:cs="Times New Roman"/>
                <w:sz w:val="24"/>
                <w:szCs w:val="24"/>
              </w:rPr>
              <w:t>45,92</w:t>
            </w:r>
          </w:p>
        </w:tc>
      </w:tr>
    </w:tbl>
    <w:p w:rsidR="002A5108" w:rsidRPr="001D0A40" w:rsidRDefault="002A5108" w:rsidP="00D91D47">
      <w:pPr>
        <w:spacing w:after="0" w:line="240" w:lineRule="auto"/>
        <w:jc w:val="both"/>
        <w:rPr>
          <w:rFonts w:ascii="Times New Roman" w:eastAsia="Calibri" w:hAnsi="Times New Roman" w:cs="Times New Roman"/>
          <w:sz w:val="24"/>
          <w:szCs w:val="24"/>
          <w:lang w:eastAsia="ru-RU"/>
        </w:rPr>
      </w:pPr>
    </w:p>
    <w:p w:rsidR="004C50BA" w:rsidRPr="00640585" w:rsidRDefault="004C50BA" w:rsidP="004C50BA">
      <w:pPr>
        <w:spacing w:after="0" w:line="240" w:lineRule="auto"/>
        <w:ind w:firstLine="708"/>
        <w:contextualSpacing/>
        <w:jc w:val="both"/>
        <w:rPr>
          <w:rFonts w:ascii="Times New Roman" w:eastAsiaTheme="minorEastAsia" w:hAnsi="Times New Roman" w:cs="Times New Roman"/>
          <w:sz w:val="24"/>
          <w:szCs w:val="24"/>
        </w:rPr>
      </w:pPr>
      <w:r w:rsidRPr="004C50BA">
        <w:rPr>
          <w:rFonts w:ascii="Times New Roman" w:hAnsi="Times New Roman" w:cs="Times New Roman"/>
          <w:sz w:val="24"/>
          <w:szCs w:val="24"/>
        </w:rPr>
        <w:t>Межрайонные автомобильные дороги отсутствуют, в период с декабря по апрель месяц сообщение осуществляется</w:t>
      </w:r>
      <w:r w:rsidRPr="00640585">
        <w:rPr>
          <w:rFonts w:ascii="Times New Roman" w:hAnsi="Times New Roman" w:cs="Times New Roman"/>
          <w:sz w:val="24"/>
          <w:szCs w:val="24"/>
        </w:rPr>
        <w:t xml:space="preserve"> по временным зимним дорогам. Протяженность временных зимних автодорог строящихся и содержащихся за счет бюджета района на территории МО Красноселькупский район составляет 338 (км), </w:t>
      </w:r>
      <w:r w:rsidRPr="00640585">
        <w:rPr>
          <w:rFonts w:ascii="Times New Roman" w:eastAsiaTheme="minorEastAsia" w:hAnsi="Times New Roman" w:cs="Times New Roman"/>
          <w:sz w:val="24"/>
          <w:szCs w:val="24"/>
        </w:rPr>
        <w:t xml:space="preserve">в том числе: </w:t>
      </w:r>
    </w:p>
    <w:p w:rsidR="004C50BA" w:rsidRPr="00640585" w:rsidRDefault="004C50BA" w:rsidP="004C50BA">
      <w:pPr>
        <w:spacing w:after="0" w:line="240" w:lineRule="auto"/>
        <w:contextualSpacing/>
        <w:jc w:val="both"/>
        <w:rPr>
          <w:rFonts w:ascii="Times New Roman" w:eastAsiaTheme="minorEastAsia" w:hAnsi="Times New Roman" w:cs="Times New Roman"/>
          <w:sz w:val="24"/>
          <w:szCs w:val="24"/>
        </w:rPr>
      </w:pPr>
      <w:r w:rsidRPr="00640585">
        <w:rPr>
          <w:rFonts w:ascii="Times New Roman" w:eastAsiaTheme="minorEastAsia" w:hAnsi="Times New Roman" w:cs="Times New Roman"/>
          <w:sz w:val="24"/>
          <w:szCs w:val="24"/>
        </w:rPr>
        <w:t xml:space="preserve"> - с. Толька – </w:t>
      </w:r>
      <w:proofErr w:type="spellStart"/>
      <w:r w:rsidRPr="00640585">
        <w:rPr>
          <w:rFonts w:ascii="Times New Roman" w:eastAsiaTheme="minorEastAsia" w:hAnsi="Times New Roman" w:cs="Times New Roman"/>
          <w:sz w:val="24"/>
          <w:szCs w:val="24"/>
        </w:rPr>
        <w:t>Южно</w:t>
      </w:r>
      <w:proofErr w:type="spellEnd"/>
      <w:r w:rsidRPr="00640585">
        <w:rPr>
          <w:rFonts w:ascii="Times New Roman" w:eastAsiaTheme="minorEastAsia" w:hAnsi="Times New Roman" w:cs="Times New Roman"/>
          <w:sz w:val="24"/>
          <w:szCs w:val="24"/>
        </w:rPr>
        <w:t xml:space="preserve"> - </w:t>
      </w:r>
      <w:proofErr w:type="spellStart"/>
      <w:r w:rsidRPr="00640585">
        <w:rPr>
          <w:rFonts w:ascii="Times New Roman" w:eastAsiaTheme="minorEastAsia" w:hAnsi="Times New Roman" w:cs="Times New Roman"/>
          <w:sz w:val="24"/>
          <w:szCs w:val="24"/>
        </w:rPr>
        <w:t>Харампурское</w:t>
      </w:r>
      <w:proofErr w:type="spellEnd"/>
      <w:r w:rsidRPr="00640585">
        <w:rPr>
          <w:rFonts w:ascii="Times New Roman" w:eastAsiaTheme="minorEastAsia" w:hAnsi="Times New Roman" w:cs="Times New Roman"/>
          <w:sz w:val="24"/>
          <w:szCs w:val="24"/>
        </w:rPr>
        <w:t xml:space="preserve"> месторождение – 154 (км);</w:t>
      </w:r>
    </w:p>
    <w:p w:rsidR="004C50BA" w:rsidRPr="00640585" w:rsidRDefault="004C50BA" w:rsidP="004C50BA">
      <w:pPr>
        <w:spacing w:after="0" w:line="240" w:lineRule="auto"/>
        <w:contextualSpacing/>
        <w:jc w:val="both"/>
        <w:rPr>
          <w:rFonts w:ascii="Times New Roman" w:eastAsiaTheme="minorEastAsia" w:hAnsi="Times New Roman" w:cs="Times New Roman"/>
          <w:sz w:val="24"/>
          <w:szCs w:val="24"/>
        </w:rPr>
      </w:pPr>
      <w:r w:rsidRPr="00640585">
        <w:rPr>
          <w:rFonts w:ascii="Times New Roman" w:eastAsiaTheme="minorEastAsia" w:hAnsi="Times New Roman" w:cs="Times New Roman"/>
          <w:sz w:val="24"/>
          <w:szCs w:val="24"/>
        </w:rPr>
        <w:t xml:space="preserve"> - с. Толька – с. Ратта – 184 (км). </w:t>
      </w:r>
    </w:p>
    <w:p w:rsidR="004C50BA" w:rsidRPr="00640585" w:rsidRDefault="004C50BA" w:rsidP="004C50BA">
      <w:pPr>
        <w:spacing w:after="0" w:line="240" w:lineRule="auto"/>
        <w:ind w:firstLine="708"/>
        <w:contextualSpacing/>
        <w:jc w:val="both"/>
        <w:rPr>
          <w:rFonts w:ascii="Times New Roman" w:hAnsi="Times New Roman" w:cs="Times New Roman"/>
          <w:color w:val="000000"/>
          <w:sz w:val="24"/>
          <w:szCs w:val="24"/>
        </w:rPr>
      </w:pPr>
      <w:r w:rsidRPr="00640585">
        <w:rPr>
          <w:rFonts w:ascii="Times New Roman" w:hAnsi="Times New Roman" w:cs="Times New Roman"/>
          <w:color w:val="000000"/>
          <w:sz w:val="24"/>
          <w:szCs w:val="24"/>
        </w:rPr>
        <w:t xml:space="preserve">Кроме того, на территории района ежегодно действует </w:t>
      </w:r>
      <w:proofErr w:type="spellStart"/>
      <w:r w:rsidRPr="00640585">
        <w:rPr>
          <w:rFonts w:ascii="Times New Roman" w:hAnsi="Times New Roman" w:cs="Times New Roman"/>
          <w:color w:val="000000"/>
          <w:sz w:val="24"/>
          <w:szCs w:val="24"/>
        </w:rPr>
        <w:t>автозимняя</w:t>
      </w:r>
      <w:proofErr w:type="spellEnd"/>
      <w:r w:rsidRPr="00640585">
        <w:rPr>
          <w:rFonts w:ascii="Times New Roman" w:hAnsi="Times New Roman" w:cs="Times New Roman"/>
          <w:color w:val="000000"/>
          <w:sz w:val="24"/>
          <w:szCs w:val="24"/>
        </w:rPr>
        <w:t xml:space="preserve"> дорога окружного значения Южно-Русское месторождение – Красноселькуп – 132 (км). </w:t>
      </w:r>
    </w:p>
    <w:p w:rsidR="004C50BA" w:rsidRDefault="004C50BA" w:rsidP="004C50BA">
      <w:pPr>
        <w:spacing w:after="0" w:line="240" w:lineRule="auto"/>
        <w:ind w:firstLine="709"/>
        <w:contextualSpacing/>
        <w:jc w:val="both"/>
        <w:rPr>
          <w:rFonts w:ascii="Times New Roman" w:hAnsi="Times New Roman" w:cs="Times New Roman"/>
          <w:sz w:val="24"/>
          <w:szCs w:val="24"/>
        </w:rPr>
      </w:pPr>
      <w:r w:rsidRPr="00640585">
        <w:rPr>
          <w:rFonts w:ascii="Times New Roman" w:hAnsi="Times New Roman" w:cs="Times New Roman"/>
          <w:sz w:val="24"/>
          <w:szCs w:val="24"/>
        </w:rPr>
        <w:t>Круглогодичная транспортная связь между населёнными пунктами района и другими муниципальными образованиями осуществляется посредством авиации.</w:t>
      </w:r>
    </w:p>
    <w:p w:rsidR="002A5108"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Показатель «</w:t>
      </w:r>
      <w:r w:rsidRPr="001D0A40">
        <w:rPr>
          <w:rFonts w:ascii="Times New Roman" w:eastAsia="Calibri" w:hAnsi="Times New Roman" w:cs="Times New Roman"/>
          <w:sz w:val="24"/>
          <w:szCs w:val="24"/>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w:t>
      </w:r>
      <w:r w:rsidR="00640585">
        <w:rPr>
          <w:rFonts w:ascii="Times New Roman" w:eastAsia="Calibri" w:hAnsi="Times New Roman" w:cs="Times New Roman"/>
          <w:sz w:val="24"/>
          <w:szCs w:val="24"/>
          <w:lang w:eastAsia="ru-RU"/>
        </w:rPr>
        <w:t xml:space="preserve"> в 2019</w:t>
      </w:r>
      <w:r w:rsidRPr="001D0A40">
        <w:rPr>
          <w:rFonts w:ascii="Times New Roman" w:eastAsia="Calibri" w:hAnsi="Times New Roman" w:cs="Times New Roman"/>
          <w:sz w:val="24"/>
          <w:szCs w:val="24"/>
          <w:lang w:eastAsia="ru-RU"/>
        </w:rPr>
        <w:t xml:space="preserve"> году </w:t>
      </w:r>
      <w:r w:rsidR="00640585">
        <w:rPr>
          <w:rFonts w:ascii="Times New Roman" w:eastAsia="Calibri" w:hAnsi="Times New Roman" w:cs="Times New Roman"/>
          <w:sz w:val="24"/>
          <w:szCs w:val="24"/>
          <w:lang w:eastAsia="ru-RU"/>
        </w:rPr>
        <w:t>составил 22,21 %.</w:t>
      </w:r>
    </w:p>
    <w:p w:rsidR="00640585" w:rsidRPr="001D0A40" w:rsidRDefault="00640585" w:rsidP="00D91D47">
      <w:pPr>
        <w:spacing w:after="0" w:line="240" w:lineRule="auto"/>
        <w:ind w:firstLine="567"/>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Показатель «</w:t>
      </w:r>
      <w:r w:rsidRPr="001D0A40">
        <w:rPr>
          <w:rFonts w:ascii="Times New Roman" w:hAnsi="Times New Roman" w:cs="Times New Roman"/>
          <w:color w:val="000000"/>
          <w:sz w:val="24"/>
          <w:szCs w:val="24"/>
        </w:rPr>
        <w:t>Протяженность автомобильных дорог общего пользования местного значения, не отвечающих нормативным требованиям</w:t>
      </w:r>
      <w:r>
        <w:rPr>
          <w:rFonts w:ascii="Times New Roman" w:hAnsi="Times New Roman" w:cs="Times New Roman"/>
          <w:color w:val="000000"/>
          <w:sz w:val="24"/>
          <w:szCs w:val="24"/>
        </w:rPr>
        <w:t xml:space="preserve">» в 2019 году составил 10,20 %. </w:t>
      </w:r>
    </w:p>
    <w:p w:rsidR="00640585" w:rsidRPr="00640585" w:rsidRDefault="00640585" w:rsidP="00D91D47">
      <w:pPr>
        <w:spacing w:after="0" w:line="240" w:lineRule="auto"/>
        <w:ind w:firstLine="709"/>
        <w:contextualSpacing/>
        <w:jc w:val="both"/>
        <w:rPr>
          <w:rFonts w:ascii="Times New Roman" w:hAnsi="Times New Roman" w:cs="Times New Roman"/>
          <w:sz w:val="24"/>
          <w:szCs w:val="24"/>
        </w:rPr>
      </w:pPr>
      <w:r w:rsidRPr="00640585">
        <w:rPr>
          <w:rFonts w:ascii="Times New Roman" w:hAnsi="Times New Roman" w:cs="Times New Roman"/>
          <w:sz w:val="24"/>
          <w:szCs w:val="24"/>
        </w:rPr>
        <w:t>Общая протяжённость автомобильных дорог в целом по району составляет 45,92 км., в т.</w:t>
      </w:r>
      <w:r w:rsidR="00B07B93">
        <w:rPr>
          <w:rFonts w:ascii="Times New Roman" w:hAnsi="Times New Roman" w:cs="Times New Roman"/>
          <w:sz w:val="24"/>
          <w:szCs w:val="24"/>
        </w:rPr>
        <w:t xml:space="preserve"> </w:t>
      </w:r>
      <w:r w:rsidRPr="00640585">
        <w:rPr>
          <w:rFonts w:ascii="Times New Roman" w:hAnsi="Times New Roman" w:cs="Times New Roman"/>
          <w:sz w:val="24"/>
          <w:szCs w:val="24"/>
        </w:rPr>
        <w:t>ч. с твёрдым покрытием – 18,14км., в том числе:</w:t>
      </w:r>
    </w:p>
    <w:p w:rsidR="00640585" w:rsidRPr="00640585" w:rsidRDefault="00640585" w:rsidP="00D91D47">
      <w:pPr>
        <w:spacing w:after="0" w:line="240" w:lineRule="auto"/>
        <w:ind w:firstLine="709"/>
        <w:contextualSpacing/>
        <w:jc w:val="both"/>
        <w:rPr>
          <w:rFonts w:ascii="Times New Roman" w:hAnsi="Times New Roman" w:cs="Times New Roman"/>
          <w:sz w:val="24"/>
          <w:szCs w:val="24"/>
        </w:rPr>
      </w:pPr>
      <w:r w:rsidRPr="00640585">
        <w:rPr>
          <w:rFonts w:ascii="Times New Roman" w:hAnsi="Times New Roman" w:cs="Times New Roman"/>
          <w:sz w:val="24"/>
          <w:szCs w:val="24"/>
        </w:rPr>
        <w:t xml:space="preserve"> - в с. Красноселькуп протяжённость дорог общего пользования местного значения – 24,9 км., в том числе твёрдым покрытием – 14,04 км.</w:t>
      </w:r>
    </w:p>
    <w:p w:rsidR="00640585" w:rsidRPr="00640585" w:rsidRDefault="00640585" w:rsidP="00D91D47">
      <w:pPr>
        <w:spacing w:after="0" w:line="240" w:lineRule="auto"/>
        <w:ind w:firstLine="709"/>
        <w:contextualSpacing/>
        <w:jc w:val="both"/>
        <w:rPr>
          <w:rFonts w:ascii="Times New Roman" w:hAnsi="Times New Roman" w:cs="Times New Roman"/>
          <w:sz w:val="24"/>
          <w:szCs w:val="24"/>
        </w:rPr>
      </w:pPr>
      <w:r w:rsidRPr="00640585">
        <w:rPr>
          <w:rFonts w:ascii="Times New Roman" w:hAnsi="Times New Roman" w:cs="Times New Roman"/>
          <w:sz w:val="24"/>
          <w:szCs w:val="24"/>
        </w:rPr>
        <w:t xml:space="preserve"> - вс. Толька протяженность дорог общего пользования составляет 19,22 км., с твердым покрытием – 4,1 км.</w:t>
      </w:r>
    </w:p>
    <w:p w:rsidR="00640585" w:rsidRPr="00640585" w:rsidRDefault="00640585" w:rsidP="00D91D47">
      <w:pPr>
        <w:spacing w:after="0" w:line="240" w:lineRule="auto"/>
        <w:ind w:firstLine="709"/>
        <w:contextualSpacing/>
        <w:jc w:val="both"/>
        <w:rPr>
          <w:rFonts w:ascii="Times New Roman" w:hAnsi="Times New Roman" w:cs="Times New Roman"/>
          <w:sz w:val="24"/>
          <w:szCs w:val="24"/>
        </w:rPr>
      </w:pPr>
      <w:r w:rsidRPr="00640585">
        <w:rPr>
          <w:rFonts w:ascii="Times New Roman" w:hAnsi="Times New Roman" w:cs="Times New Roman"/>
          <w:sz w:val="24"/>
          <w:szCs w:val="24"/>
        </w:rPr>
        <w:t xml:space="preserve"> - в с. Ратта протяженность автомобильных дорог общего пользования местного значения составляет 1,8 км., с твердым покрытием 0 км.</w:t>
      </w:r>
    </w:p>
    <w:p w:rsidR="004C50BA" w:rsidRPr="004C50BA" w:rsidRDefault="004C50BA" w:rsidP="00D91D47">
      <w:pPr>
        <w:spacing w:after="0" w:line="240" w:lineRule="auto"/>
        <w:ind w:firstLine="708"/>
        <w:contextualSpacing/>
        <w:jc w:val="both"/>
        <w:rPr>
          <w:rFonts w:ascii="Times New Roman" w:hAnsi="Times New Roman" w:cs="Times New Roman"/>
          <w:sz w:val="24"/>
          <w:szCs w:val="24"/>
        </w:rPr>
      </w:pPr>
      <w:r w:rsidRPr="004C50BA">
        <w:rPr>
          <w:rFonts w:ascii="Times New Roman" w:hAnsi="Times New Roman" w:cs="Times New Roman"/>
          <w:sz w:val="24"/>
          <w:szCs w:val="24"/>
        </w:rPr>
        <w:t>В 20</w:t>
      </w:r>
      <w:r w:rsidR="00506504">
        <w:rPr>
          <w:rFonts w:ascii="Times New Roman" w:hAnsi="Times New Roman" w:cs="Times New Roman"/>
          <w:sz w:val="24"/>
          <w:szCs w:val="24"/>
        </w:rPr>
        <w:t>20</w:t>
      </w:r>
      <w:r w:rsidRPr="004C50BA">
        <w:rPr>
          <w:rFonts w:ascii="Times New Roman" w:hAnsi="Times New Roman" w:cs="Times New Roman"/>
          <w:sz w:val="24"/>
          <w:szCs w:val="24"/>
        </w:rPr>
        <w:t xml:space="preserve"> году выполнялись работы по обследованию участков автомобильных  дорог с оценкой состояния дорожного покрытия улично-дорожной сети в МО с. Красноселькуп, в МО Толькинское, в МО с.</w:t>
      </w:r>
      <w:r>
        <w:rPr>
          <w:rFonts w:ascii="Times New Roman" w:hAnsi="Times New Roman" w:cs="Times New Roman"/>
          <w:sz w:val="24"/>
          <w:szCs w:val="24"/>
        </w:rPr>
        <w:t xml:space="preserve"> </w:t>
      </w:r>
      <w:r w:rsidRPr="004C50BA">
        <w:rPr>
          <w:rFonts w:ascii="Times New Roman" w:hAnsi="Times New Roman" w:cs="Times New Roman"/>
          <w:sz w:val="24"/>
          <w:szCs w:val="24"/>
        </w:rPr>
        <w:t>Ратта. В соответствии  с техническим заданием, целью данной работы являлась оценка фактического состояния обследуемых участков автомобильных дорог в МО. При оценке автомобильной дороги, определялась степень соответствия нормативным требованиям. Транспортно-эксплуатационное состояние дороги, ее надежность, долговечность, оценивались по обобщенному показателю качества дороги, величина  которого нормирована в соответствии с технической категорией дороги. </w:t>
      </w:r>
    </w:p>
    <w:p w:rsidR="00082AEB" w:rsidRPr="00640585" w:rsidRDefault="00082AEB" w:rsidP="00D91D47">
      <w:pPr>
        <w:spacing w:after="0" w:line="240" w:lineRule="auto"/>
        <w:ind w:firstLine="709"/>
        <w:contextualSpacing/>
        <w:jc w:val="both"/>
        <w:rPr>
          <w:rFonts w:ascii="Times New Roman" w:hAnsi="Times New Roman" w:cs="Times New Roman"/>
          <w:sz w:val="24"/>
          <w:szCs w:val="24"/>
        </w:rPr>
      </w:pP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b/>
          <w:i/>
          <w:sz w:val="24"/>
          <w:szCs w:val="24"/>
          <w:lang w:eastAsia="ru-RU"/>
        </w:rPr>
        <w:t>7. «Доля населения, проживающего в населенных пунктах, не имеющих регулярного автобусного и (или) железнодорожного сообщения с административным центром городского округа (муниципального района), в общей численности населения городского округа (муниципального района)»</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Единица измерения – процентов</w:t>
      </w:r>
    </w:p>
    <w:p w:rsidR="002A5108" w:rsidRPr="001D0A40" w:rsidRDefault="002A5108" w:rsidP="00D91D47">
      <w:pPr>
        <w:tabs>
          <w:tab w:val="left" w:pos="2726"/>
        </w:tabs>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ab/>
      </w: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497"/>
        <w:gridCol w:w="1501"/>
        <w:gridCol w:w="1275"/>
        <w:gridCol w:w="1418"/>
        <w:gridCol w:w="1276"/>
        <w:gridCol w:w="1275"/>
        <w:gridCol w:w="1276"/>
        <w:gridCol w:w="1276"/>
        <w:gridCol w:w="1307"/>
      </w:tblGrid>
      <w:tr w:rsidR="002A5108" w:rsidRPr="001D0A40" w:rsidTr="002A5108">
        <w:trPr>
          <w:trHeight w:val="440"/>
          <w:jc w:val="center"/>
        </w:trPr>
        <w:tc>
          <w:tcPr>
            <w:tcW w:w="594"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3497"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Показатели</w:t>
            </w:r>
          </w:p>
        </w:tc>
        <w:tc>
          <w:tcPr>
            <w:tcW w:w="1501"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Ед.</w:t>
            </w:r>
            <w:r w:rsidR="0002358F">
              <w:rPr>
                <w:rFonts w:ascii="Times New Roman" w:eastAsia="Times New Roman" w:hAnsi="Times New Roman" w:cs="Times New Roman"/>
                <w:sz w:val="24"/>
                <w:szCs w:val="24"/>
                <w:lang w:eastAsia="ru-RU"/>
              </w:rPr>
              <w:t xml:space="preserve"> </w:t>
            </w:r>
            <w:r w:rsidRPr="001D0A40">
              <w:rPr>
                <w:rFonts w:ascii="Times New Roman" w:eastAsia="Times New Roman" w:hAnsi="Times New Roman" w:cs="Times New Roman"/>
                <w:sz w:val="24"/>
                <w:szCs w:val="24"/>
                <w:lang w:eastAsia="ru-RU"/>
              </w:rPr>
              <w:t>изм.</w:t>
            </w:r>
          </w:p>
        </w:tc>
        <w:tc>
          <w:tcPr>
            <w:tcW w:w="5244" w:type="dxa"/>
            <w:gridSpan w:val="4"/>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3859"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506504" w:rsidRPr="001D0A40" w:rsidTr="002A5108">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275"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506504" w:rsidRPr="001D0A40" w:rsidTr="00506504">
        <w:trPr>
          <w:trHeight w:val="762"/>
          <w:jc w:val="center"/>
        </w:trPr>
        <w:tc>
          <w:tcPr>
            <w:tcW w:w="594" w:type="dxa"/>
            <w:tcBorders>
              <w:top w:val="single" w:sz="4" w:space="0" w:color="auto"/>
              <w:left w:val="single" w:sz="4" w:space="0" w:color="auto"/>
              <w:bottom w:val="single" w:sz="4" w:space="0" w:color="auto"/>
              <w:right w:val="single" w:sz="4" w:space="0" w:color="auto"/>
            </w:tcBorders>
            <w:hideMark/>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7.</w:t>
            </w:r>
          </w:p>
        </w:tc>
        <w:tc>
          <w:tcPr>
            <w:tcW w:w="3497"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Доля населения, проживающего в населенных пунктах, не имеющих регулярного автобусного и (или) железнодорожного сообщения с административным центром городского округа (муниципального района), в общей численности населения городского округа (муниципального района)</w:t>
            </w:r>
          </w:p>
        </w:tc>
        <w:tc>
          <w:tcPr>
            <w:tcW w:w="1501"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Процент</w:t>
            </w:r>
          </w:p>
        </w:tc>
        <w:tc>
          <w:tcPr>
            <w:tcW w:w="1275" w:type="dxa"/>
            <w:tcBorders>
              <w:top w:val="single" w:sz="4" w:space="0" w:color="auto"/>
              <w:left w:val="single" w:sz="4" w:space="0" w:color="auto"/>
              <w:bottom w:val="single" w:sz="4" w:space="0" w:color="auto"/>
              <w:right w:val="single" w:sz="4" w:space="0" w:color="auto"/>
            </w:tcBorders>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100,00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100,00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100,00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100,00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100,00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100,00</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100,00</w:t>
            </w:r>
          </w:p>
        </w:tc>
      </w:tr>
      <w:tr w:rsidR="00506504" w:rsidRPr="001D0A40" w:rsidTr="00506504">
        <w:trPr>
          <w:trHeight w:val="762"/>
          <w:jc w:val="center"/>
        </w:trPr>
        <w:tc>
          <w:tcPr>
            <w:tcW w:w="594" w:type="dxa"/>
            <w:tcBorders>
              <w:top w:val="single" w:sz="4" w:space="0" w:color="auto"/>
              <w:left w:val="single" w:sz="4" w:space="0" w:color="auto"/>
              <w:bottom w:val="single" w:sz="4" w:space="0" w:color="auto"/>
              <w:right w:val="single" w:sz="4" w:space="0" w:color="auto"/>
            </w:tcBorders>
            <w:vAlign w:val="center"/>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p>
        </w:tc>
        <w:tc>
          <w:tcPr>
            <w:tcW w:w="3497"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Численность населения, проживающего в населенных пунктах, имеющих регулярное автобусное и (или) железнодорожное сообщение с административным центром городского округа (муниципального района)</w:t>
            </w:r>
          </w:p>
        </w:tc>
        <w:tc>
          <w:tcPr>
            <w:tcW w:w="1501"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Человек</w:t>
            </w:r>
          </w:p>
        </w:tc>
        <w:tc>
          <w:tcPr>
            <w:tcW w:w="1275" w:type="dxa"/>
            <w:tcBorders>
              <w:top w:val="single" w:sz="4" w:space="0" w:color="auto"/>
              <w:left w:val="single" w:sz="4" w:space="0" w:color="auto"/>
              <w:bottom w:val="single" w:sz="4" w:space="0" w:color="auto"/>
              <w:right w:val="single" w:sz="4" w:space="0" w:color="auto"/>
            </w:tcBorders>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0</w:t>
            </w:r>
          </w:p>
        </w:tc>
        <w:tc>
          <w:tcPr>
            <w:tcW w:w="1275" w:type="dxa"/>
            <w:tcBorders>
              <w:top w:val="single" w:sz="4" w:space="0" w:color="auto"/>
              <w:left w:val="single" w:sz="4" w:space="0" w:color="auto"/>
              <w:bottom w:val="single" w:sz="4" w:space="0" w:color="auto"/>
              <w:right w:val="single" w:sz="4" w:space="0" w:color="auto"/>
            </w:tcBorders>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0</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506504" w:rsidRPr="00506504" w:rsidRDefault="00506504" w:rsidP="00506504">
            <w:pPr>
              <w:jc w:val="center"/>
              <w:rPr>
                <w:rFonts w:ascii="Times New Roman" w:hAnsi="Times New Roman" w:cs="Times New Roman"/>
                <w:sz w:val="24"/>
                <w:szCs w:val="24"/>
              </w:rPr>
            </w:pPr>
            <w:r w:rsidRPr="00506504">
              <w:rPr>
                <w:rFonts w:ascii="Times New Roman" w:hAnsi="Times New Roman" w:cs="Times New Roman"/>
                <w:sz w:val="24"/>
                <w:szCs w:val="24"/>
              </w:rPr>
              <w:t>0</w:t>
            </w:r>
          </w:p>
        </w:tc>
      </w:tr>
    </w:tbl>
    <w:p w:rsidR="002A5108" w:rsidRPr="001D0A40" w:rsidRDefault="002A5108" w:rsidP="00D91D47">
      <w:pPr>
        <w:spacing w:after="0" w:line="240" w:lineRule="auto"/>
        <w:ind w:firstLine="709"/>
        <w:jc w:val="both"/>
        <w:rPr>
          <w:rFonts w:ascii="Times New Roman" w:eastAsia="Calibri" w:hAnsi="Times New Roman" w:cs="Times New Roman"/>
          <w:sz w:val="24"/>
          <w:szCs w:val="24"/>
          <w:lang w:eastAsia="ru-RU"/>
        </w:rPr>
      </w:pP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В связи с отсутствием автобусного, железнодорожного сообщения в муниципальном образовании показатель составляет 1</w:t>
      </w:r>
      <w:r w:rsidR="00506504">
        <w:rPr>
          <w:rFonts w:ascii="Times New Roman" w:eastAsia="Calibri" w:hAnsi="Times New Roman" w:cs="Times New Roman"/>
          <w:sz w:val="24"/>
          <w:szCs w:val="24"/>
          <w:lang w:eastAsia="ru-RU"/>
        </w:rPr>
        <w:t>00% и на плановый период до 2023</w:t>
      </w:r>
      <w:r w:rsidRPr="001D0A40">
        <w:rPr>
          <w:rFonts w:ascii="Times New Roman" w:eastAsia="Calibri" w:hAnsi="Times New Roman" w:cs="Times New Roman"/>
          <w:sz w:val="24"/>
          <w:szCs w:val="24"/>
          <w:lang w:eastAsia="ru-RU"/>
        </w:rPr>
        <w:t xml:space="preserve"> года его изменение не планируется.</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p>
    <w:p w:rsidR="002A5108" w:rsidRPr="001D0A40" w:rsidRDefault="002A5108" w:rsidP="00D91D47">
      <w:pPr>
        <w:spacing w:after="0" w:line="240" w:lineRule="auto"/>
        <w:ind w:firstLine="567"/>
        <w:jc w:val="both"/>
        <w:rPr>
          <w:rFonts w:ascii="Times New Roman" w:eastAsia="Calibri" w:hAnsi="Times New Roman" w:cs="Times New Roman"/>
          <w:b/>
          <w:i/>
          <w:sz w:val="24"/>
          <w:szCs w:val="24"/>
          <w:lang w:eastAsia="ru-RU"/>
        </w:rPr>
      </w:pPr>
      <w:r w:rsidRPr="001D0A40">
        <w:rPr>
          <w:rFonts w:ascii="Times New Roman" w:eastAsia="Calibri" w:hAnsi="Times New Roman" w:cs="Times New Roman"/>
          <w:b/>
          <w:i/>
          <w:sz w:val="24"/>
          <w:szCs w:val="24"/>
          <w:lang w:eastAsia="ru-RU"/>
        </w:rPr>
        <w:t>8. Среднемесячная номинальная начисленная заработная плата работников</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Единица измерения - рублей.</w:t>
      </w:r>
    </w:p>
    <w:p w:rsidR="002A5108" w:rsidRPr="001D0A40" w:rsidRDefault="002A5108" w:rsidP="00D91D47">
      <w:pPr>
        <w:spacing w:after="0" w:line="240" w:lineRule="auto"/>
        <w:jc w:val="both"/>
        <w:rPr>
          <w:rFonts w:ascii="Times New Roman" w:eastAsia="Calibri" w:hAnsi="Times New Roman" w:cs="Times New Roman"/>
          <w:sz w:val="24"/>
          <w:szCs w:val="24"/>
          <w:lang w:eastAsia="ru-RU"/>
        </w:rPr>
      </w:pPr>
    </w:p>
    <w:tbl>
      <w:tblPr>
        <w:tblW w:w="15260"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554"/>
        <w:gridCol w:w="1292"/>
        <w:gridCol w:w="1413"/>
        <w:gridCol w:w="1418"/>
        <w:gridCol w:w="1495"/>
        <w:gridCol w:w="1389"/>
        <w:gridCol w:w="1410"/>
        <w:gridCol w:w="1301"/>
        <w:gridCol w:w="1394"/>
      </w:tblGrid>
      <w:tr w:rsidR="002A5108" w:rsidRPr="001D0A40" w:rsidTr="00870806">
        <w:trPr>
          <w:trHeight w:val="440"/>
          <w:jc w:val="center"/>
        </w:trPr>
        <w:tc>
          <w:tcPr>
            <w:tcW w:w="594"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3554"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Показатели</w:t>
            </w:r>
          </w:p>
        </w:tc>
        <w:tc>
          <w:tcPr>
            <w:tcW w:w="1292"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Ед.</w:t>
            </w:r>
            <w:r w:rsidR="00AC23F2">
              <w:rPr>
                <w:rFonts w:ascii="Times New Roman" w:eastAsia="Times New Roman" w:hAnsi="Times New Roman" w:cs="Times New Roman"/>
                <w:sz w:val="24"/>
                <w:szCs w:val="24"/>
                <w:lang w:eastAsia="ru-RU"/>
              </w:rPr>
              <w:t xml:space="preserve"> </w:t>
            </w:r>
            <w:r w:rsidRPr="001D0A40">
              <w:rPr>
                <w:rFonts w:ascii="Times New Roman" w:eastAsia="Times New Roman" w:hAnsi="Times New Roman" w:cs="Times New Roman"/>
                <w:sz w:val="24"/>
                <w:szCs w:val="24"/>
                <w:lang w:eastAsia="ru-RU"/>
              </w:rPr>
              <w:t>изм.</w:t>
            </w:r>
          </w:p>
        </w:tc>
        <w:tc>
          <w:tcPr>
            <w:tcW w:w="5715" w:type="dxa"/>
            <w:gridSpan w:val="4"/>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4105"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506504" w:rsidRPr="001D0A40" w:rsidTr="00870806">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p>
        </w:tc>
        <w:tc>
          <w:tcPr>
            <w:tcW w:w="1413"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495" w:type="dxa"/>
            <w:tcBorders>
              <w:top w:val="single" w:sz="4" w:space="0" w:color="auto"/>
              <w:left w:val="single" w:sz="4" w:space="0" w:color="auto"/>
              <w:bottom w:val="single" w:sz="4" w:space="0" w:color="auto"/>
              <w:right w:val="single" w:sz="4" w:space="0" w:color="auto"/>
            </w:tcBorders>
            <w:noWrap/>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389"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410" w:type="dxa"/>
            <w:tcBorders>
              <w:top w:val="single" w:sz="4" w:space="0" w:color="auto"/>
              <w:left w:val="single" w:sz="4" w:space="0" w:color="auto"/>
              <w:bottom w:val="single" w:sz="4" w:space="0" w:color="auto"/>
              <w:right w:val="single" w:sz="4" w:space="0" w:color="auto"/>
            </w:tcBorders>
            <w:noWrap/>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301" w:type="dxa"/>
            <w:tcBorders>
              <w:top w:val="single" w:sz="4" w:space="0" w:color="auto"/>
              <w:left w:val="single" w:sz="4" w:space="0" w:color="auto"/>
              <w:bottom w:val="single" w:sz="4" w:space="0" w:color="auto"/>
              <w:right w:val="single" w:sz="4" w:space="0" w:color="auto"/>
            </w:tcBorders>
            <w:noWrap/>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394" w:type="dxa"/>
            <w:tcBorders>
              <w:top w:val="single" w:sz="4" w:space="0" w:color="auto"/>
              <w:left w:val="single" w:sz="4" w:space="0" w:color="auto"/>
              <w:bottom w:val="single" w:sz="4" w:space="0" w:color="auto"/>
              <w:right w:val="single" w:sz="4" w:space="0" w:color="auto"/>
            </w:tcBorders>
            <w:noWrap/>
            <w:vAlign w:val="center"/>
            <w:hideMark/>
          </w:tcPr>
          <w:p w:rsidR="00506504" w:rsidRPr="001D0A40" w:rsidRDefault="00506504"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2A5108" w:rsidRPr="001D0A40" w:rsidTr="00870806">
        <w:trPr>
          <w:trHeight w:val="762"/>
          <w:jc w:val="center"/>
        </w:trPr>
        <w:tc>
          <w:tcPr>
            <w:tcW w:w="594" w:type="dxa"/>
            <w:vMerge w:val="restart"/>
            <w:tcBorders>
              <w:top w:val="single" w:sz="4" w:space="0" w:color="auto"/>
              <w:left w:val="single" w:sz="4" w:space="0" w:color="auto"/>
              <w:bottom w:val="single" w:sz="4" w:space="0" w:color="auto"/>
              <w:right w:val="single" w:sz="4" w:space="0" w:color="auto"/>
            </w:tcBorders>
            <w:hideMark/>
          </w:tcPr>
          <w:p w:rsidR="002A5108" w:rsidRPr="001D0A40" w:rsidRDefault="002A5108" w:rsidP="00D91D47">
            <w:pPr>
              <w:spacing w:after="0" w:line="240" w:lineRule="auto"/>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lastRenderedPageBreak/>
              <w:t>8.</w:t>
            </w:r>
          </w:p>
        </w:tc>
        <w:tc>
          <w:tcPr>
            <w:tcW w:w="3554" w:type="dxa"/>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Среднемесячная номинальная начисленная заработная плата работников:</w:t>
            </w:r>
          </w:p>
        </w:tc>
        <w:tc>
          <w:tcPr>
            <w:tcW w:w="1292" w:type="dxa"/>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hAnsi="Times New Roman" w:cs="Times New Roman"/>
                <w:color w:val="000000"/>
                <w:sz w:val="24"/>
                <w:szCs w:val="24"/>
              </w:rPr>
            </w:pPr>
          </w:p>
        </w:tc>
        <w:tc>
          <w:tcPr>
            <w:tcW w:w="1413" w:type="dxa"/>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hAnsi="Times New Roman" w:cs="Times New Roman"/>
                <w:sz w:val="24"/>
                <w:szCs w:val="24"/>
              </w:rPr>
            </w:pPr>
            <w:r w:rsidRPr="001D0A40">
              <w:rPr>
                <w:rFonts w:ascii="Times New Roman" w:hAnsi="Times New Roman" w:cs="Times New Roman"/>
                <w:sz w:val="24"/>
                <w:szCs w:val="24"/>
              </w:rPr>
              <w:t> </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rPr>
                <w:rFonts w:ascii="Times New Roman" w:hAnsi="Times New Roman" w:cs="Times New Roman"/>
                <w:sz w:val="24"/>
                <w:szCs w:val="24"/>
              </w:rPr>
            </w:pPr>
            <w:r w:rsidRPr="001D0A40">
              <w:rPr>
                <w:rFonts w:ascii="Times New Roman" w:hAnsi="Times New Roman" w:cs="Times New Roman"/>
                <w:sz w:val="24"/>
                <w:szCs w:val="24"/>
              </w:rPr>
              <w:t> </w:t>
            </w:r>
          </w:p>
        </w:tc>
        <w:tc>
          <w:tcPr>
            <w:tcW w:w="1495" w:type="dxa"/>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rPr>
                <w:rFonts w:ascii="Times New Roman" w:hAnsi="Times New Roman" w:cs="Times New Roman"/>
                <w:sz w:val="24"/>
                <w:szCs w:val="24"/>
              </w:rPr>
            </w:pPr>
            <w:r w:rsidRPr="001D0A40">
              <w:rPr>
                <w:rFonts w:ascii="Times New Roman" w:hAnsi="Times New Roman" w:cs="Times New Roman"/>
                <w:sz w:val="24"/>
                <w:szCs w:val="24"/>
              </w:rPr>
              <w:t> </w:t>
            </w:r>
          </w:p>
        </w:tc>
        <w:tc>
          <w:tcPr>
            <w:tcW w:w="1389" w:type="dxa"/>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hAnsi="Times New Roman" w:cs="Times New Roman"/>
                <w:sz w:val="24"/>
                <w:szCs w:val="24"/>
              </w:rPr>
            </w:pPr>
            <w:r w:rsidRPr="001D0A40">
              <w:rPr>
                <w:rFonts w:ascii="Times New Roman" w:hAnsi="Times New Roman" w:cs="Times New Roman"/>
                <w:sz w:val="24"/>
                <w:szCs w:val="24"/>
              </w:rPr>
              <w:t> </w:t>
            </w:r>
          </w:p>
        </w:tc>
        <w:tc>
          <w:tcPr>
            <w:tcW w:w="1410" w:type="dxa"/>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rPr>
                <w:rFonts w:ascii="Times New Roman" w:hAnsi="Times New Roman" w:cs="Times New Roman"/>
                <w:sz w:val="24"/>
                <w:szCs w:val="24"/>
              </w:rPr>
            </w:pPr>
            <w:r w:rsidRPr="001D0A40">
              <w:rPr>
                <w:rFonts w:ascii="Times New Roman" w:hAnsi="Times New Roman" w:cs="Times New Roman"/>
                <w:sz w:val="24"/>
                <w:szCs w:val="24"/>
              </w:rPr>
              <w:t> </w:t>
            </w:r>
          </w:p>
        </w:tc>
        <w:tc>
          <w:tcPr>
            <w:tcW w:w="1301" w:type="dxa"/>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rPr>
                <w:rFonts w:ascii="Times New Roman" w:hAnsi="Times New Roman" w:cs="Times New Roman"/>
                <w:sz w:val="24"/>
                <w:szCs w:val="24"/>
              </w:rPr>
            </w:pPr>
            <w:r w:rsidRPr="001D0A40">
              <w:rPr>
                <w:rFonts w:ascii="Times New Roman" w:hAnsi="Times New Roman" w:cs="Times New Roman"/>
                <w:sz w:val="24"/>
                <w:szCs w:val="24"/>
              </w:rPr>
              <w:t> </w:t>
            </w:r>
          </w:p>
        </w:tc>
        <w:tc>
          <w:tcPr>
            <w:tcW w:w="1394" w:type="dxa"/>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rPr>
                <w:rFonts w:ascii="Times New Roman" w:hAnsi="Times New Roman" w:cs="Times New Roman"/>
                <w:sz w:val="24"/>
                <w:szCs w:val="24"/>
              </w:rPr>
            </w:pPr>
            <w:r w:rsidRPr="001D0A40">
              <w:rPr>
                <w:rFonts w:ascii="Times New Roman" w:hAnsi="Times New Roman" w:cs="Times New Roman"/>
                <w:sz w:val="24"/>
                <w:szCs w:val="24"/>
              </w:rPr>
              <w:t> </w:t>
            </w:r>
          </w:p>
        </w:tc>
      </w:tr>
      <w:tr w:rsidR="00506504" w:rsidRPr="001D0A40" w:rsidTr="00870806">
        <w:trPr>
          <w:trHeight w:val="7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p>
        </w:tc>
        <w:tc>
          <w:tcPr>
            <w:tcW w:w="3554"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Среднемесячная номинальная начисленная заработная плата работников крупных и средних предприятий и некоммерческих организаций</w:t>
            </w:r>
          </w:p>
        </w:tc>
        <w:tc>
          <w:tcPr>
            <w:tcW w:w="1292"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Рубль</w:t>
            </w:r>
          </w:p>
        </w:tc>
        <w:tc>
          <w:tcPr>
            <w:tcW w:w="1413" w:type="dxa"/>
            <w:tcBorders>
              <w:top w:val="single" w:sz="4" w:space="0" w:color="auto"/>
              <w:left w:val="single" w:sz="4" w:space="0" w:color="auto"/>
              <w:bottom w:val="single" w:sz="4" w:space="0" w:color="auto"/>
              <w:right w:val="single" w:sz="4" w:space="0" w:color="auto"/>
            </w:tcBorders>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90 628,80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96 890,00</w:t>
            </w:r>
          </w:p>
        </w:tc>
        <w:tc>
          <w:tcPr>
            <w:tcW w:w="1495"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106 121,30</w:t>
            </w:r>
          </w:p>
        </w:tc>
        <w:tc>
          <w:tcPr>
            <w:tcW w:w="1389" w:type="dxa"/>
            <w:tcBorders>
              <w:top w:val="single" w:sz="4" w:space="0" w:color="auto"/>
              <w:left w:val="single" w:sz="4" w:space="0" w:color="auto"/>
              <w:bottom w:val="single" w:sz="4" w:space="0" w:color="auto"/>
              <w:right w:val="single" w:sz="4" w:space="0" w:color="auto"/>
            </w:tcBorders>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121 461,80</w:t>
            </w:r>
          </w:p>
        </w:tc>
        <w:tc>
          <w:tcPr>
            <w:tcW w:w="1410"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121 461,80</w:t>
            </w:r>
          </w:p>
        </w:tc>
        <w:tc>
          <w:tcPr>
            <w:tcW w:w="1301"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121 461,80</w:t>
            </w:r>
          </w:p>
        </w:tc>
        <w:tc>
          <w:tcPr>
            <w:tcW w:w="1394"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121 461,80</w:t>
            </w:r>
          </w:p>
        </w:tc>
      </w:tr>
      <w:tr w:rsidR="00506504" w:rsidRPr="001D0A40" w:rsidTr="00870806">
        <w:trPr>
          <w:trHeight w:val="7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p>
        </w:tc>
        <w:tc>
          <w:tcPr>
            <w:tcW w:w="3554"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Среднемесячная номинальная начисленная заработная плата работников муниципальных дошкольных образовательных учреждений</w:t>
            </w:r>
          </w:p>
        </w:tc>
        <w:tc>
          <w:tcPr>
            <w:tcW w:w="1292"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Рубль</w:t>
            </w:r>
          </w:p>
        </w:tc>
        <w:tc>
          <w:tcPr>
            <w:tcW w:w="1413" w:type="dxa"/>
            <w:tcBorders>
              <w:top w:val="single" w:sz="4" w:space="0" w:color="auto"/>
              <w:left w:val="single" w:sz="4" w:space="0" w:color="auto"/>
              <w:bottom w:val="single" w:sz="4" w:space="0" w:color="auto"/>
              <w:right w:val="single" w:sz="4" w:space="0" w:color="auto"/>
            </w:tcBorders>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50 458,30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55 576,50</w:t>
            </w:r>
          </w:p>
        </w:tc>
        <w:tc>
          <w:tcPr>
            <w:tcW w:w="1495"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61 183,40</w:t>
            </w:r>
          </w:p>
        </w:tc>
        <w:tc>
          <w:tcPr>
            <w:tcW w:w="1389" w:type="dxa"/>
            <w:tcBorders>
              <w:top w:val="single" w:sz="4" w:space="0" w:color="auto"/>
              <w:left w:val="single" w:sz="4" w:space="0" w:color="auto"/>
              <w:bottom w:val="single" w:sz="4" w:space="0" w:color="auto"/>
              <w:right w:val="single" w:sz="4" w:space="0" w:color="auto"/>
            </w:tcBorders>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69 401,70</w:t>
            </w:r>
          </w:p>
        </w:tc>
        <w:tc>
          <w:tcPr>
            <w:tcW w:w="1410"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69 401,70</w:t>
            </w:r>
          </w:p>
        </w:tc>
        <w:tc>
          <w:tcPr>
            <w:tcW w:w="1301"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69 401,70</w:t>
            </w:r>
          </w:p>
        </w:tc>
        <w:tc>
          <w:tcPr>
            <w:tcW w:w="1394"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69 401,70</w:t>
            </w:r>
          </w:p>
        </w:tc>
      </w:tr>
      <w:tr w:rsidR="00506504" w:rsidRPr="001D0A40" w:rsidTr="00870806">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p>
        </w:tc>
        <w:tc>
          <w:tcPr>
            <w:tcW w:w="3554"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Среднемесячная номинальная начисленная заработная плата работников муниципальных общеобразовательных учреждений:</w:t>
            </w:r>
          </w:p>
        </w:tc>
        <w:tc>
          <w:tcPr>
            <w:tcW w:w="1292"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Рубль</w:t>
            </w:r>
          </w:p>
        </w:tc>
        <w:tc>
          <w:tcPr>
            <w:tcW w:w="1413" w:type="dxa"/>
            <w:tcBorders>
              <w:top w:val="single" w:sz="4" w:space="0" w:color="auto"/>
              <w:left w:val="single" w:sz="4" w:space="0" w:color="auto"/>
              <w:bottom w:val="single" w:sz="4" w:space="0" w:color="auto"/>
              <w:right w:val="single" w:sz="4" w:space="0" w:color="auto"/>
            </w:tcBorders>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61 515,20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69 096,50</w:t>
            </w:r>
          </w:p>
        </w:tc>
        <w:tc>
          <w:tcPr>
            <w:tcW w:w="1495"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75 267,30</w:t>
            </w:r>
          </w:p>
        </w:tc>
        <w:tc>
          <w:tcPr>
            <w:tcW w:w="1389" w:type="dxa"/>
            <w:tcBorders>
              <w:top w:val="single" w:sz="4" w:space="0" w:color="auto"/>
              <w:left w:val="single" w:sz="4" w:space="0" w:color="auto"/>
              <w:bottom w:val="single" w:sz="4" w:space="0" w:color="auto"/>
              <w:right w:val="single" w:sz="4" w:space="0" w:color="auto"/>
            </w:tcBorders>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79 460,30</w:t>
            </w:r>
          </w:p>
        </w:tc>
        <w:tc>
          <w:tcPr>
            <w:tcW w:w="1410"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79 460,30</w:t>
            </w:r>
          </w:p>
        </w:tc>
        <w:tc>
          <w:tcPr>
            <w:tcW w:w="1301"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79 460,30</w:t>
            </w:r>
          </w:p>
        </w:tc>
        <w:tc>
          <w:tcPr>
            <w:tcW w:w="1394"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79 460,30</w:t>
            </w:r>
          </w:p>
        </w:tc>
      </w:tr>
      <w:tr w:rsidR="00506504" w:rsidRPr="001D0A40" w:rsidTr="00870806">
        <w:trPr>
          <w:trHeight w:val="7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p>
        </w:tc>
        <w:tc>
          <w:tcPr>
            <w:tcW w:w="3554"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Среднемесячная номинальная начисленная заработная плата работников учителей муниципальных общеобразовательных учреждений</w:t>
            </w:r>
          </w:p>
        </w:tc>
        <w:tc>
          <w:tcPr>
            <w:tcW w:w="1292"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Рубль</w:t>
            </w:r>
          </w:p>
        </w:tc>
        <w:tc>
          <w:tcPr>
            <w:tcW w:w="1413" w:type="dxa"/>
            <w:tcBorders>
              <w:top w:val="single" w:sz="4" w:space="0" w:color="auto"/>
              <w:left w:val="single" w:sz="4" w:space="0" w:color="auto"/>
              <w:bottom w:val="single" w:sz="4" w:space="0" w:color="auto"/>
              <w:right w:val="single" w:sz="4" w:space="0" w:color="auto"/>
            </w:tcBorders>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88 132,02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93 772,16</w:t>
            </w:r>
          </w:p>
        </w:tc>
        <w:tc>
          <w:tcPr>
            <w:tcW w:w="1495"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99 187,10</w:t>
            </w:r>
          </w:p>
        </w:tc>
        <w:tc>
          <w:tcPr>
            <w:tcW w:w="1389" w:type="dxa"/>
            <w:tcBorders>
              <w:top w:val="single" w:sz="4" w:space="0" w:color="auto"/>
              <w:left w:val="single" w:sz="4" w:space="0" w:color="auto"/>
              <w:bottom w:val="single" w:sz="4" w:space="0" w:color="auto"/>
              <w:right w:val="single" w:sz="4" w:space="0" w:color="auto"/>
            </w:tcBorders>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104 405,85</w:t>
            </w:r>
          </w:p>
        </w:tc>
        <w:tc>
          <w:tcPr>
            <w:tcW w:w="1410"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104 405,85</w:t>
            </w:r>
          </w:p>
        </w:tc>
        <w:tc>
          <w:tcPr>
            <w:tcW w:w="1301"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104 405,85</w:t>
            </w:r>
          </w:p>
        </w:tc>
        <w:tc>
          <w:tcPr>
            <w:tcW w:w="1394"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104 405,85</w:t>
            </w:r>
          </w:p>
        </w:tc>
      </w:tr>
      <w:tr w:rsidR="00506504" w:rsidRPr="001D0A40" w:rsidTr="00870806">
        <w:trPr>
          <w:trHeight w:val="7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p>
        </w:tc>
        <w:tc>
          <w:tcPr>
            <w:tcW w:w="3554"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Среднемесячная номинальная начисленная заработная плата работников муниципальных учреждений культуры и искусства</w:t>
            </w:r>
          </w:p>
        </w:tc>
        <w:tc>
          <w:tcPr>
            <w:tcW w:w="1292"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Рубль</w:t>
            </w:r>
          </w:p>
        </w:tc>
        <w:tc>
          <w:tcPr>
            <w:tcW w:w="1413" w:type="dxa"/>
            <w:tcBorders>
              <w:top w:val="single" w:sz="4" w:space="0" w:color="auto"/>
              <w:left w:val="single" w:sz="4" w:space="0" w:color="auto"/>
              <w:bottom w:val="single" w:sz="4" w:space="0" w:color="auto"/>
              <w:right w:val="single" w:sz="4" w:space="0" w:color="auto"/>
            </w:tcBorders>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70 898,98</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85 096,35</w:t>
            </w:r>
          </w:p>
        </w:tc>
        <w:tc>
          <w:tcPr>
            <w:tcW w:w="1495"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90 336,88</w:t>
            </w:r>
          </w:p>
        </w:tc>
        <w:tc>
          <w:tcPr>
            <w:tcW w:w="1389" w:type="dxa"/>
            <w:tcBorders>
              <w:top w:val="single" w:sz="4" w:space="0" w:color="auto"/>
              <w:left w:val="single" w:sz="4" w:space="0" w:color="auto"/>
              <w:bottom w:val="single" w:sz="4" w:space="0" w:color="auto"/>
              <w:right w:val="single" w:sz="4" w:space="0" w:color="auto"/>
            </w:tcBorders>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93 757,65</w:t>
            </w:r>
          </w:p>
        </w:tc>
        <w:tc>
          <w:tcPr>
            <w:tcW w:w="1410"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100 148,95</w:t>
            </w:r>
          </w:p>
        </w:tc>
        <w:tc>
          <w:tcPr>
            <w:tcW w:w="1301"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97 337,24</w:t>
            </w:r>
          </w:p>
        </w:tc>
        <w:tc>
          <w:tcPr>
            <w:tcW w:w="1394"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97 337,24</w:t>
            </w:r>
          </w:p>
        </w:tc>
      </w:tr>
      <w:tr w:rsidR="00506504" w:rsidRPr="001D0A40" w:rsidTr="00870806">
        <w:trPr>
          <w:trHeight w:val="7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eastAsia="Times New Roman" w:hAnsi="Times New Roman" w:cs="Times New Roman"/>
                <w:sz w:val="24"/>
                <w:szCs w:val="24"/>
                <w:lang w:eastAsia="ru-RU"/>
              </w:rPr>
            </w:pPr>
          </w:p>
        </w:tc>
        <w:tc>
          <w:tcPr>
            <w:tcW w:w="3554"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Среднемесячная номинальная начисленная заработная плата работников муниципальных учреждений физической культуры и спорта</w:t>
            </w:r>
          </w:p>
        </w:tc>
        <w:tc>
          <w:tcPr>
            <w:tcW w:w="1292" w:type="dxa"/>
            <w:tcBorders>
              <w:top w:val="single" w:sz="4" w:space="0" w:color="auto"/>
              <w:left w:val="single" w:sz="4" w:space="0" w:color="auto"/>
              <w:bottom w:val="single" w:sz="4" w:space="0" w:color="auto"/>
              <w:right w:val="single" w:sz="4" w:space="0" w:color="auto"/>
            </w:tcBorders>
            <w:vAlign w:val="center"/>
            <w:hideMark/>
          </w:tcPr>
          <w:p w:rsidR="00506504" w:rsidRPr="001D0A40" w:rsidRDefault="0050650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Рубль</w:t>
            </w:r>
          </w:p>
        </w:tc>
        <w:tc>
          <w:tcPr>
            <w:tcW w:w="1413" w:type="dxa"/>
            <w:tcBorders>
              <w:top w:val="single" w:sz="4" w:space="0" w:color="auto"/>
              <w:left w:val="single" w:sz="4" w:space="0" w:color="auto"/>
              <w:bottom w:val="single" w:sz="4" w:space="0" w:color="auto"/>
              <w:right w:val="single" w:sz="4" w:space="0" w:color="auto"/>
            </w:tcBorders>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51 126,33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51 134,02</w:t>
            </w:r>
          </w:p>
        </w:tc>
        <w:tc>
          <w:tcPr>
            <w:tcW w:w="1495"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79 394,50</w:t>
            </w:r>
          </w:p>
        </w:tc>
        <w:tc>
          <w:tcPr>
            <w:tcW w:w="1389" w:type="dxa"/>
            <w:tcBorders>
              <w:top w:val="single" w:sz="4" w:space="0" w:color="auto"/>
              <w:left w:val="single" w:sz="4" w:space="0" w:color="auto"/>
              <w:bottom w:val="single" w:sz="4" w:space="0" w:color="auto"/>
              <w:right w:val="single" w:sz="4" w:space="0" w:color="auto"/>
            </w:tcBorders>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79 894,77</w:t>
            </w:r>
          </w:p>
        </w:tc>
        <w:tc>
          <w:tcPr>
            <w:tcW w:w="1410"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79 895,00</w:t>
            </w:r>
          </w:p>
        </w:tc>
        <w:tc>
          <w:tcPr>
            <w:tcW w:w="1301"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79 895,00</w:t>
            </w:r>
          </w:p>
        </w:tc>
        <w:tc>
          <w:tcPr>
            <w:tcW w:w="1394" w:type="dxa"/>
            <w:tcBorders>
              <w:top w:val="single" w:sz="4" w:space="0" w:color="auto"/>
              <w:left w:val="single" w:sz="4" w:space="0" w:color="auto"/>
              <w:bottom w:val="single" w:sz="4" w:space="0" w:color="auto"/>
              <w:right w:val="single" w:sz="4" w:space="0" w:color="auto"/>
            </w:tcBorders>
            <w:noWrap/>
            <w:vAlign w:val="center"/>
            <w:hideMark/>
          </w:tcPr>
          <w:p w:rsidR="00506504" w:rsidRPr="00870806" w:rsidRDefault="00506504" w:rsidP="00870806">
            <w:pPr>
              <w:jc w:val="center"/>
              <w:rPr>
                <w:rFonts w:ascii="Times New Roman" w:hAnsi="Times New Roman" w:cs="Times New Roman"/>
                <w:sz w:val="24"/>
                <w:szCs w:val="24"/>
              </w:rPr>
            </w:pPr>
            <w:r w:rsidRPr="00870806">
              <w:rPr>
                <w:rFonts w:ascii="Times New Roman" w:hAnsi="Times New Roman" w:cs="Times New Roman"/>
                <w:sz w:val="24"/>
                <w:szCs w:val="24"/>
              </w:rPr>
              <w:t>79 895,00</w:t>
            </w:r>
          </w:p>
        </w:tc>
      </w:tr>
    </w:tbl>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lastRenderedPageBreak/>
        <w:t xml:space="preserve">Ежегодно показатель «Среднемесячная номинальная начисленная заработная плата работников» увеличивается. </w:t>
      </w:r>
    </w:p>
    <w:p w:rsidR="002A5108" w:rsidRPr="001D0A40" w:rsidRDefault="002A5108" w:rsidP="00D91D47">
      <w:pPr>
        <w:tabs>
          <w:tab w:val="left" w:pos="10632"/>
        </w:tabs>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В отчетном периоде среднемесячная заработная плата работников крупных и средних предприятия и некоммерчески</w:t>
      </w:r>
      <w:r w:rsidR="00FF2EFB">
        <w:rPr>
          <w:rFonts w:ascii="Times New Roman" w:eastAsia="Calibri" w:hAnsi="Times New Roman" w:cs="Times New Roman"/>
          <w:sz w:val="24"/>
          <w:szCs w:val="24"/>
          <w:lang w:eastAsia="ru-RU"/>
        </w:rPr>
        <w:t>х организаций в сравнении с 201</w:t>
      </w:r>
      <w:r w:rsidR="00870806">
        <w:rPr>
          <w:rFonts w:ascii="Times New Roman" w:eastAsia="Calibri" w:hAnsi="Times New Roman" w:cs="Times New Roman"/>
          <w:sz w:val="24"/>
          <w:szCs w:val="24"/>
          <w:lang w:eastAsia="ru-RU"/>
        </w:rPr>
        <w:t>9</w:t>
      </w:r>
      <w:r w:rsidRPr="001D0A40">
        <w:rPr>
          <w:rFonts w:ascii="Times New Roman" w:eastAsia="Calibri" w:hAnsi="Times New Roman" w:cs="Times New Roman"/>
          <w:sz w:val="24"/>
          <w:szCs w:val="24"/>
          <w:lang w:eastAsia="ru-RU"/>
        </w:rPr>
        <w:t xml:space="preserve"> годом увеличился на </w:t>
      </w:r>
      <w:r w:rsidR="00870806">
        <w:rPr>
          <w:rFonts w:ascii="Times New Roman" w:eastAsia="Calibri" w:hAnsi="Times New Roman" w:cs="Times New Roman"/>
          <w:sz w:val="24"/>
          <w:szCs w:val="24"/>
          <w:lang w:eastAsia="ru-RU"/>
        </w:rPr>
        <w:t xml:space="preserve">7,2 </w:t>
      </w:r>
      <w:r w:rsidRPr="001D0A40">
        <w:rPr>
          <w:rFonts w:ascii="Times New Roman" w:eastAsia="Calibri" w:hAnsi="Times New Roman" w:cs="Times New Roman"/>
          <w:sz w:val="24"/>
          <w:szCs w:val="24"/>
          <w:lang w:eastAsia="ru-RU"/>
        </w:rPr>
        <w:t>%, это связано с ростом заработной платы работников следующих направлений:</w:t>
      </w:r>
    </w:p>
    <w:p w:rsidR="002A5108" w:rsidRPr="001D0A40" w:rsidRDefault="002A5108" w:rsidP="00D91D47">
      <w:pPr>
        <w:tabs>
          <w:tab w:val="left" w:pos="5727"/>
        </w:tabs>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Times New Roman" w:hAnsi="Times New Roman" w:cs="Times New Roman"/>
          <w:sz w:val="24"/>
          <w:szCs w:val="24"/>
        </w:rPr>
        <w:t xml:space="preserve"> - Государственное управление и обеспечение военной безопасности; социальное обеспечение;</w:t>
      </w:r>
    </w:p>
    <w:p w:rsidR="002A5108" w:rsidRPr="001D0A40" w:rsidRDefault="002A5108" w:rsidP="00D91D47">
      <w:pPr>
        <w:tabs>
          <w:tab w:val="left" w:pos="5727"/>
        </w:tabs>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 xml:space="preserve"> - Образование;</w:t>
      </w:r>
    </w:p>
    <w:p w:rsidR="002A5108" w:rsidRPr="001D0A40" w:rsidRDefault="002A5108" w:rsidP="00D91D47">
      <w:pPr>
        <w:tabs>
          <w:tab w:val="left" w:pos="5727"/>
        </w:tabs>
        <w:spacing w:after="0" w:line="240" w:lineRule="auto"/>
        <w:ind w:firstLine="567"/>
        <w:jc w:val="both"/>
        <w:rPr>
          <w:rFonts w:ascii="Times New Roman" w:eastAsia="Times New Roman" w:hAnsi="Times New Roman" w:cs="Times New Roman"/>
          <w:sz w:val="24"/>
          <w:szCs w:val="24"/>
        </w:rPr>
      </w:pPr>
      <w:r w:rsidRPr="001D0A40">
        <w:rPr>
          <w:rFonts w:ascii="Times New Roman" w:eastAsia="Times New Roman" w:hAnsi="Times New Roman" w:cs="Times New Roman"/>
          <w:sz w:val="24"/>
          <w:szCs w:val="24"/>
        </w:rPr>
        <w:t xml:space="preserve"> - Деятельность в области здравоохранения и социальных услуг;</w:t>
      </w:r>
    </w:p>
    <w:p w:rsidR="002A5108" w:rsidRPr="001D0A40" w:rsidRDefault="002A5108" w:rsidP="00D91D47">
      <w:pPr>
        <w:tabs>
          <w:tab w:val="left" w:pos="5727"/>
        </w:tabs>
        <w:spacing w:after="0" w:line="240" w:lineRule="auto"/>
        <w:ind w:firstLine="567"/>
        <w:jc w:val="both"/>
        <w:rPr>
          <w:rFonts w:ascii="Times New Roman" w:eastAsia="Times New Roman" w:hAnsi="Times New Roman" w:cs="Times New Roman"/>
          <w:sz w:val="24"/>
          <w:szCs w:val="24"/>
        </w:rPr>
      </w:pPr>
      <w:r w:rsidRPr="001D0A40">
        <w:rPr>
          <w:rFonts w:ascii="Times New Roman" w:eastAsia="Times New Roman" w:hAnsi="Times New Roman" w:cs="Times New Roman"/>
          <w:sz w:val="24"/>
          <w:szCs w:val="24"/>
        </w:rPr>
        <w:t xml:space="preserve"> - Деятельность в области культуры, спорта, организации досуга и развлечений;</w:t>
      </w:r>
    </w:p>
    <w:p w:rsidR="002A5108" w:rsidRPr="001D0A40" w:rsidRDefault="002A5108" w:rsidP="00D91D47">
      <w:pPr>
        <w:tabs>
          <w:tab w:val="left" w:pos="5727"/>
        </w:tabs>
        <w:spacing w:after="0" w:line="240" w:lineRule="auto"/>
        <w:ind w:firstLine="567"/>
        <w:jc w:val="both"/>
        <w:rPr>
          <w:rFonts w:ascii="Times New Roman" w:eastAsia="Times New Roman" w:hAnsi="Times New Roman" w:cs="Times New Roman"/>
          <w:sz w:val="24"/>
          <w:szCs w:val="24"/>
        </w:rPr>
      </w:pPr>
      <w:r w:rsidRPr="001D0A40">
        <w:rPr>
          <w:rFonts w:ascii="Times New Roman" w:eastAsia="Times New Roman" w:hAnsi="Times New Roman" w:cs="Times New Roman"/>
          <w:sz w:val="24"/>
          <w:szCs w:val="24"/>
        </w:rPr>
        <w:t xml:space="preserve"> - Деятельность в области информации и связи.</w:t>
      </w:r>
    </w:p>
    <w:p w:rsidR="002A5108" w:rsidRPr="001D0A40" w:rsidRDefault="00FE0733" w:rsidP="00D91D47">
      <w:pPr>
        <w:spacing w:after="0" w:line="240" w:lineRule="auto"/>
        <w:ind w:firstLine="567"/>
        <w:jc w:val="both"/>
        <w:rPr>
          <w:rFonts w:ascii="Times New Roman" w:hAnsi="Times New Roman" w:cs="Times New Roman"/>
          <w:sz w:val="24"/>
          <w:szCs w:val="24"/>
        </w:rPr>
      </w:pPr>
      <w:r>
        <w:rPr>
          <w:rFonts w:ascii="Times New Roman" w:eastAsia="Calibri" w:hAnsi="Times New Roman" w:cs="Times New Roman"/>
          <w:sz w:val="24"/>
          <w:szCs w:val="24"/>
          <w:lang w:eastAsia="ru-RU"/>
        </w:rPr>
        <w:t>В 20</w:t>
      </w:r>
      <w:r w:rsidR="00870806">
        <w:rPr>
          <w:rFonts w:ascii="Times New Roman" w:eastAsia="Calibri" w:hAnsi="Times New Roman" w:cs="Times New Roman"/>
          <w:sz w:val="24"/>
          <w:szCs w:val="24"/>
          <w:lang w:eastAsia="ru-RU"/>
        </w:rPr>
        <w:t>20</w:t>
      </w:r>
      <w:r w:rsidR="002A5108" w:rsidRPr="001D0A40">
        <w:rPr>
          <w:rFonts w:ascii="Times New Roman" w:eastAsia="Calibri" w:hAnsi="Times New Roman" w:cs="Times New Roman"/>
          <w:sz w:val="24"/>
          <w:szCs w:val="24"/>
          <w:lang w:eastAsia="ru-RU"/>
        </w:rPr>
        <w:t xml:space="preserve"> году продолжалось исполнение «майских» Указов Президента РФ и </w:t>
      </w:r>
      <w:r w:rsidR="002A5108" w:rsidRPr="00AC23F2">
        <w:rPr>
          <w:rFonts w:ascii="Times New Roman" w:eastAsia="Calibri" w:hAnsi="Times New Roman" w:cs="Times New Roman"/>
          <w:sz w:val="24"/>
          <w:szCs w:val="24"/>
          <w:lang w:eastAsia="ru-RU"/>
        </w:rPr>
        <w:t xml:space="preserve">постановления Правительства ЯНАО </w:t>
      </w:r>
      <w:r w:rsidR="00AC23F2" w:rsidRPr="00AC23F2">
        <w:rPr>
          <w:rFonts w:ascii="Times New Roman" w:eastAsia="Calibri" w:hAnsi="Times New Roman" w:cs="Times New Roman"/>
          <w:sz w:val="24"/>
          <w:szCs w:val="24"/>
          <w:lang w:eastAsia="ru-RU"/>
        </w:rPr>
        <w:t xml:space="preserve">от 24.12.2012 </w:t>
      </w:r>
      <w:r w:rsidR="002A5108" w:rsidRPr="00AC23F2">
        <w:rPr>
          <w:rFonts w:ascii="Times New Roman" w:eastAsia="Calibri" w:hAnsi="Times New Roman" w:cs="Times New Roman"/>
          <w:sz w:val="24"/>
          <w:szCs w:val="24"/>
          <w:lang w:eastAsia="ru-RU"/>
        </w:rPr>
        <w:t>№ 1160-П «О поэтапном повышении заработной платы работнико</w:t>
      </w:r>
      <w:r w:rsidRPr="00AC23F2">
        <w:rPr>
          <w:rFonts w:ascii="Times New Roman" w:eastAsia="Calibri" w:hAnsi="Times New Roman" w:cs="Times New Roman"/>
          <w:sz w:val="24"/>
          <w:szCs w:val="24"/>
          <w:lang w:eastAsia="ru-RU"/>
        </w:rPr>
        <w:t>в бюджетной сферы в ЯНАО</w:t>
      </w:r>
      <w:r w:rsidR="00AC23F2" w:rsidRPr="00AC23F2">
        <w:rPr>
          <w:rFonts w:ascii="Times New Roman" w:eastAsia="Calibri" w:hAnsi="Times New Roman" w:cs="Times New Roman"/>
          <w:sz w:val="24"/>
          <w:szCs w:val="24"/>
          <w:lang w:eastAsia="ru-RU"/>
        </w:rPr>
        <w:t>»</w:t>
      </w:r>
      <w:r w:rsidRPr="00AC23F2">
        <w:rPr>
          <w:rFonts w:ascii="Times New Roman" w:eastAsia="Calibri" w:hAnsi="Times New Roman" w:cs="Times New Roman"/>
          <w:sz w:val="24"/>
          <w:szCs w:val="24"/>
          <w:lang w:eastAsia="ru-RU"/>
        </w:rPr>
        <w:t xml:space="preserve"> до 2019</w:t>
      </w:r>
      <w:r w:rsidR="002A5108" w:rsidRPr="00AC23F2">
        <w:rPr>
          <w:rFonts w:ascii="Times New Roman" w:eastAsia="Calibri" w:hAnsi="Times New Roman" w:cs="Times New Roman"/>
          <w:sz w:val="24"/>
          <w:szCs w:val="24"/>
          <w:lang w:eastAsia="ru-RU"/>
        </w:rPr>
        <w:t xml:space="preserve"> года в</w:t>
      </w:r>
      <w:r w:rsidR="002A5108" w:rsidRPr="001D0A40">
        <w:rPr>
          <w:rFonts w:ascii="Times New Roman" w:eastAsia="Calibri" w:hAnsi="Times New Roman" w:cs="Times New Roman"/>
          <w:sz w:val="24"/>
          <w:szCs w:val="24"/>
          <w:lang w:eastAsia="ru-RU"/>
        </w:rPr>
        <w:t xml:space="preserve"> соответствии с формой мониторинга реализации Программы поэтапного совершенствования системы оплаты труда в государственных (муниципальных) учреждениях. Ц</w:t>
      </w:r>
      <w:r w:rsidR="002A5108" w:rsidRPr="001D0A40">
        <w:rPr>
          <w:rFonts w:ascii="Times New Roman" w:hAnsi="Times New Roman" w:cs="Times New Roman"/>
          <w:sz w:val="24"/>
          <w:szCs w:val="24"/>
        </w:rPr>
        <w:t>елевые показатели по п</w:t>
      </w:r>
      <w:r w:rsidR="002A5108" w:rsidRPr="001D0A40">
        <w:rPr>
          <w:rStyle w:val="FontStyle20"/>
          <w:sz w:val="24"/>
          <w:szCs w:val="24"/>
        </w:rPr>
        <w:t>овышение среднемесячной заработной платы, в рамках реализации указов Президента Российской Федерации от 07 мая 2012 года № 597, от 01 июня 2012 года № 76</w:t>
      </w:r>
      <w:r w:rsidR="002A5108" w:rsidRPr="001D0A40">
        <w:rPr>
          <w:rFonts w:ascii="Times New Roman" w:hAnsi="Times New Roman" w:cs="Times New Roman"/>
          <w:sz w:val="24"/>
          <w:szCs w:val="24"/>
        </w:rPr>
        <w:t xml:space="preserve"> выполнены в полном объеме.</w:t>
      </w:r>
    </w:p>
    <w:p w:rsidR="002A5108" w:rsidRDefault="002A5108" w:rsidP="00D91D47">
      <w:pPr>
        <w:tabs>
          <w:tab w:val="left" w:pos="5727"/>
        </w:tabs>
        <w:spacing w:after="0" w:line="240" w:lineRule="auto"/>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ab/>
      </w:r>
    </w:p>
    <w:p w:rsidR="002A5108" w:rsidRPr="001D0A40" w:rsidRDefault="002A5108" w:rsidP="00D91D47">
      <w:pPr>
        <w:spacing w:after="0" w:line="240" w:lineRule="auto"/>
        <w:jc w:val="center"/>
        <w:rPr>
          <w:rFonts w:ascii="Times New Roman" w:eastAsia="Calibri" w:hAnsi="Times New Roman" w:cs="Times New Roman"/>
          <w:b/>
          <w:i/>
          <w:sz w:val="24"/>
          <w:szCs w:val="24"/>
          <w:lang w:eastAsia="ru-RU"/>
        </w:rPr>
      </w:pPr>
      <w:r w:rsidRPr="001D0A40">
        <w:rPr>
          <w:rFonts w:ascii="Times New Roman" w:eastAsia="Calibri" w:hAnsi="Times New Roman" w:cs="Times New Roman"/>
          <w:b/>
          <w:i/>
          <w:sz w:val="24"/>
          <w:szCs w:val="24"/>
          <w:lang w:val="en-US" w:eastAsia="ru-RU"/>
        </w:rPr>
        <w:t>II</w:t>
      </w:r>
      <w:r w:rsidRPr="001D0A40">
        <w:rPr>
          <w:rFonts w:ascii="Times New Roman" w:eastAsia="Calibri" w:hAnsi="Times New Roman" w:cs="Times New Roman"/>
          <w:b/>
          <w:i/>
          <w:sz w:val="24"/>
          <w:szCs w:val="24"/>
          <w:lang w:eastAsia="ru-RU"/>
        </w:rPr>
        <w:t>. Дошкольное образование</w:t>
      </w:r>
    </w:p>
    <w:p w:rsidR="002A5108" w:rsidRPr="001D0A40" w:rsidRDefault="002A5108" w:rsidP="00D91D47">
      <w:pPr>
        <w:spacing w:after="0" w:line="240" w:lineRule="auto"/>
        <w:ind w:firstLine="567"/>
        <w:jc w:val="both"/>
        <w:rPr>
          <w:rFonts w:ascii="Times New Roman" w:eastAsia="Calibri" w:hAnsi="Times New Roman" w:cs="Times New Roman"/>
          <w:b/>
          <w:i/>
          <w:sz w:val="24"/>
          <w:szCs w:val="24"/>
          <w:lang w:eastAsia="ru-RU"/>
        </w:rPr>
      </w:pPr>
    </w:p>
    <w:p w:rsidR="002A5108" w:rsidRPr="001D0A40" w:rsidRDefault="002A5108" w:rsidP="00D91D47">
      <w:pPr>
        <w:spacing w:after="0" w:line="240" w:lineRule="auto"/>
        <w:ind w:firstLine="567"/>
        <w:jc w:val="both"/>
        <w:rPr>
          <w:rFonts w:ascii="Times New Roman" w:eastAsia="Calibri" w:hAnsi="Times New Roman" w:cs="Times New Roman"/>
          <w:b/>
          <w:i/>
          <w:sz w:val="24"/>
          <w:szCs w:val="24"/>
          <w:lang w:eastAsia="ru-RU"/>
        </w:rPr>
      </w:pPr>
      <w:r w:rsidRPr="001D0A40">
        <w:rPr>
          <w:rFonts w:ascii="Times New Roman" w:eastAsia="Calibri" w:hAnsi="Times New Roman" w:cs="Times New Roman"/>
          <w:b/>
          <w:i/>
          <w:sz w:val="24"/>
          <w:szCs w:val="24"/>
          <w:lang w:eastAsia="ru-RU"/>
        </w:rPr>
        <w:t>9. «Доля детей в возрасте 1-6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1-6 лет»</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Единица измерения - процентов.</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418"/>
        <w:gridCol w:w="1465"/>
        <w:gridCol w:w="1390"/>
        <w:gridCol w:w="1418"/>
        <w:gridCol w:w="1276"/>
        <w:gridCol w:w="1275"/>
        <w:gridCol w:w="1276"/>
        <w:gridCol w:w="1276"/>
        <w:gridCol w:w="1307"/>
      </w:tblGrid>
      <w:tr w:rsidR="002A5108" w:rsidRPr="001D0A40" w:rsidTr="002A5108">
        <w:trPr>
          <w:trHeight w:val="440"/>
          <w:jc w:val="center"/>
        </w:trPr>
        <w:tc>
          <w:tcPr>
            <w:tcW w:w="594"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3418"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Показатели</w:t>
            </w:r>
          </w:p>
        </w:tc>
        <w:tc>
          <w:tcPr>
            <w:tcW w:w="1465"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Ед.</w:t>
            </w:r>
            <w:r w:rsidR="00823BB7">
              <w:rPr>
                <w:rFonts w:ascii="Times New Roman" w:eastAsia="Times New Roman" w:hAnsi="Times New Roman" w:cs="Times New Roman"/>
                <w:sz w:val="24"/>
                <w:szCs w:val="24"/>
                <w:lang w:eastAsia="ru-RU"/>
              </w:rPr>
              <w:t xml:space="preserve"> </w:t>
            </w:r>
            <w:r w:rsidRPr="001D0A40">
              <w:rPr>
                <w:rFonts w:ascii="Times New Roman" w:eastAsia="Times New Roman" w:hAnsi="Times New Roman" w:cs="Times New Roman"/>
                <w:sz w:val="24"/>
                <w:szCs w:val="24"/>
                <w:lang w:eastAsia="ru-RU"/>
              </w:rPr>
              <w:t>изм.</w:t>
            </w:r>
          </w:p>
        </w:tc>
        <w:tc>
          <w:tcPr>
            <w:tcW w:w="5359" w:type="dxa"/>
            <w:gridSpan w:val="4"/>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3859"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870806" w:rsidRPr="001D0A40" w:rsidTr="002A5108">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eastAsia="Times New Roman" w:hAnsi="Times New Roman" w:cs="Times New Roman"/>
                <w:sz w:val="24"/>
                <w:szCs w:val="24"/>
                <w:lang w:eastAsia="ru-RU"/>
              </w:rPr>
            </w:pPr>
          </w:p>
        </w:tc>
        <w:tc>
          <w:tcPr>
            <w:tcW w:w="1390"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275"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870806" w:rsidRPr="001D0A40" w:rsidTr="00870806">
        <w:trPr>
          <w:trHeight w:val="762"/>
          <w:jc w:val="center"/>
        </w:trPr>
        <w:tc>
          <w:tcPr>
            <w:tcW w:w="594" w:type="dxa"/>
            <w:tcBorders>
              <w:top w:val="single" w:sz="4" w:space="0" w:color="auto"/>
              <w:left w:val="single" w:sz="4" w:space="0" w:color="auto"/>
              <w:bottom w:val="single" w:sz="4" w:space="0" w:color="auto"/>
              <w:right w:val="single" w:sz="4" w:space="0" w:color="auto"/>
            </w:tcBorders>
            <w:hideMark/>
          </w:tcPr>
          <w:p w:rsidR="00870806" w:rsidRPr="001D0A40" w:rsidRDefault="00870806" w:rsidP="00D91D47">
            <w:pPr>
              <w:spacing w:after="0" w:line="240" w:lineRule="auto"/>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9.</w:t>
            </w:r>
          </w:p>
        </w:tc>
        <w:tc>
          <w:tcPr>
            <w:tcW w:w="3418"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Доля детей в возрасте 1-6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1-6 лет</w:t>
            </w:r>
          </w:p>
        </w:tc>
        <w:tc>
          <w:tcPr>
            <w:tcW w:w="1465"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Процент</w:t>
            </w:r>
          </w:p>
        </w:tc>
        <w:tc>
          <w:tcPr>
            <w:tcW w:w="1390"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60,75</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62,41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64,78</w:t>
            </w:r>
          </w:p>
        </w:tc>
        <w:tc>
          <w:tcPr>
            <w:tcW w:w="1275"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71,77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76,01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80,27</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81,40</w:t>
            </w:r>
          </w:p>
        </w:tc>
      </w:tr>
      <w:tr w:rsidR="00870806" w:rsidRPr="001D0A40" w:rsidTr="00870806">
        <w:trPr>
          <w:trHeight w:val="762"/>
          <w:jc w:val="center"/>
        </w:trPr>
        <w:tc>
          <w:tcPr>
            <w:tcW w:w="594" w:type="dxa"/>
            <w:tcBorders>
              <w:top w:val="single" w:sz="4" w:space="0" w:color="auto"/>
              <w:left w:val="single" w:sz="4" w:space="0" w:color="auto"/>
              <w:bottom w:val="single" w:sz="4" w:space="0" w:color="auto"/>
              <w:right w:val="single" w:sz="4" w:space="0" w:color="auto"/>
            </w:tcBorders>
            <w:vAlign w:val="center"/>
          </w:tcPr>
          <w:p w:rsidR="00870806" w:rsidRPr="001D0A40" w:rsidRDefault="00870806" w:rsidP="00D91D47">
            <w:pPr>
              <w:spacing w:after="0" w:line="240" w:lineRule="auto"/>
              <w:rPr>
                <w:rFonts w:ascii="Times New Roman" w:eastAsia="Times New Roman" w:hAnsi="Times New Roman" w:cs="Times New Roman"/>
                <w:sz w:val="24"/>
                <w:szCs w:val="24"/>
                <w:lang w:eastAsia="ru-RU"/>
              </w:rPr>
            </w:pPr>
          </w:p>
        </w:tc>
        <w:tc>
          <w:tcPr>
            <w:tcW w:w="3418"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 xml:space="preserve">Численность детей в возрасте 1 - 6 лет, получающих дошкольную образовательную услугу и (или) услугу по их </w:t>
            </w:r>
            <w:r w:rsidRPr="001D0A40">
              <w:rPr>
                <w:rFonts w:ascii="Times New Roman" w:hAnsi="Times New Roman" w:cs="Times New Roman"/>
                <w:color w:val="000000"/>
                <w:sz w:val="24"/>
                <w:szCs w:val="24"/>
              </w:rPr>
              <w:lastRenderedPageBreak/>
              <w:t>содержанию в муниципальных дошкольных образовательных учреждениях</w:t>
            </w:r>
          </w:p>
        </w:tc>
        <w:tc>
          <w:tcPr>
            <w:tcW w:w="1465"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lastRenderedPageBreak/>
              <w:t>Человек</w:t>
            </w:r>
          </w:p>
        </w:tc>
        <w:tc>
          <w:tcPr>
            <w:tcW w:w="1390"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407</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430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423</w:t>
            </w:r>
          </w:p>
        </w:tc>
        <w:tc>
          <w:tcPr>
            <w:tcW w:w="1275"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422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450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480</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490</w:t>
            </w:r>
          </w:p>
        </w:tc>
      </w:tr>
    </w:tbl>
    <w:p w:rsidR="002A5108" w:rsidRPr="001D0A40" w:rsidRDefault="002A5108" w:rsidP="00D91D47">
      <w:pPr>
        <w:spacing w:after="0" w:line="240" w:lineRule="auto"/>
        <w:jc w:val="both"/>
        <w:rPr>
          <w:rFonts w:ascii="Times New Roman" w:eastAsia="Times New Roman" w:hAnsi="Times New Roman" w:cs="Times New Roman"/>
          <w:sz w:val="24"/>
          <w:szCs w:val="24"/>
          <w:lang w:eastAsia="ru-RU"/>
        </w:rPr>
      </w:pPr>
    </w:p>
    <w:p w:rsidR="00870806" w:rsidRPr="00980E19" w:rsidRDefault="00870806" w:rsidP="00870806">
      <w:pPr>
        <w:spacing w:after="0" w:line="240" w:lineRule="auto"/>
        <w:ind w:firstLine="567"/>
        <w:jc w:val="both"/>
        <w:rPr>
          <w:rFonts w:ascii="Times New Roman" w:hAnsi="Times New Roman" w:cs="Times New Roman"/>
          <w:sz w:val="24"/>
          <w:szCs w:val="24"/>
        </w:rPr>
      </w:pPr>
      <w:r w:rsidRPr="00980E19">
        <w:rPr>
          <w:rFonts w:ascii="Times New Roman" w:hAnsi="Times New Roman" w:cs="Times New Roman"/>
          <w:sz w:val="24"/>
          <w:szCs w:val="24"/>
        </w:rPr>
        <w:t xml:space="preserve">Для удовлетворения потребности населения в услугах дошкольного образования на территории муниципального образования Красноселькупский район </w:t>
      </w:r>
      <w:r>
        <w:rPr>
          <w:rFonts w:ascii="Times New Roman" w:hAnsi="Times New Roman" w:cs="Times New Roman"/>
          <w:sz w:val="24"/>
          <w:szCs w:val="24"/>
        </w:rPr>
        <w:t xml:space="preserve">в 2020 году </w:t>
      </w:r>
      <w:r w:rsidRPr="00980E19">
        <w:rPr>
          <w:rFonts w:ascii="Times New Roman" w:hAnsi="Times New Roman" w:cs="Times New Roman"/>
          <w:sz w:val="24"/>
          <w:szCs w:val="24"/>
        </w:rPr>
        <w:t>функционир</w:t>
      </w:r>
      <w:r>
        <w:rPr>
          <w:rFonts w:ascii="Times New Roman" w:hAnsi="Times New Roman" w:cs="Times New Roman"/>
          <w:sz w:val="24"/>
          <w:szCs w:val="24"/>
        </w:rPr>
        <w:t>овало</w:t>
      </w:r>
      <w:r w:rsidRPr="00980E19">
        <w:rPr>
          <w:rFonts w:ascii="Times New Roman" w:hAnsi="Times New Roman" w:cs="Times New Roman"/>
          <w:sz w:val="24"/>
          <w:szCs w:val="24"/>
        </w:rPr>
        <w:t xml:space="preserve"> 3 дошкольных образовательных учреждения, которые обеспечива</w:t>
      </w:r>
      <w:r>
        <w:rPr>
          <w:rFonts w:ascii="Times New Roman" w:hAnsi="Times New Roman" w:cs="Times New Roman"/>
          <w:sz w:val="24"/>
          <w:szCs w:val="24"/>
        </w:rPr>
        <w:t>ли</w:t>
      </w:r>
      <w:r w:rsidRPr="00980E19">
        <w:rPr>
          <w:rFonts w:ascii="Times New Roman" w:hAnsi="Times New Roman" w:cs="Times New Roman"/>
          <w:sz w:val="24"/>
          <w:szCs w:val="24"/>
        </w:rPr>
        <w:t xml:space="preserve"> дошкольный уровень образования для 42</w:t>
      </w:r>
      <w:r>
        <w:rPr>
          <w:rFonts w:ascii="Times New Roman" w:hAnsi="Times New Roman" w:cs="Times New Roman"/>
          <w:sz w:val="24"/>
          <w:szCs w:val="24"/>
        </w:rPr>
        <w:t>2</w:t>
      </w:r>
      <w:r w:rsidRPr="00980E19">
        <w:rPr>
          <w:rFonts w:ascii="Times New Roman" w:hAnsi="Times New Roman" w:cs="Times New Roman"/>
          <w:sz w:val="24"/>
          <w:szCs w:val="24"/>
        </w:rPr>
        <w:t xml:space="preserve"> воспитанников, что составляет 7</w:t>
      </w:r>
      <w:r>
        <w:rPr>
          <w:rFonts w:ascii="Times New Roman" w:hAnsi="Times New Roman" w:cs="Times New Roman"/>
          <w:sz w:val="24"/>
          <w:szCs w:val="24"/>
        </w:rPr>
        <w:t>1,77</w:t>
      </w:r>
      <w:r w:rsidRPr="00980E19">
        <w:rPr>
          <w:rFonts w:ascii="Times New Roman" w:hAnsi="Times New Roman" w:cs="Times New Roman"/>
          <w:sz w:val="24"/>
          <w:szCs w:val="24"/>
        </w:rPr>
        <w:t>% от общей численности детей дошкольного возраста</w:t>
      </w:r>
      <w:r>
        <w:rPr>
          <w:rFonts w:ascii="Times New Roman" w:hAnsi="Times New Roman" w:cs="Times New Roman"/>
          <w:sz w:val="24"/>
          <w:szCs w:val="24"/>
        </w:rPr>
        <w:t xml:space="preserve">. Данный показатель больше </w:t>
      </w:r>
      <w:r w:rsidRPr="00980E19">
        <w:rPr>
          <w:rFonts w:ascii="Times New Roman" w:hAnsi="Times New Roman" w:cs="Times New Roman"/>
          <w:sz w:val="24"/>
          <w:szCs w:val="24"/>
        </w:rPr>
        <w:t>охват</w:t>
      </w:r>
      <w:r>
        <w:rPr>
          <w:rFonts w:ascii="Times New Roman" w:hAnsi="Times New Roman" w:cs="Times New Roman"/>
          <w:sz w:val="24"/>
          <w:szCs w:val="24"/>
        </w:rPr>
        <w:t>а</w:t>
      </w:r>
      <w:r w:rsidRPr="00980E19">
        <w:rPr>
          <w:rFonts w:ascii="Times New Roman" w:hAnsi="Times New Roman" w:cs="Times New Roman"/>
          <w:sz w:val="24"/>
          <w:szCs w:val="24"/>
        </w:rPr>
        <w:t xml:space="preserve"> детей в 2019 году</w:t>
      </w:r>
      <w:r>
        <w:rPr>
          <w:rFonts w:ascii="Times New Roman" w:hAnsi="Times New Roman" w:cs="Times New Roman"/>
          <w:sz w:val="24"/>
          <w:szCs w:val="24"/>
        </w:rPr>
        <w:t xml:space="preserve"> на 6,99%, в 2018 году на 9,36</w:t>
      </w:r>
      <w:r w:rsidRPr="00980E19">
        <w:rPr>
          <w:rFonts w:ascii="Times New Roman" w:hAnsi="Times New Roman" w:cs="Times New Roman"/>
          <w:sz w:val="24"/>
          <w:szCs w:val="24"/>
        </w:rPr>
        <w:t xml:space="preserve">. </w:t>
      </w:r>
      <w:r>
        <w:rPr>
          <w:rFonts w:ascii="Times New Roman" w:hAnsi="Times New Roman" w:cs="Times New Roman"/>
          <w:sz w:val="24"/>
          <w:szCs w:val="24"/>
        </w:rPr>
        <w:t>В</w:t>
      </w:r>
      <w:r w:rsidRPr="00980E19">
        <w:rPr>
          <w:rFonts w:ascii="Times New Roman" w:hAnsi="Times New Roman" w:cs="Times New Roman"/>
          <w:sz w:val="24"/>
          <w:szCs w:val="24"/>
        </w:rPr>
        <w:t xml:space="preserve"> 2020 году удалось сохранить плановый показатель 100% охвата детей в возрасте от 3 до 7 лет дошкольным образованием.</w:t>
      </w:r>
    </w:p>
    <w:p w:rsidR="00870806" w:rsidRDefault="00870806" w:rsidP="00870806">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 2021 года и последующие годы планируется увеличение доли </w:t>
      </w:r>
      <w:r w:rsidRPr="00E5445D">
        <w:rPr>
          <w:rFonts w:ascii="Times New Roman" w:hAnsi="Times New Roman" w:cs="Times New Roman"/>
          <w:sz w:val="24"/>
          <w:szCs w:val="24"/>
        </w:rPr>
        <w:t>детей в возрасте 1-6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1-6 лет</w:t>
      </w:r>
      <w:r>
        <w:rPr>
          <w:rFonts w:ascii="Times New Roman" w:hAnsi="Times New Roman" w:cs="Times New Roman"/>
          <w:sz w:val="24"/>
          <w:szCs w:val="24"/>
        </w:rPr>
        <w:t>, за счёт ввода в эксплуатацию нового детского сада «Морошка» в с. Красноселькуп в 2021 году.</w:t>
      </w:r>
    </w:p>
    <w:p w:rsidR="002A5108" w:rsidRPr="001D0A40" w:rsidRDefault="002A5108" w:rsidP="00D91D47">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Целевой уровень средней заработной платы отдельной категории работников, определенный «майскими» указами Президе</w:t>
      </w:r>
      <w:r w:rsidR="00FE0733">
        <w:rPr>
          <w:rFonts w:ascii="Times New Roman" w:eastAsia="Times New Roman" w:hAnsi="Times New Roman" w:cs="Times New Roman"/>
          <w:sz w:val="24"/>
          <w:szCs w:val="24"/>
          <w:lang w:eastAsia="ru-RU"/>
        </w:rPr>
        <w:t>нта Российской Федерации за 20</w:t>
      </w:r>
      <w:r w:rsidR="00870806">
        <w:rPr>
          <w:rFonts w:ascii="Times New Roman" w:eastAsia="Times New Roman" w:hAnsi="Times New Roman" w:cs="Times New Roman"/>
          <w:sz w:val="24"/>
          <w:szCs w:val="24"/>
          <w:lang w:eastAsia="ru-RU"/>
        </w:rPr>
        <w:t>20</w:t>
      </w:r>
      <w:r w:rsidR="00FE0733">
        <w:rPr>
          <w:rFonts w:ascii="Times New Roman" w:eastAsia="Times New Roman" w:hAnsi="Times New Roman" w:cs="Times New Roman"/>
          <w:sz w:val="24"/>
          <w:szCs w:val="24"/>
          <w:lang w:eastAsia="ru-RU"/>
        </w:rPr>
        <w:t xml:space="preserve"> год</w:t>
      </w:r>
      <w:r w:rsidR="00870806">
        <w:rPr>
          <w:rFonts w:ascii="Times New Roman" w:eastAsia="Times New Roman" w:hAnsi="Times New Roman" w:cs="Times New Roman"/>
          <w:sz w:val="24"/>
          <w:szCs w:val="24"/>
          <w:lang w:eastAsia="ru-RU"/>
        </w:rPr>
        <w:t xml:space="preserve"> достигнут в полном объеме.</w:t>
      </w:r>
    </w:p>
    <w:p w:rsidR="002A5108" w:rsidRPr="001D0A40" w:rsidRDefault="002A5108" w:rsidP="00D91D47">
      <w:pPr>
        <w:spacing w:after="0" w:line="240" w:lineRule="auto"/>
        <w:jc w:val="both"/>
        <w:rPr>
          <w:rFonts w:ascii="Times New Roman" w:eastAsia="Calibri" w:hAnsi="Times New Roman" w:cs="Times New Roman"/>
          <w:bCs/>
          <w:color w:val="FF0000"/>
          <w:sz w:val="24"/>
          <w:szCs w:val="24"/>
        </w:rPr>
      </w:pPr>
    </w:p>
    <w:p w:rsidR="002A5108" w:rsidRPr="001D0A40" w:rsidRDefault="002A5108" w:rsidP="00D91D47">
      <w:pPr>
        <w:spacing w:after="0" w:line="240" w:lineRule="auto"/>
        <w:ind w:right="-456"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b/>
          <w:i/>
          <w:sz w:val="24"/>
          <w:szCs w:val="24"/>
          <w:lang w:eastAsia="ru-RU"/>
        </w:rPr>
        <w:t>10. «Доля детей в возрасте от 1 года до 6 лет, стоящих на учете для определения в муниципальные дошкольные образовательные учреждения, в общей численности детей в возрасте от 1 года до 6 лет»</w:t>
      </w:r>
    </w:p>
    <w:p w:rsidR="002A5108" w:rsidRPr="001D0A40" w:rsidRDefault="002A5108" w:rsidP="00D91D47">
      <w:pPr>
        <w:spacing w:after="0" w:line="240" w:lineRule="auto"/>
        <w:ind w:firstLine="567"/>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Единица измерения – процентов</w:t>
      </w: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415"/>
        <w:gridCol w:w="1465"/>
        <w:gridCol w:w="1393"/>
        <w:gridCol w:w="1418"/>
        <w:gridCol w:w="1276"/>
        <w:gridCol w:w="1275"/>
        <w:gridCol w:w="1276"/>
        <w:gridCol w:w="1276"/>
        <w:gridCol w:w="1307"/>
      </w:tblGrid>
      <w:tr w:rsidR="002A5108" w:rsidRPr="001D0A40" w:rsidTr="002A5108">
        <w:trPr>
          <w:trHeight w:val="440"/>
          <w:jc w:val="center"/>
        </w:trPr>
        <w:tc>
          <w:tcPr>
            <w:tcW w:w="594"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3415"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Показатели</w:t>
            </w:r>
          </w:p>
        </w:tc>
        <w:tc>
          <w:tcPr>
            <w:tcW w:w="1465"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Ед.</w:t>
            </w:r>
            <w:r w:rsidR="00CA6A25">
              <w:rPr>
                <w:rFonts w:ascii="Times New Roman" w:eastAsia="Times New Roman" w:hAnsi="Times New Roman" w:cs="Times New Roman"/>
                <w:sz w:val="24"/>
                <w:szCs w:val="24"/>
                <w:lang w:eastAsia="ru-RU"/>
              </w:rPr>
              <w:t xml:space="preserve"> </w:t>
            </w:r>
            <w:r w:rsidRPr="001D0A40">
              <w:rPr>
                <w:rFonts w:ascii="Times New Roman" w:eastAsia="Times New Roman" w:hAnsi="Times New Roman" w:cs="Times New Roman"/>
                <w:sz w:val="24"/>
                <w:szCs w:val="24"/>
                <w:lang w:eastAsia="ru-RU"/>
              </w:rPr>
              <w:t>изм.</w:t>
            </w:r>
          </w:p>
        </w:tc>
        <w:tc>
          <w:tcPr>
            <w:tcW w:w="5362" w:type="dxa"/>
            <w:gridSpan w:val="4"/>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3859"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870806" w:rsidRPr="001D0A40" w:rsidTr="002A5108">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eastAsia="Times New Roman" w:hAnsi="Times New Roman" w:cs="Times New Roman"/>
                <w:sz w:val="24"/>
                <w:szCs w:val="24"/>
                <w:lang w:eastAsia="ru-RU"/>
              </w:rPr>
            </w:pPr>
          </w:p>
        </w:tc>
        <w:tc>
          <w:tcPr>
            <w:tcW w:w="1393"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275"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870806" w:rsidRPr="001D0A40" w:rsidTr="00870806">
        <w:trPr>
          <w:trHeight w:val="762"/>
          <w:jc w:val="center"/>
        </w:trPr>
        <w:tc>
          <w:tcPr>
            <w:tcW w:w="594" w:type="dxa"/>
            <w:tcBorders>
              <w:top w:val="single" w:sz="4" w:space="0" w:color="auto"/>
              <w:left w:val="single" w:sz="4" w:space="0" w:color="auto"/>
              <w:bottom w:val="single" w:sz="4" w:space="0" w:color="auto"/>
              <w:right w:val="single" w:sz="4" w:space="0" w:color="auto"/>
            </w:tcBorders>
            <w:hideMark/>
          </w:tcPr>
          <w:p w:rsidR="00870806" w:rsidRPr="001D0A40" w:rsidRDefault="00870806" w:rsidP="00D91D47">
            <w:pPr>
              <w:spacing w:after="0" w:line="240" w:lineRule="auto"/>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10.</w:t>
            </w:r>
          </w:p>
        </w:tc>
        <w:tc>
          <w:tcPr>
            <w:tcW w:w="3415"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Доля детей в возрасте от 1 года до 6 лет, стоящих на учете для определения в муниципальные дошкольные образовательные учреждения, в общей численности детей в возрасте от 1 года до 6 лет</w:t>
            </w:r>
          </w:p>
        </w:tc>
        <w:tc>
          <w:tcPr>
            <w:tcW w:w="1465" w:type="dxa"/>
            <w:tcBorders>
              <w:top w:val="single" w:sz="4" w:space="0" w:color="auto"/>
              <w:left w:val="single" w:sz="4" w:space="0" w:color="auto"/>
              <w:bottom w:val="single" w:sz="4" w:space="0" w:color="auto"/>
              <w:right w:val="single" w:sz="4" w:space="0" w:color="auto"/>
            </w:tcBorders>
            <w:hideMark/>
          </w:tcPr>
          <w:p w:rsidR="00870806" w:rsidRPr="001D0A40" w:rsidRDefault="00870806" w:rsidP="00D91D47">
            <w:pPr>
              <w:spacing w:after="0" w:line="240" w:lineRule="auto"/>
              <w:jc w:val="center"/>
              <w:rPr>
                <w:rFonts w:ascii="Times New Roman" w:hAnsi="Times New Roman" w:cs="Times New Roman"/>
                <w:color w:val="000000"/>
                <w:sz w:val="24"/>
                <w:szCs w:val="24"/>
              </w:rPr>
            </w:pPr>
            <w:r w:rsidRPr="001D0A40">
              <w:rPr>
                <w:rFonts w:ascii="Times New Roman" w:hAnsi="Times New Roman" w:cs="Times New Roman"/>
                <w:color w:val="000000"/>
                <w:sz w:val="24"/>
                <w:szCs w:val="24"/>
              </w:rPr>
              <w:t>Процент</w:t>
            </w:r>
          </w:p>
        </w:tc>
        <w:tc>
          <w:tcPr>
            <w:tcW w:w="1393"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18,66</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11,61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12,25</w:t>
            </w:r>
          </w:p>
        </w:tc>
        <w:tc>
          <w:tcPr>
            <w:tcW w:w="1275"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11,56</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3,38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3,01</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2,49</w:t>
            </w:r>
          </w:p>
        </w:tc>
      </w:tr>
      <w:tr w:rsidR="00870806" w:rsidRPr="001D0A40" w:rsidTr="00870806">
        <w:trPr>
          <w:trHeight w:val="762"/>
          <w:jc w:val="center"/>
        </w:trPr>
        <w:tc>
          <w:tcPr>
            <w:tcW w:w="594" w:type="dxa"/>
            <w:tcBorders>
              <w:top w:val="single" w:sz="4" w:space="0" w:color="auto"/>
              <w:left w:val="single" w:sz="4" w:space="0" w:color="auto"/>
              <w:bottom w:val="single" w:sz="4" w:space="0" w:color="auto"/>
              <w:right w:val="single" w:sz="4" w:space="0" w:color="auto"/>
            </w:tcBorders>
            <w:vAlign w:val="center"/>
          </w:tcPr>
          <w:p w:rsidR="00870806" w:rsidRPr="001D0A40" w:rsidRDefault="00870806" w:rsidP="00D91D47">
            <w:pPr>
              <w:spacing w:after="0" w:line="240" w:lineRule="auto"/>
              <w:rPr>
                <w:rFonts w:ascii="Times New Roman" w:eastAsia="Times New Roman" w:hAnsi="Times New Roman" w:cs="Times New Roman"/>
                <w:sz w:val="24"/>
                <w:szCs w:val="24"/>
                <w:lang w:eastAsia="ru-RU"/>
              </w:rPr>
            </w:pPr>
          </w:p>
        </w:tc>
        <w:tc>
          <w:tcPr>
            <w:tcW w:w="3415"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Численность детей в возрасте 1-6 лет, состоящих на учете для определения в муниципальные дошкольные образовательные учреждения</w:t>
            </w:r>
          </w:p>
        </w:tc>
        <w:tc>
          <w:tcPr>
            <w:tcW w:w="1465" w:type="dxa"/>
            <w:tcBorders>
              <w:top w:val="single" w:sz="4" w:space="0" w:color="auto"/>
              <w:left w:val="single" w:sz="4" w:space="0" w:color="auto"/>
              <w:bottom w:val="single" w:sz="4" w:space="0" w:color="auto"/>
              <w:right w:val="single" w:sz="4" w:space="0" w:color="auto"/>
            </w:tcBorders>
            <w:hideMark/>
          </w:tcPr>
          <w:p w:rsidR="00870806" w:rsidRPr="001D0A40" w:rsidRDefault="00870806" w:rsidP="00D91D47">
            <w:pPr>
              <w:spacing w:after="0" w:line="240" w:lineRule="auto"/>
              <w:jc w:val="center"/>
              <w:rPr>
                <w:rFonts w:ascii="Times New Roman" w:hAnsi="Times New Roman" w:cs="Times New Roman"/>
                <w:color w:val="000000"/>
                <w:sz w:val="24"/>
                <w:szCs w:val="24"/>
              </w:rPr>
            </w:pPr>
            <w:r w:rsidRPr="001D0A40">
              <w:rPr>
                <w:rFonts w:ascii="Times New Roman" w:hAnsi="Times New Roman" w:cs="Times New Roman"/>
                <w:color w:val="000000"/>
                <w:sz w:val="24"/>
                <w:szCs w:val="24"/>
              </w:rPr>
              <w:t>Человек</w:t>
            </w:r>
          </w:p>
        </w:tc>
        <w:tc>
          <w:tcPr>
            <w:tcW w:w="1393"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125</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80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80</w:t>
            </w:r>
          </w:p>
        </w:tc>
        <w:tc>
          <w:tcPr>
            <w:tcW w:w="1275"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68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20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18</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15</w:t>
            </w:r>
          </w:p>
        </w:tc>
      </w:tr>
      <w:tr w:rsidR="00870806" w:rsidRPr="001D0A40" w:rsidTr="00870806">
        <w:trPr>
          <w:trHeight w:val="762"/>
          <w:jc w:val="center"/>
        </w:trPr>
        <w:tc>
          <w:tcPr>
            <w:tcW w:w="594" w:type="dxa"/>
            <w:tcBorders>
              <w:top w:val="single" w:sz="4" w:space="0" w:color="auto"/>
              <w:left w:val="single" w:sz="4" w:space="0" w:color="auto"/>
              <w:bottom w:val="single" w:sz="4" w:space="0" w:color="auto"/>
              <w:right w:val="single" w:sz="4" w:space="0" w:color="auto"/>
            </w:tcBorders>
            <w:vAlign w:val="center"/>
          </w:tcPr>
          <w:p w:rsidR="00870806" w:rsidRPr="001D0A40" w:rsidRDefault="00870806" w:rsidP="00D91D47">
            <w:pPr>
              <w:spacing w:after="0" w:line="240" w:lineRule="auto"/>
              <w:rPr>
                <w:rFonts w:ascii="Times New Roman" w:eastAsia="Times New Roman" w:hAnsi="Times New Roman" w:cs="Times New Roman"/>
                <w:sz w:val="24"/>
                <w:szCs w:val="24"/>
                <w:lang w:eastAsia="ru-RU"/>
              </w:rPr>
            </w:pPr>
          </w:p>
        </w:tc>
        <w:tc>
          <w:tcPr>
            <w:tcW w:w="3415"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Общая численность детей в возрасте от 1 до 6 лет</w:t>
            </w:r>
          </w:p>
        </w:tc>
        <w:tc>
          <w:tcPr>
            <w:tcW w:w="1465" w:type="dxa"/>
            <w:tcBorders>
              <w:top w:val="single" w:sz="4" w:space="0" w:color="auto"/>
              <w:left w:val="single" w:sz="4" w:space="0" w:color="auto"/>
              <w:bottom w:val="single" w:sz="4" w:space="0" w:color="auto"/>
              <w:right w:val="single" w:sz="4" w:space="0" w:color="auto"/>
            </w:tcBorders>
            <w:hideMark/>
          </w:tcPr>
          <w:p w:rsidR="00870806" w:rsidRPr="001D0A40" w:rsidRDefault="00870806" w:rsidP="00D91D47">
            <w:pPr>
              <w:spacing w:after="0" w:line="240" w:lineRule="auto"/>
              <w:jc w:val="center"/>
              <w:rPr>
                <w:rFonts w:ascii="Times New Roman" w:hAnsi="Times New Roman" w:cs="Times New Roman"/>
                <w:color w:val="000000"/>
                <w:sz w:val="24"/>
                <w:szCs w:val="24"/>
              </w:rPr>
            </w:pPr>
            <w:r w:rsidRPr="001D0A40">
              <w:rPr>
                <w:rFonts w:ascii="Times New Roman" w:hAnsi="Times New Roman" w:cs="Times New Roman"/>
                <w:color w:val="000000"/>
                <w:sz w:val="24"/>
                <w:szCs w:val="24"/>
              </w:rPr>
              <w:t>Человек</w:t>
            </w:r>
          </w:p>
        </w:tc>
        <w:tc>
          <w:tcPr>
            <w:tcW w:w="1393"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670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689</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653</w:t>
            </w:r>
          </w:p>
        </w:tc>
        <w:tc>
          <w:tcPr>
            <w:tcW w:w="1275"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588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592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598</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602</w:t>
            </w:r>
          </w:p>
        </w:tc>
      </w:tr>
    </w:tbl>
    <w:p w:rsidR="002A5108" w:rsidRPr="001D0A40" w:rsidRDefault="002A5108" w:rsidP="00D91D47">
      <w:pPr>
        <w:spacing w:after="0" w:line="240" w:lineRule="auto"/>
        <w:jc w:val="both"/>
        <w:rPr>
          <w:rFonts w:ascii="Times New Roman" w:eastAsia="Calibri" w:hAnsi="Times New Roman" w:cs="Times New Roman"/>
          <w:sz w:val="24"/>
          <w:szCs w:val="24"/>
          <w:lang w:eastAsia="ru-RU"/>
        </w:rPr>
      </w:pPr>
    </w:p>
    <w:p w:rsidR="00870806" w:rsidRPr="00B51F2A" w:rsidRDefault="00870806" w:rsidP="00870806">
      <w:pPr>
        <w:autoSpaceDE w:val="0"/>
        <w:autoSpaceDN w:val="0"/>
        <w:adjustRightInd w:val="0"/>
        <w:spacing w:after="0" w:line="240" w:lineRule="auto"/>
        <w:ind w:firstLine="567"/>
        <w:jc w:val="both"/>
        <w:rPr>
          <w:rFonts w:ascii="Times New Roman" w:hAnsi="Times New Roman" w:cs="Times New Roman"/>
          <w:sz w:val="24"/>
          <w:szCs w:val="24"/>
        </w:rPr>
      </w:pPr>
      <w:r w:rsidRPr="00B51F2A">
        <w:rPr>
          <w:rFonts w:ascii="Times New Roman" w:eastAsia="Times New Roman" w:hAnsi="Times New Roman" w:cs="Times New Roman"/>
          <w:sz w:val="24"/>
          <w:szCs w:val="24"/>
          <w:lang w:eastAsia="ru-RU"/>
        </w:rPr>
        <w:t>Ч</w:t>
      </w:r>
      <w:r w:rsidRPr="00B51F2A">
        <w:rPr>
          <w:rFonts w:ascii="Times New Roman" w:hAnsi="Times New Roman" w:cs="Times New Roman"/>
          <w:sz w:val="24"/>
          <w:szCs w:val="24"/>
        </w:rPr>
        <w:t>исленность детей</w:t>
      </w:r>
      <w:r w:rsidRPr="006E033A">
        <w:rPr>
          <w:rFonts w:ascii="Times New Roman" w:eastAsia="Times New Roman" w:hAnsi="Times New Roman" w:cs="Times New Roman"/>
          <w:i/>
          <w:sz w:val="24"/>
          <w:szCs w:val="24"/>
          <w:lang w:eastAsia="ru-RU"/>
        </w:rPr>
        <w:t xml:space="preserve"> </w:t>
      </w:r>
      <w:r w:rsidRPr="006E033A">
        <w:rPr>
          <w:rFonts w:ascii="Times New Roman" w:eastAsia="Times New Roman" w:hAnsi="Times New Roman" w:cs="Times New Roman"/>
          <w:sz w:val="24"/>
          <w:szCs w:val="24"/>
          <w:lang w:eastAsia="ru-RU"/>
        </w:rPr>
        <w:t>в возрасте от 1 года до 6 лет, стоящих на учете для определения в муниципальные дошкольные образовательные учреждения</w:t>
      </w:r>
      <w:r>
        <w:rPr>
          <w:rFonts w:ascii="Times New Roman" w:eastAsia="Times New Roman" w:hAnsi="Times New Roman" w:cs="Times New Roman"/>
          <w:sz w:val="24"/>
          <w:szCs w:val="24"/>
          <w:lang w:eastAsia="ru-RU"/>
        </w:rPr>
        <w:t xml:space="preserve"> в</w:t>
      </w:r>
      <w:r w:rsidRPr="00B51F2A">
        <w:rPr>
          <w:rFonts w:ascii="Times New Roman" w:hAnsi="Times New Roman" w:cs="Times New Roman"/>
          <w:sz w:val="24"/>
          <w:szCs w:val="24"/>
        </w:rPr>
        <w:t xml:space="preserve"> 20</w:t>
      </w:r>
      <w:r>
        <w:rPr>
          <w:rFonts w:ascii="Times New Roman" w:hAnsi="Times New Roman" w:cs="Times New Roman"/>
          <w:sz w:val="24"/>
          <w:szCs w:val="24"/>
        </w:rPr>
        <w:t>20</w:t>
      </w:r>
      <w:r w:rsidRPr="00B51F2A">
        <w:rPr>
          <w:rFonts w:ascii="Times New Roman" w:hAnsi="Times New Roman" w:cs="Times New Roman"/>
          <w:sz w:val="24"/>
          <w:szCs w:val="24"/>
        </w:rPr>
        <w:t xml:space="preserve"> год</w:t>
      </w:r>
      <w:r>
        <w:rPr>
          <w:rFonts w:ascii="Times New Roman" w:hAnsi="Times New Roman" w:cs="Times New Roman"/>
          <w:sz w:val="24"/>
          <w:szCs w:val="24"/>
        </w:rPr>
        <w:t>у</w:t>
      </w:r>
      <w:r w:rsidRPr="00B51F2A">
        <w:rPr>
          <w:rFonts w:ascii="Times New Roman" w:hAnsi="Times New Roman" w:cs="Times New Roman"/>
          <w:sz w:val="24"/>
          <w:szCs w:val="24"/>
        </w:rPr>
        <w:t xml:space="preserve"> составила </w:t>
      </w:r>
      <w:r>
        <w:rPr>
          <w:rFonts w:ascii="Times New Roman" w:eastAsia="Times New Roman" w:hAnsi="Times New Roman" w:cs="Times New Roman"/>
          <w:sz w:val="24"/>
          <w:szCs w:val="24"/>
          <w:lang w:eastAsia="ru-RU"/>
        </w:rPr>
        <w:t>68</w:t>
      </w:r>
      <w:r w:rsidRPr="00B51F2A">
        <w:rPr>
          <w:rFonts w:ascii="Times New Roman" w:eastAsia="Times New Roman" w:hAnsi="Times New Roman" w:cs="Times New Roman"/>
          <w:sz w:val="24"/>
          <w:szCs w:val="24"/>
          <w:lang w:eastAsia="ru-RU"/>
        </w:rPr>
        <w:t xml:space="preserve"> детей </w:t>
      </w:r>
      <w:r>
        <w:rPr>
          <w:rFonts w:ascii="Times New Roman" w:eastAsia="Times New Roman" w:hAnsi="Times New Roman" w:cs="Times New Roman"/>
          <w:sz w:val="24"/>
          <w:szCs w:val="24"/>
          <w:lang w:eastAsia="ru-RU"/>
        </w:rPr>
        <w:t>(11,56%), что ниже показателя 2018 года на 0,05% и 2019 года на 0,69%.</w:t>
      </w:r>
      <w:r w:rsidRPr="00B51F2A">
        <w:rPr>
          <w:rFonts w:ascii="Times New Roman" w:eastAsia="Times New Roman" w:hAnsi="Times New Roman" w:cs="Times New Roman"/>
          <w:sz w:val="24"/>
          <w:szCs w:val="24"/>
          <w:lang w:eastAsia="ru-RU"/>
        </w:rPr>
        <w:t xml:space="preserve"> </w:t>
      </w:r>
    </w:p>
    <w:p w:rsidR="00870806" w:rsidRPr="00B51F2A" w:rsidRDefault="00870806" w:rsidP="00870806">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С 2021-2023 годы очередность детей от 1 до 6 лет, состоящих в очереди на получение места в дошкольном образовательном учреждении будет снижена примерно до 3% в связи с вводом в эксплуатацию нового детского сада «Морошка» в с. Красноселькуп в 2021 году</w:t>
      </w:r>
      <w:r w:rsidRPr="00B51F2A">
        <w:rPr>
          <w:rFonts w:ascii="Times New Roman" w:hAnsi="Times New Roman" w:cs="Times New Roman"/>
          <w:sz w:val="24"/>
          <w:szCs w:val="24"/>
        </w:rPr>
        <w:t>.</w:t>
      </w:r>
    </w:p>
    <w:p w:rsidR="002A5108" w:rsidRPr="001D0A40" w:rsidRDefault="002A5108" w:rsidP="00D91D47">
      <w:pPr>
        <w:tabs>
          <w:tab w:val="left" w:pos="851"/>
        </w:tabs>
        <w:spacing w:after="0" w:line="240" w:lineRule="auto"/>
        <w:ind w:firstLine="567"/>
        <w:jc w:val="both"/>
        <w:rPr>
          <w:rFonts w:ascii="Times New Roman" w:eastAsia="Calibri" w:hAnsi="Times New Roman" w:cs="Times New Roman"/>
          <w:sz w:val="24"/>
          <w:szCs w:val="24"/>
          <w:lang w:eastAsia="ru-RU"/>
        </w:rPr>
      </w:pPr>
    </w:p>
    <w:p w:rsidR="002A5108" w:rsidRPr="001D0A40" w:rsidRDefault="002A5108" w:rsidP="00D91D47">
      <w:pPr>
        <w:tabs>
          <w:tab w:val="left" w:pos="851"/>
        </w:tabs>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b/>
          <w:i/>
          <w:sz w:val="24"/>
          <w:szCs w:val="24"/>
          <w:lang w:eastAsia="ru-RU"/>
        </w:rPr>
        <w:t>11. «Доля муниципальных дошкольных образовательных учреждений, здания которых находятся в аварийном состоянии или требуют капитального ремонта, в общем числе муниципальных дошкольных образовательных учреждений»</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Единица измерения – процент.</w:t>
      </w: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416"/>
        <w:gridCol w:w="1465"/>
        <w:gridCol w:w="1392"/>
        <w:gridCol w:w="1418"/>
        <w:gridCol w:w="1276"/>
        <w:gridCol w:w="1275"/>
        <w:gridCol w:w="1276"/>
        <w:gridCol w:w="1276"/>
        <w:gridCol w:w="1307"/>
      </w:tblGrid>
      <w:tr w:rsidR="002A5108" w:rsidRPr="001D0A40" w:rsidTr="002A5108">
        <w:trPr>
          <w:trHeight w:val="440"/>
          <w:jc w:val="center"/>
        </w:trPr>
        <w:tc>
          <w:tcPr>
            <w:tcW w:w="594"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3416"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Показатели</w:t>
            </w:r>
          </w:p>
        </w:tc>
        <w:tc>
          <w:tcPr>
            <w:tcW w:w="1465"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Ед.</w:t>
            </w:r>
            <w:r w:rsidR="0020290D">
              <w:rPr>
                <w:rFonts w:ascii="Times New Roman" w:eastAsia="Times New Roman" w:hAnsi="Times New Roman" w:cs="Times New Roman"/>
                <w:sz w:val="24"/>
                <w:szCs w:val="24"/>
                <w:lang w:eastAsia="ru-RU"/>
              </w:rPr>
              <w:t xml:space="preserve"> </w:t>
            </w:r>
            <w:r w:rsidRPr="001D0A40">
              <w:rPr>
                <w:rFonts w:ascii="Times New Roman" w:eastAsia="Times New Roman" w:hAnsi="Times New Roman" w:cs="Times New Roman"/>
                <w:sz w:val="24"/>
                <w:szCs w:val="24"/>
                <w:lang w:eastAsia="ru-RU"/>
              </w:rPr>
              <w:t>изм.</w:t>
            </w:r>
          </w:p>
        </w:tc>
        <w:tc>
          <w:tcPr>
            <w:tcW w:w="5361" w:type="dxa"/>
            <w:gridSpan w:val="4"/>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3859"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870806" w:rsidRPr="001D0A40" w:rsidTr="002A5108">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eastAsia="Times New Roman" w:hAnsi="Times New Roman" w:cs="Times New Roman"/>
                <w:sz w:val="24"/>
                <w:szCs w:val="24"/>
                <w:lang w:eastAsia="ru-RU"/>
              </w:rPr>
            </w:pPr>
          </w:p>
        </w:tc>
        <w:tc>
          <w:tcPr>
            <w:tcW w:w="1392"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275"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870806" w:rsidRPr="001D0A40" w:rsidRDefault="00870806"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870806" w:rsidRPr="001D0A40" w:rsidTr="00870806">
        <w:trPr>
          <w:trHeight w:val="552"/>
          <w:jc w:val="center"/>
        </w:trPr>
        <w:tc>
          <w:tcPr>
            <w:tcW w:w="594" w:type="dxa"/>
            <w:tcBorders>
              <w:top w:val="single" w:sz="4" w:space="0" w:color="auto"/>
              <w:left w:val="single" w:sz="4" w:space="0" w:color="auto"/>
              <w:bottom w:val="single" w:sz="4" w:space="0" w:color="auto"/>
              <w:right w:val="single" w:sz="4" w:space="0" w:color="auto"/>
            </w:tcBorders>
            <w:hideMark/>
          </w:tcPr>
          <w:p w:rsidR="00870806" w:rsidRPr="001D0A40" w:rsidRDefault="00870806" w:rsidP="00D91D47">
            <w:pPr>
              <w:spacing w:after="0" w:line="240" w:lineRule="auto"/>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11.</w:t>
            </w:r>
          </w:p>
        </w:tc>
        <w:tc>
          <w:tcPr>
            <w:tcW w:w="3416"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Доля муниципальных дошкольных образовательных учреждений, здания которых находятся в аварийном состоянии или требуют капитального ремонта, в общем числе муниципальных дошкольных образовательных учреждений</w:t>
            </w:r>
          </w:p>
        </w:tc>
        <w:tc>
          <w:tcPr>
            <w:tcW w:w="1465"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Процент</w:t>
            </w:r>
          </w:p>
        </w:tc>
        <w:tc>
          <w:tcPr>
            <w:tcW w:w="1392"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w:t>
            </w:r>
          </w:p>
        </w:tc>
      </w:tr>
      <w:tr w:rsidR="00870806" w:rsidRPr="001D0A40" w:rsidTr="00870806">
        <w:trPr>
          <w:trHeight w:val="762"/>
          <w:jc w:val="center"/>
        </w:trPr>
        <w:tc>
          <w:tcPr>
            <w:tcW w:w="594" w:type="dxa"/>
            <w:tcBorders>
              <w:top w:val="single" w:sz="4" w:space="0" w:color="auto"/>
              <w:left w:val="single" w:sz="4" w:space="0" w:color="auto"/>
              <w:bottom w:val="single" w:sz="4" w:space="0" w:color="auto"/>
              <w:right w:val="single" w:sz="4" w:space="0" w:color="auto"/>
            </w:tcBorders>
            <w:vAlign w:val="center"/>
          </w:tcPr>
          <w:p w:rsidR="00870806" w:rsidRPr="001D0A40" w:rsidRDefault="00870806" w:rsidP="00D91D47">
            <w:pPr>
              <w:spacing w:after="0" w:line="240" w:lineRule="auto"/>
              <w:rPr>
                <w:rFonts w:ascii="Times New Roman" w:eastAsia="Times New Roman" w:hAnsi="Times New Roman" w:cs="Times New Roman"/>
                <w:sz w:val="24"/>
                <w:szCs w:val="24"/>
                <w:lang w:eastAsia="ru-RU"/>
              </w:rPr>
            </w:pPr>
          </w:p>
        </w:tc>
        <w:tc>
          <w:tcPr>
            <w:tcW w:w="3416"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Количество муниципальных дошкольных образовательных учреждений</w:t>
            </w:r>
          </w:p>
        </w:tc>
        <w:tc>
          <w:tcPr>
            <w:tcW w:w="1465"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392"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0</w:t>
            </w:r>
          </w:p>
        </w:tc>
        <w:tc>
          <w:tcPr>
            <w:tcW w:w="1275"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0</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0</w:t>
            </w:r>
          </w:p>
        </w:tc>
      </w:tr>
      <w:tr w:rsidR="00870806" w:rsidRPr="001D0A40" w:rsidTr="00870806">
        <w:trPr>
          <w:trHeight w:val="762"/>
          <w:jc w:val="center"/>
        </w:trPr>
        <w:tc>
          <w:tcPr>
            <w:tcW w:w="594" w:type="dxa"/>
            <w:tcBorders>
              <w:top w:val="single" w:sz="4" w:space="0" w:color="auto"/>
              <w:left w:val="single" w:sz="4" w:space="0" w:color="auto"/>
              <w:bottom w:val="single" w:sz="4" w:space="0" w:color="auto"/>
              <w:right w:val="single" w:sz="4" w:space="0" w:color="auto"/>
            </w:tcBorders>
            <w:vAlign w:val="center"/>
          </w:tcPr>
          <w:p w:rsidR="00870806" w:rsidRPr="001D0A40" w:rsidRDefault="00870806" w:rsidP="00D91D47">
            <w:pPr>
              <w:spacing w:after="0" w:line="240" w:lineRule="auto"/>
              <w:rPr>
                <w:rFonts w:ascii="Times New Roman" w:eastAsia="Times New Roman" w:hAnsi="Times New Roman" w:cs="Times New Roman"/>
                <w:sz w:val="24"/>
                <w:szCs w:val="24"/>
                <w:lang w:eastAsia="ru-RU"/>
              </w:rPr>
            </w:pPr>
          </w:p>
        </w:tc>
        <w:tc>
          <w:tcPr>
            <w:tcW w:w="3416"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муниципальных дошкольных образовательных организаций, здания которых находятся в аварийном состоянии</w:t>
            </w:r>
          </w:p>
        </w:tc>
        <w:tc>
          <w:tcPr>
            <w:tcW w:w="1465"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392"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1</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0</w:t>
            </w:r>
          </w:p>
        </w:tc>
      </w:tr>
      <w:tr w:rsidR="00870806" w:rsidRPr="001D0A40" w:rsidTr="00870806">
        <w:trPr>
          <w:trHeight w:val="762"/>
          <w:jc w:val="center"/>
        </w:trPr>
        <w:tc>
          <w:tcPr>
            <w:tcW w:w="594" w:type="dxa"/>
            <w:tcBorders>
              <w:top w:val="single" w:sz="4" w:space="0" w:color="auto"/>
              <w:left w:val="single" w:sz="4" w:space="0" w:color="auto"/>
              <w:bottom w:val="single" w:sz="4" w:space="0" w:color="auto"/>
              <w:right w:val="single" w:sz="4" w:space="0" w:color="auto"/>
            </w:tcBorders>
            <w:vAlign w:val="center"/>
          </w:tcPr>
          <w:p w:rsidR="00870806" w:rsidRPr="001D0A40" w:rsidRDefault="00870806" w:rsidP="00D91D47">
            <w:pPr>
              <w:spacing w:after="0" w:line="240" w:lineRule="auto"/>
              <w:rPr>
                <w:rFonts w:ascii="Times New Roman" w:eastAsia="Times New Roman" w:hAnsi="Times New Roman" w:cs="Times New Roman"/>
                <w:sz w:val="24"/>
                <w:szCs w:val="24"/>
                <w:lang w:eastAsia="ru-RU"/>
              </w:rPr>
            </w:pPr>
          </w:p>
        </w:tc>
        <w:tc>
          <w:tcPr>
            <w:tcW w:w="3416"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муниципальных дошкольных образовательных организаций, здания которых требуют капитального ремонта</w:t>
            </w:r>
          </w:p>
        </w:tc>
        <w:tc>
          <w:tcPr>
            <w:tcW w:w="1465" w:type="dxa"/>
            <w:tcBorders>
              <w:top w:val="single" w:sz="4" w:space="0" w:color="auto"/>
              <w:left w:val="single" w:sz="4" w:space="0" w:color="auto"/>
              <w:bottom w:val="single" w:sz="4" w:space="0" w:color="auto"/>
              <w:right w:val="single" w:sz="4" w:space="0" w:color="auto"/>
            </w:tcBorders>
            <w:vAlign w:val="center"/>
            <w:hideMark/>
          </w:tcPr>
          <w:p w:rsidR="00870806" w:rsidRPr="001D0A40" w:rsidRDefault="00870806"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392"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870806" w:rsidRPr="00870806" w:rsidRDefault="00870806" w:rsidP="00870806">
            <w:pPr>
              <w:jc w:val="center"/>
              <w:rPr>
                <w:rFonts w:ascii="Times New Roman" w:hAnsi="Times New Roman" w:cs="Times New Roman"/>
                <w:sz w:val="24"/>
                <w:szCs w:val="24"/>
              </w:rPr>
            </w:pPr>
            <w:r w:rsidRPr="00870806">
              <w:rPr>
                <w:rFonts w:ascii="Times New Roman" w:hAnsi="Times New Roman" w:cs="Times New Roman"/>
                <w:sz w:val="24"/>
                <w:szCs w:val="24"/>
              </w:rPr>
              <w:t>3</w:t>
            </w:r>
          </w:p>
        </w:tc>
      </w:tr>
    </w:tbl>
    <w:p w:rsidR="002A5108" w:rsidRPr="001D0A40" w:rsidRDefault="002A5108" w:rsidP="00D91D47">
      <w:pPr>
        <w:spacing w:after="0" w:line="240" w:lineRule="auto"/>
        <w:jc w:val="both"/>
        <w:rPr>
          <w:rFonts w:ascii="Times New Roman" w:eastAsia="Calibri" w:hAnsi="Times New Roman" w:cs="Times New Roman"/>
          <w:sz w:val="24"/>
          <w:szCs w:val="24"/>
          <w:lang w:eastAsia="ru-RU"/>
        </w:rPr>
      </w:pPr>
    </w:p>
    <w:p w:rsidR="0037184A" w:rsidRDefault="0037184A" w:rsidP="0037184A">
      <w:pPr>
        <w:spacing w:after="0" w:line="240" w:lineRule="auto"/>
        <w:ind w:firstLine="567"/>
        <w:jc w:val="both"/>
        <w:rPr>
          <w:rFonts w:ascii="Times New Roman" w:hAnsi="Times New Roman"/>
          <w:sz w:val="24"/>
          <w:szCs w:val="24"/>
        </w:rPr>
      </w:pPr>
      <w:r w:rsidRPr="000641D6">
        <w:rPr>
          <w:rFonts w:ascii="Times New Roman" w:hAnsi="Times New Roman"/>
          <w:sz w:val="24"/>
          <w:szCs w:val="24"/>
        </w:rPr>
        <w:t xml:space="preserve">Сеть дошкольных образовательных учреждений в 2020 году не претерпела изменений и составляет 3 дошкольных образовательных учреждения. </w:t>
      </w:r>
    </w:p>
    <w:p w:rsidR="0037184A" w:rsidRPr="000641D6" w:rsidRDefault="0037184A" w:rsidP="0037184A">
      <w:pPr>
        <w:spacing w:after="0" w:line="240" w:lineRule="auto"/>
        <w:ind w:firstLine="567"/>
        <w:jc w:val="both"/>
        <w:rPr>
          <w:rFonts w:ascii="Times New Roman" w:hAnsi="Times New Roman"/>
          <w:sz w:val="24"/>
          <w:szCs w:val="24"/>
        </w:rPr>
      </w:pPr>
      <w:r w:rsidRPr="000641D6">
        <w:rPr>
          <w:rFonts w:ascii="Times New Roman" w:hAnsi="Times New Roman"/>
          <w:sz w:val="24"/>
          <w:szCs w:val="24"/>
        </w:rPr>
        <w:t xml:space="preserve">В 2020 году в детских садах </w:t>
      </w:r>
      <w:r>
        <w:rPr>
          <w:rFonts w:ascii="Times New Roman" w:hAnsi="Times New Roman"/>
          <w:sz w:val="24"/>
          <w:szCs w:val="24"/>
        </w:rPr>
        <w:t>проведены текущие</w:t>
      </w:r>
      <w:r w:rsidRPr="000641D6">
        <w:rPr>
          <w:rFonts w:ascii="Times New Roman" w:hAnsi="Times New Roman"/>
          <w:sz w:val="24"/>
          <w:szCs w:val="24"/>
        </w:rPr>
        <w:t xml:space="preserve"> ремонт</w:t>
      </w:r>
      <w:r>
        <w:rPr>
          <w:rFonts w:ascii="Times New Roman" w:hAnsi="Times New Roman"/>
          <w:sz w:val="24"/>
          <w:szCs w:val="24"/>
        </w:rPr>
        <w:t>ы.</w:t>
      </w:r>
    </w:p>
    <w:p w:rsidR="0037184A" w:rsidRPr="000641D6" w:rsidRDefault="0037184A" w:rsidP="0037184A">
      <w:pPr>
        <w:pStyle w:val="aff"/>
        <w:ind w:firstLine="567"/>
        <w:jc w:val="both"/>
      </w:pPr>
      <w:r w:rsidRPr="000641D6">
        <w:t xml:space="preserve">В 2021 году планируется проведение текущего ремонта в двух детских садах. </w:t>
      </w:r>
    </w:p>
    <w:p w:rsidR="003771B6" w:rsidRPr="001D0A40" w:rsidRDefault="003771B6" w:rsidP="00D91D47">
      <w:pPr>
        <w:spacing w:after="0" w:line="240" w:lineRule="auto"/>
        <w:ind w:firstLine="567"/>
        <w:jc w:val="both"/>
        <w:rPr>
          <w:rFonts w:ascii="Times New Roman" w:eastAsia="Times New Roman" w:hAnsi="Times New Roman" w:cs="Times New Roman"/>
          <w:sz w:val="24"/>
          <w:szCs w:val="24"/>
          <w:lang w:eastAsia="cs-CZ"/>
        </w:rPr>
      </w:pPr>
    </w:p>
    <w:p w:rsidR="002A5108" w:rsidRPr="001D0A40" w:rsidRDefault="002A5108" w:rsidP="00D91D47">
      <w:pPr>
        <w:spacing w:after="0" w:line="240" w:lineRule="auto"/>
        <w:jc w:val="center"/>
        <w:rPr>
          <w:rFonts w:ascii="Times New Roman" w:eastAsia="Calibri" w:hAnsi="Times New Roman" w:cs="Times New Roman"/>
          <w:b/>
          <w:sz w:val="24"/>
          <w:szCs w:val="24"/>
          <w:lang w:eastAsia="ru-RU"/>
        </w:rPr>
      </w:pPr>
      <w:r w:rsidRPr="001D0A40">
        <w:rPr>
          <w:rFonts w:ascii="Times New Roman" w:eastAsia="Calibri" w:hAnsi="Times New Roman" w:cs="Times New Roman"/>
          <w:b/>
          <w:sz w:val="24"/>
          <w:szCs w:val="24"/>
          <w:lang w:val="en-US" w:eastAsia="ru-RU"/>
        </w:rPr>
        <w:t>III</w:t>
      </w:r>
      <w:r w:rsidRPr="001D0A40">
        <w:rPr>
          <w:rFonts w:ascii="Times New Roman" w:eastAsia="Calibri" w:hAnsi="Times New Roman" w:cs="Times New Roman"/>
          <w:b/>
          <w:sz w:val="24"/>
          <w:szCs w:val="24"/>
          <w:lang w:eastAsia="ru-RU"/>
        </w:rPr>
        <w:t>. Общее и дополнительное образование</w:t>
      </w:r>
    </w:p>
    <w:p w:rsidR="002A5108" w:rsidRPr="001D0A40" w:rsidRDefault="002A5108" w:rsidP="00D91D47">
      <w:pPr>
        <w:spacing w:after="0" w:line="240" w:lineRule="auto"/>
        <w:rPr>
          <w:rFonts w:ascii="Times New Roman" w:eastAsia="Calibri" w:hAnsi="Times New Roman" w:cs="Times New Roman"/>
          <w:b/>
          <w:sz w:val="24"/>
          <w:szCs w:val="24"/>
          <w:lang w:eastAsia="ru-RU"/>
        </w:rPr>
      </w:pPr>
    </w:p>
    <w:p w:rsidR="002A5108" w:rsidRPr="001D0A40" w:rsidRDefault="002A5108" w:rsidP="00E1280E">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b/>
          <w:i/>
          <w:sz w:val="24"/>
          <w:szCs w:val="24"/>
          <w:lang w:eastAsia="ru-RU"/>
        </w:rPr>
        <w:t>13. «Доля выпускников муниципальных общеобразовательных учреждений, не получивших аттестат о среднем (полном) образовании, в общей численности выпускников муниципальных общеобразовательных учреждений»</w:t>
      </w:r>
    </w:p>
    <w:p w:rsidR="002A5108" w:rsidRPr="001D0A40" w:rsidRDefault="002A5108" w:rsidP="00D91D47">
      <w:pPr>
        <w:spacing w:after="0" w:line="240" w:lineRule="auto"/>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Единица измерения – процент.</w:t>
      </w:r>
    </w:p>
    <w:p w:rsidR="002A5108" w:rsidRPr="001D0A40" w:rsidRDefault="002A5108" w:rsidP="00D91D47">
      <w:pPr>
        <w:spacing w:after="0" w:line="240" w:lineRule="auto"/>
        <w:jc w:val="both"/>
        <w:rPr>
          <w:rFonts w:ascii="Times New Roman" w:eastAsia="Calibri" w:hAnsi="Times New Roman" w:cs="Times New Roman"/>
          <w:sz w:val="24"/>
          <w:szCs w:val="24"/>
          <w:lang w:eastAsia="ru-RU"/>
        </w:rPr>
      </w:pP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6503"/>
        <w:gridCol w:w="1465"/>
        <w:gridCol w:w="876"/>
        <w:gridCol w:w="876"/>
        <w:gridCol w:w="876"/>
        <w:gridCol w:w="876"/>
        <w:gridCol w:w="876"/>
        <w:gridCol w:w="876"/>
        <w:gridCol w:w="876"/>
      </w:tblGrid>
      <w:tr w:rsidR="002A5108" w:rsidRPr="001D0A40" w:rsidTr="002A5108">
        <w:trPr>
          <w:trHeight w:val="440"/>
          <w:jc w:val="center"/>
        </w:trPr>
        <w:tc>
          <w:tcPr>
            <w:tcW w:w="595"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6503"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Показатели</w:t>
            </w:r>
          </w:p>
        </w:tc>
        <w:tc>
          <w:tcPr>
            <w:tcW w:w="1465"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Ед.</w:t>
            </w:r>
            <w:r w:rsidR="00823BB7">
              <w:rPr>
                <w:rFonts w:ascii="Times New Roman" w:eastAsia="Times New Roman" w:hAnsi="Times New Roman" w:cs="Times New Roman"/>
                <w:sz w:val="24"/>
                <w:szCs w:val="24"/>
                <w:lang w:eastAsia="ru-RU"/>
              </w:rPr>
              <w:t xml:space="preserve"> </w:t>
            </w:r>
            <w:r w:rsidRPr="001D0A40">
              <w:rPr>
                <w:rFonts w:ascii="Times New Roman" w:eastAsia="Times New Roman" w:hAnsi="Times New Roman" w:cs="Times New Roman"/>
                <w:sz w:val="24"/>
                <w:szCs w:val="24"/>
                <w:lang w:eastAsia="ru-RU"/>
              </w:rPr>
              <w:t>изм.</w:t>
            </w:r>
          </w:p>
        </w:tc>
        <w:tc>
          <w:tcPr>
            <w:tcW w:w="3504" w:type="dxa"/>
            <w:gridSpan w:val="4"/>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2628"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37184A" w:rsidRPr="001D0A40" w:rsidTr="002A5108">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7184A" w:rsidRPr="001D0A40" w:rsidRDefault="0037184A"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7184A" w:rsidRPr="001D0A40" w:rsidRDefault="0037184A"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7184A" w:rsidRPr="001D0A40" w:rsidRDefault="0037184A" w:rsidP="00D91D47">
            <w:pPr>
              <w:spacing w:after="0" w:line="240" w:lineRule="auto"/>
              <w:rPr>
                <w:rFonts w:ascii="Times New Roman" w:eastAsia="Times New Roman" w:hAnsi="Times New Roman" w:cs="Times New Roman"/>
                <w:sz w:val="24"/>
                <w:szCs w:val="24"/>
                <w:lang w:eastAsia="ru-RU"/>
              </w:rPr>
            </w:pPr>
          </w:p>
        </w:tc>
        <w:tc>
          <w:tcPr>
            <w:tcW w:w="876" w:type="dxa"/>
            <w:tcBorders>
              <w:top w:val="single" w:sz="4" w:space="0" w:color="auto"/>
              <w:left w:val="single" w:sz="4" w:space="0" w:color="auto"/>
              <w:bottom w:val="single" w:sz="4" w:space="0" w:color="auto"/>
              <w:right w:val="single" w:sz="4" w:space="0" w:color="auto"/>
            </w:tcBorders>
            <w:vAlign w:val="center"/>
            <w:hideMark/>
          </w:tcPr>
          <w:p w:rsidR="0037184A" w:rsidRPr="001D0A40" w:rsidRDefault="0037184A"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37184A" w:rsidRPr="001D0A40" w:rsidRDefault="0037184A"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37184A" w:rsidRPr="001D0A40" w:rsidRDefault="0037184A"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876" w:type="dxa"/>
            <w:tcBorders>
              <w:top w:val="single" w:sz="4" w:space="0" w:color="auto"/>
              <w:left w:val="single" w:sz="4" w:space="0" w:color="auto"/>
              <w:bottom w:val="single" w:sz="4" w:space="0" w:color="auto"/>
              <w:right w:val="single" w:sz="4" w:space="0" w:color="auto"/>
            </w:tcBorders>
            <w:vAlign w:val="center"/>
            <w:hideMark/>
          </w:tcPr>
          <w:p w:rsidR="0037184A" w:rsidRPr="001D0A40" w:rsidRDefault="0037184A"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37184A" w:rsidRPr="001D0A40" w:rsidRDefault="0037184A"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37184A" w:rsidRPr="001D0A40" w:rsidRDefault="0037184A"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37184A" w:rsidRPr="001D0A40" w:rsidRDefault="0037184A" w:rsidP="0037184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E1280E" w:rsidRPr="001D0A40" w:rsidTr="00E1280E">
        <w:trPr>
          <w:trHeight w:val="762"/>
          <w:jc w:val="center"/>
        </w:trPr>
        <w:tc>
          <w:tcPr>
            <w:tcW w:w="595" w:type="dxa"/>
            <w:tcBorders>
              <w:top w:val="single" w:sz="4" w:space="0" w:color="auto"/>
              <w:left w:val="single" w:sz="4" w:space="0" w:color="auto"/>
              <w:bottom w:val="single" w:sz="4" w:space="0" w:color="auto"/>
              <w:right w:val="single" w:sz="4" w:space="0" w:color="auto"/>
            </w:tcBorders>
            <w:hideMark/>
          </w:tcPr>
          <w:p w:rsidR="00E1280E" w:rsidRPr="001D0A40" w:rsidRDefault="00E1280E" w:rsidP="00D91D47">
            <w:pPr>
              <w:spacing w:after="0" w:line="240" w:lineRule="auto"/>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13.</w:t>
            </w:r>
          </w:p>
        </w:tc>
        <w:tc>
          <w:tcPr>
            <w:tcW w:w="6503" w:type="dxa"/>
            <w:tcBorders>
              <w:top w:val="single" w:sz="4" w:space="0" w:color="auto"/>
              <w:left w:val="single" w:sz="4" w:space="0" w:color="auto"/>
              <w:bottom w:val="single" w:sz="4" w:space="0" w:color="auto"/>
              <w:right w:val="single" w:sz="4" w:space="0" w:color="auto"/>
            </w:tcBorders>
            <w:vAlign w:val="center"/>
            <w:hideMark/>
          </w:tcPr>
          <w:p w:rsidR="00E1280E" w:rsidRPr="001D0A40" w:rsidRDefault="00E1280E"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Доля выпускников муниципальных общеобразовательных учреждений, не получивших аттестат о среднем (полном) образовании, в общей численности выпускников муниципальных общеобразовательных учреждений</w:t>
            </w:r>
          </w:p>
        </w:tc>
        <w:tc>
          <w:tcPr>
            <w:tcW w:w="1465" w:type="dxa"/>
            <w:tcBorders>
              <w:top w:val="single" w:sz="4" w:space="0" w:color="auto"/>
              <w:left w:val="single" w:sz="4" w:space="0" w:color="auto"/>
              <w:bottom w:val="single" w:sz="4" w:space="0" w:color="auto"/>
              <w:right w:val="single" w:sz="4" w:space="0" w:color="auto"/>
            </w:tcBorders>
            <w:vAlign w:val="center"/>
            <w:hideMark/>
          </w:tcPr>
          <w:p w:rsidR="00E1280E" w:rsidRPr="001D0A40" w:rsidRDefault="00E1280E"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Процент</w:t>
            </w:r>
          </w:p>
        </w:tc>
        <w:tc>
          <w:tcPr>
            <w:tcW w:w="876" w:type="dxa"/>
            <w:tcBorders>
              <w:top w:val="single" w:sz="4" w:space="0" w:color="auto"/>
              <w:left w:val="single" w:sz="4" w:space="0" w:color="auto"/>
              <w:bottom w:val="single" w:sz="4" w:space="0" w:color="auto"/>
              <w:right w:val="single" w:sz="4" w:space="0" w:color="auto"/>
            </w:tcBorders>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2,13</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1,59</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0,00</w:t>
            </w:r>
          </w:p>
        </w:tc>
        <w:tc>
          <w:tcPr>
            <w:tcW w:w="876" w:type="dxa"/>
            <w:tcBorders>
              <w:top w:val="single" w:sz="4" w:space="0" w:color="auto"/>
              <w:left w:val="single" w:sz="4" w:space="0" w:color="auto"/>
              <w:bottom w:val="single" w:sz="4" w:space="0" w:color="auto"/>
              <w:right w:val="single" w:sz="4" w:space="0" w:color="auto"/>
            </w:tcBorders>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0,00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0,00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0,00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0,00</w:t>
            </w:r>
          </w:p>
        </w:tc>
      </w:tr>
      <w:tr w:rsidR="00E1280E" w:rsidRPr="001D0A40" w:rsidTr="00E1280E">
        <w:trPr>
          <w:trHeight w:val="762"/>
          <w:jc w:val="center"/>
        </w:trPr>
        <w:tc>
          <w:tcPr>
            <w:tcW w:w="595" w:type="dxa"/>
            <w:tcBorders>
              <w:top w:val="single" w:sz="4" w:space="0" w:color="auto"/>
              <w:left w:val="single" w:sz="4" w:space="0" w:color="auto"/>
              <w:bottom w:val="single" w:sz="4" w:space="0" w:color="auto"/>
              <w:right w:val="single" w:sz="4" w:space="0" w:color="auto"/>
            </w:tcBorders>
            <w:vAlign w:val="center"/>
          </w:tcPr>
          <w:p w:rsidR="00E1280E" w:rsidRPr="001D0A40" w:rsidRDefault="00E1280E" w:rsidP="00D91D47">
            <w:pPr>
              <w:spacing w:after="0" w:line="240" w:lineRule="auto"/>
              <w:rPr>
                <w:rFonts w:ascii="Times New Roman" w:eastAsia="Times New Roman" w:hAnsi="Times New Roman" w:cs="Times New Roman"/>
                <w:sz w:val="24"/>
                <w:szCs w:val="24"/>
                <w:lang w:eastAsia="ru-RU"/>
              </w:rPr>
            </w:pPr>
          </w:p>
        </w:tc>
        <w:tc>
          <w:tcPr>
            <w:tcW w:w="6503" w:type="dxa"/>
            <w:tcBorders>
              <w:top w:val="single" w:sz="4" w:space="0" w:color="auto"/>
              <w:left w:val="single" w:sz="4" w:space="0" w:color="auto"/>
              <w:bottom w:val="single" w:sz="4" w:space="0" w:color="auto"/>
              <w:right w:val="single" w:sz="4" w:space="0" w:color="auto"/>
            </w:tcBorders>
            <w:vAlign w:val="center"/>
            <w:hideMark/>
          </w:tcPr>
          <w:p w:rsidR="00E1280E" w:rsidRPr="001D0A40" w:rsidRDefault="00E1280E"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Численность обучающихся и экстернов, допущенных к государственной итоговой аттестации по образовательным программам среднего общего образования по классам очного обучения, очно</w:t>
            </w:r>
            <w:r>
              <w:rPr>
                <w:rFonts w:ascii="Times New Roman" w:hAnsi="Times New Roman" w:cs="Times New Roman"/>
                <w:color w:val="000000"/>
                <w:sz w:val="24"/>
                <w:szCs w:val="24"/>
              </w:rPr>
              <w:t xml:space="preserve"> </w:t>
            </w:r>
            <w:r w:rsidRPr="001D0A40">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1D0A40">
              <w:rPr>
                <w:rFonts w:ascii="Times New Roman" w:hAnsi="Times New Roman" w:cs="Times New Roman"/>
                <w:color w:val="000000"/>
                <w:sz w:val="24"/>
                <w:szCs w:val="24"/>
              </w:rPr>
              <w:t>заочного обучения, заочного обучения и аттестации экстернов, получившие аттестат о среднем общем образовании</w:t>
            </w:r>
          </w:p>
        </w:tc>
        <w:tc>
          <w:tcPr>
            <w:tcW w:w="1465" w:type="dxa"/>
            <w:tcBorders>
              <w:top w:val="single" w:sz="4" w:space="0" w:color="auto"/>
              <w:left w:val="single" w:sz="4" w:space="0" w:color="auto"/>
              <w:bottom w:val="single" w:sz="4" w:space="0" w:color="auto"/>
              <w:right w:val="single" w:sz="4" w:space="0" w:color="auto"/>
            </w:tcBorders>
            <w:vAlign w:val="center"/>
            <w:hideMark/>
          </w:tcPr>
          <w:p w:rsidR="00E1280E" w:rsidRPr="001D0A40" w:rsidRDefault="00E1280E"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Человек</w:t>
            </w:r>
          </w:p>
        </w:tc>
        <w:tc>
          <w:tcPr>
            <w:tcW w:w="876" w:type="dxa"/>
            <w:tcBorders>
              <w:top w:val="single" w:sz="4" w:space="0" w:color="auto"/>
              <w:left w:val="single" w:sz="4" w:space="0" w:color="auto"/>
              <w:bottom w:val="single" w:sz="4" w:space="0" w:color="auto"/>
              <w:right w:val="single" w:sz="4" w:space="0" w:color="auto"/>
            </w:tcBorders>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46</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62</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44</w:t>
            </w:r>
          </w:p>
        </w:tc>
        <w:tc>
          <w:tcPr>
            <w:tcW w:w="876" w:type="dxa"/>
            <w:tcBorders>
              <w:top w:val="single" w:sz="4" w:space="0" w:color="auto"/>
              <w:left w:val="single" w:sz="4" w:space="0" w:color="auto"/>
              <w:bottom w:val="single" w:sz="4" w:space="0" w:color="auto"/>
              <w:right w:val="single" w:sz="4" w:space="0" w:color="auto"/>
            </w:tcBorders>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48</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45</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46</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44</w:t>
            </w:r>
          </w:p>
        </w:tc>
      </w:tr>
      <w:tr w:rsidR="00E1280E" w:rsidRPr="001D0A40" w:rsidTr="00E1280E">
        <w:trPr>
          <w:trHeight w:val="762"/>
          <w:jc w:val="center"/>
        </w:trPr>
        <w:tc>
          <w:tcPr>
            <w:tcW w:w="595" w:type="dxa"/>
            <w:tcBorders>
              <w:top w:val="single" w:sz="4" w:space="0" w:color="auto"/>
              <w:left w:val="single" w:sz="4" w:space="0" w:color="auto"/>
              <w:bottom w:val="single" w:sz="4" w:space="0" w:color="auto"/>
              <w:right w:val="single" w:sz="4" w:space="0" w:color="auto"/>
            </w:tcBorders>
            <w:vAlign w:val="center"/>
          </w:tcPr>
          <w:p w:rsidR="00E1280E" w:rsidRPr="001D0A40" w:rsidRDefault="00E1280E" w:rsidP="00D91D47">
            <w:pPr>
              <w:spacing w:after="0" w:line="240" w:lineRule="auto"/>
              <w:rPr>
                <w:rFonts w:ascii="Times New Roman" w:eastAsia="Times New Roman" w:hAnsi="Times New Roman" w:cs="Times New Roman"/>
                <w:sz w:val="24"/>
                <w:szCs w:val="24"/>
                <w:lang w:eastAsia="ru-RU"/>
              </w:rPr>
            </w:pPr>
          </w:p>
        </w:tc>
        <w:tc>
          <w:tcPr>
            <w:tcW w:w="6503" w:type="dxa"/>
            <w:tcBorders>
              <w:top w:val="single" w:sz="4" w:space="0" w:color="auto"/>
              <w:left w:val="single" w:sz="4" w:space="0" w:color="auto"/>
              <w:bottom w:val="single" w:sz="4" w:space="0" w:color="auto"/>
              <w:right w:val="single" w:sz="4" w:space="0" w:color="auto"/>
            </w:tcBorders>
            <w:vAlign w:val="center"/>
            <w:hideMark/>
          </w:tcPr>
          <w:p w:rsidR="00E1280E" w:rsidRPr="001D0A40" w:rsidRDefault="00E1280E"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Численность обучающихся и экстернов, допущенных к государственной итоговой аттестации по образовательным программам среднего общего образования по классам очного обучения, очно</w:t>
            </w:r>
            <w:r>
              <w:rPr>
                <w:rFonts w:ascii="Times New Roman" w:hAnsi="Times New Roman" w:cs="Times New Roman"/>
                <w:color w:val="000000"/>
                <w:sz w:val="24"/>
                <w:szCs w:val="24"/>
              </w:rPr>
              <w:t xml:space="preserve"> </w:t>
            </w:r>
            <w:r w:rsidRPr="001D0A40">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1D0A40">
              <w:rPr>
                <w:rFonts w:ascii="Times New Roman" w:hAnsi="Times New Roman" w:cs="Times New Roman"/>
                <w:color w:val="000000"/>
                <w:sz w:val="24"/>
                <w:szCs w:val="24"/>
              </w:rPr>
              <w:t>заочного обучения, заочного обучения и аттестации экстернов</w:t>
            </w:r>
          </w:p>
        </w:tc>
        <w:tc>
          <w:tcPr>
            <w:tcW w:w="1465" w:type="dxa"/>
            <w:tcBorders>
              <w:top w:val="single" w:sz="4" w:space="0" w:color="auto"/>
              <w:left w:val="single" w:sz="4" w:space="0" w:color="auto"/>
              <w:bottom w:val="single" w:sz="4" w:space="0" w:color="auto"/>
              <w:right w:val="single" w:sz="4" w:space="0" w:color="auto"/>
            </w:tcBorders>
            <w:vAlign w:val="center"/>
            <w:hideMark/>
          </w:tcPr>
          <w:p w:rsidR="00E1280E" w:rsidRPr="001D0A40" w:rsidRDefault="00E1280E"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Человек</w:t>
            </w:r>
          </w:p>
        </w:tc>
        <w:tc>
          <w:tcPr>
            <w:tcW w:w="876" w:type="dxa"/>
            <w:tcBorders>
              <w:top w:val="single" w:sz="4" w:space="0" w:color="auto"/>
              <w:left w:val="single" w:sz="4" w:space="0" w:color="auto"/>
              <w:bottom w:val="single" w:sz="4" w:space="0" w:color="auto"/>
              <w:right w:val="single" w:sz="4" w:space="0" w:color="auto"/>
            </w:tcBorders>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47</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63</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44</w:t>
            </w:r>
          </w:p>
        </w:tc>
        <w:tc>
          <w:tcPr>
            <w:tcW w:w="876" w:type="dxa"/>
            <w:tcBorders>
              <w:top w:val="single" w:sz="4" w:space="0" w:color="auto"/>
              <w:left w:val="single" w:sz="4" w:space="0" w:color="auto"/>
              <w:bottom w:val="single" w:sz="4" w:space="0" w:color="auto"/>
              <w:right w:val="single" w:sz="4" w:space="0" w:color="auto"/>
            </w:tcBorders>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48</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45</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46</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E1280E" w:rsidRPr="00E1280E" w:rsidRDefault="00E1280E" w:rsidP="00E1280E">
            <w:pPr>
              <w:jc w:val="center"/>
              <w:rPr>
                <w:rFonts w:ascii="Times New Roman" w:hAnsi="Times New Roman" w:cs="Times New Roman"/>
                <w:sz w:val="24"/>
                <w:szCs w:val="24"/>
              </w:rPr>
            </w:pPr>
            <w:r w:rsidRPr="00E1280E">
              <w:rPr>
                <w:rFonts w:ascii="Times New Roman" w:hAnsi="Times New Roman" w:cs="Times New Roman"/>
                <w:sz w:val="24"/>
                <w:szCs w:val="24"/>
              </w:rPr>
              <w:t>44</w:t>
            </w:r>
          </w:p>
        </w:tc>
      </w:tr>
    </w:tbl>
    <w:p w:rsidR="00B61177" w:rsidRDefault="00B61177" w:rsidP="00D91D47">
      <w:pPr>
        <w:spacing w:after="0" w:line="240" w:lineRule="auto"/>
        <w:ind w:firstLine="567"/>
        <w:jc w:val="both"/>
        <w:rPr>
          <w:rFonts w:ascii="Times New Roman" w:hAnsi="Times New Roman" w:cs="Times New Roman"/>
          <w:sz w:val="24"/>
          <w:szCs w:val="24"/>
          <w:lang w:eastAsia="ru-RU"/>
        </w:rPr>
      </w:pPr>
    </w:p>
    <w:p w:rsidR="00772D99" w:rsidRDefault="00772D99" w:rsidP="00772D99">
      <w:pPr>
        <w:spacing w:after="0" w:line="240" w:lineRule="auto"/>
        <w:ind w:firstLine="567"/>
        <w:jc w:val="both"/>
        <w:rPr>
          <w:rFonts w:ascii="Times New Roman" w:hAnsi="Times New Roman" w:cs="Times New Roman"/>
          <w:sz w:val="24"/>
          <w:szCs w:val="24"/>
        </w:rPr>
      </w:pPr>
      <w:r w:rsidRPr="0035254E">
        <w:rPr>
          <w:rFonts w:ascii="Times New Roman" w:hAnsi="Times New Roman" w:cs="Times New Roman"/>
          <w:sz w:val="24"/>
          <w:szCs w:val="24"/>
        </w:rPr>
        <w:t xml:space="preserve">48 </w:t>
      </w:r>
      <w:proofErr w:type="spellStart"/>
      <w:r w:rsidRPr="0035254E">
        <w:rPr>
          <w:rFonts w:ascii="Times New Roman" w:hAnsi="Times New Roman" w:cs="Times New Roman"/>
          <w:sz w:val="24"/>
          <w:szCs w:val="24"/>
        </w:rPr>
        <w:t>одиннадцатиклассников</w:t>
      </w:r>
      <w:proofErr w:type="spellEnd"/>
      <w:r w:rsidRPr="0035254E">
        <w:rPr>
          <w:rFonts w:ascii="Times New Roman" w:hAnsi="Times New Roman" w:cs="Times New Roman"/>
          <w:sz w:val="24"/>
          <w:szCs w:val="24"/>
        </w:rPr>
        <w:t xml:space="preserve"> получили аттестаты о среднем общем образовании, что составляет 100%, соответствует показателю 2019 года, и выше показателя 2018 года на 1,59%. </w:t>
      </w:r>
    </w:p>
    <w:p w:rsidR="00772D99" w:rsidRPr="0035254E" w:rsidRDefault="00772D99" w:rsidP="00772D99">
      <w:pPr>
        <w:spacing w:after="0" w:line="240" w:lineRule="auto"/>
        <w:ind w:firstLine="567"/>
        <w:jc w:val="both"/>
        <w:rPr>
          <w:rFonts w:ascii="Times New Roman" w:eastAsia="Calibri" w:hAnsi="Times New Roman" w:cs="Times New Roman"/>
          <w:sz w:val="24"/>
          <w:szCs w:val="24"/>
        </w:rPr>
      </w:pPr>
      <w:r w:rsidRPr="0035254E">
        <w:rPr>
          <w:rFonts w:ascii="Times New Roman" w:eastAsia="Calibri" w:hAnsi="Times New Roman" w:cs="Times New Roman"/>
          <w:sz w:val="24"/>
          <w:szCs w:val="24"/>
        </w:rPr>
        <w:t xml:space="preserve">Медалью «За особые успехи в учении» и премией Губернатора Ямало-Ненецкого автономного округа награждены 3 выпускницы МОУ КСОШ «Радуга» (в 2019 году – 1 выпускница). </w:t>
      </w:r>
    </w:p>
    <w:p w:rsidR="00772D99" w:rsidRPr="0035254E" w:rsidRDefault="00772D99" w:rsidP="00772D99">
      <w:pPr>
        <w:spacing w:after="0" w:line="240" w:lineRule="auto"/>
        <w:ind w:firstLine="567"/>
        <w:jc w:val="both"/>
        <w:rPr>
          <w:rFonts w:ascii="Times New Roman" w:hAnsi="Times New Roman" w:cs="Times New Roman"/>
          <w:sz w:val="24"/>
          <w:szCs w:val="24"/>
          <w:shd w:val="clear" w:color="auto" w:fill="FFFFFF"/>
        </w:rPr>
      </w:pPr>
      <w:r w:rsidRPr="0035254E">
        <w:rPr>
          <w:rFonts w:ascii="Times New Roman" w:eastAsia="Calibri" w:hAnsi="Times New Roman" w:cs="Times New Roman"/>
          <w:sz w:val="24"/>
          <w:szCs w:val="24"/>
        </w:rPr>
        <w:t xml:space="preserve">В 2021-2023 годы будет продолжена работа в общеобразовательных учреждениях района, направленная на повышение качества образования обучающихся, </w:t>
      </w:r>
      <w:r w:rsidRPr="0035254E">
        <w:rPr>
          <w:rFonts w:ascii="Times New Roman" w:hAnsi="Times New Roman" w:cs="Times New Roman"/>
          <w:sz w:val="24"/>
          <w:szCs w:val="24"/>
          <w:shd w:val="clear" w:color="auto" w:fill="FFFFFF"/>
        </w:rPr>
        <w:t>получени</w:t>
      </w:r>
      <w:r>
        <w:rPr>
          <w:rFonts w:ascii="Times New Roman" w:hAnsi="Times New Roman" w:cs="Times New Roman"/>
          <w:sz w:val="24"/>
          <w:szCs w:val="24"/>
          <w:shd w:val="clear" w:color="auto" w:fill="FFFFFF"/>
        </w:rPr>
        <w:t>е</w:t>
      </w:r>
      <w:r w:rsidRPr="0035254E">
        <w:rPr>
          <w:rFonts w:ascii="Times New Roman" w:hAnsi="Times New Roman" w:cs="Times New Roman"/>
          <w:sz w:val="24"/>
          <w:szCs w:val="24"/>
          <w:shd w:val="clear" w:color="auto" w:fill="FFFFFF"/>
        </w:rPr>
        <w:t xml:space="preserve"> знаний с помощью новых технологий, ликвидацию пробелов в знаниях, умениях, навыках школьников.</w:t>
      </w:r>
    </w:p>
    <w:p w:rsidR="003771B6" w:rsidRPr="001D0A40" w:rsidRDefault="003771B6" w:rsidP="00D91D47">
      <w:pPr>
        <w:spacing w:after="0" w:line="240" w:lineRule="auto"/>
        <w:ind w:firstLine="567"/>
        <w:jc w:val="both"/>
        <w:rPr>
          <w:rFonts w:ascii="Times New Roman" w:hAnsi="Times New Roman" w:cs="Times New Roman"/>
          <w:sz w:val="24"/>
          <w:szCs w:val="24"/>
          <w:lang w:eastAsia="ru-RU" w:bidi="ru-RU"/>
        </w:rPr>
      </w:pPr>
    </w:p>
    <w:p w:rsidR="002A5108" w:rsidRPr="001D0A40" w:rsidRDefault="002A5108" w:rsidP="00D91D47">
      <w:pPr>
        <w:spacing w:after="0" w:line="240" w:lineRule="auto"/>
        <w:ind w:firstLine="567"/>
        <w:jc w:val="both"/>
        <w:rPr>
          <w:rFonts w:ascii="Times New Roman" w:eastAsia="Calibri" w:hAnsi="Times New Roman" w:cs="Times New Roman"/>
          <w:b/>
          <w:i/>
          <w:sz w:val="24"/>
          <w:szCs w:val="24"/>
          <w:lang w:eastAsia="ru-RU"/>
        </w:rPr>
      </w:pPr>
      <w:r w:rsidRPr="001D0A40">
        <w:rPr>
          <w:rFonts w:ascii="Times New Roman" w:eastAsia="Calibri" w:hAnsi="Times New Roman" w:cs="Times New Roman"/>
          <w:b/>
          <w:i/>
          <w:sz w:val="24"/>
          <w:szCs w:val="24"/>
          <w:lang w:eastAsia="ru-RU"/>
        </w:rPr>
        <w:t>14. «</w:t>
      </w:r>
      <w:r w:rsidRPr="001D0A40">
        <w:rPr>
          <w:rFonts w:ascii="Times New Roman" w:eastAsia="Calibri" w:hAnsi="Times New Roman" w:cs="Times New Roman"/>
          <w:b/>
          <w:sz w:val="24"/>
          <w:szCs w:val="24"/>
          <w:lang w:eastAsia="ru-RU"/>
        </w:rPr>
        <w:t>Доля муниципальных общеобразовательных организаций, соответствующих современным требованиям обучения, в общем количестве муниципальных общеобразовательных организаций</w:t>
      </w:r>
      <w:r w:rsidRPr="001D0A40">
        <w:rPr>
          <w:rFonts w:ascii="Times New Roman" w:eastAsia="Calibri" w:hAnsi="Times New Roman" w:cs="Times New Roman"/>
          <w:b/>
          <w:i/>
          <w:sz w:val="24"/>
          <w:szCs w:val="24"/>
          <w:lang w:eastAsia="ru-RU"/>
        </w:rPr>
        <w:t>»</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Единица измерения – процентов.</w:t>
      </w:r>
    </w:p>
    <w:p w:rsidR="002A5108" w:rsidRPr="001D0A40" w:rsidRDefault="002A5108" w:rsidP="00D91D47">
      <w:pPr>
        <w:spacing w:after="0" w:line="240" w:lineRule="auto"/>
        <w:jc w:val="both"/>
        <w:rPr>
          <w:rFonts w:ascii="Times New Roman" w:eastAsia="Calibri" w:hAnsi="Times New Roman" w:cs="Times New Roman"/>
          <w:sz w:val="24"/>
          <w:szCs w:val="24"/>
          <w:lang w:eastAsia="ru-RU"/>
        </w:rPr>
      </w:pPr>
    </w:p>
    <w:tbl>
      <w:tblPr>
        <w:tblW w:w="14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3600"/>
        <w:gridCol w:w="1450"/>
        <w:gridCol w:w="1261"/>
        <w:gridCol w:w="1418"/>
        <w:gridCol w:w="1276"/>
        <w:gridCol w:w="1241"/>
        <w:gridCol w:w="1276"/>
        <w:gridCol w:w="1276"/>
        <w:gridCol w:w="1307"/>
      </w:tblGrid>
      <w:tr w:rsidR="002A5108" w:rsidRPr="001D0A40" w:rsidTr="002A5108">
        <w:trPr>
          <w:trHeight w:val="440"/>
          <w:tblHeader/>
          <w:jc w:val="center"/>
        </w:trPr>
        <w:tc>
          <w:tcPr>
            <w:tcW w:w="590"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3600"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Показатели</w:t>
            </w:r>
          </w:p>
        </w:tc>
        <w:tc>
          <w:tcPr>
            <w:tcW w:w="1450"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Ед.</w:t>
            </w:r>
            <w:r w:rsidR="00823BB7">
              <w:rPr>
                <w:rFonts w:ascii="Times New Roman" w:eastAsia="Times New Roman" w:hAnsi="Times New Roman" w:cs="Times New Roman"/>
                <w:sz w:val="24"/>
                <w:szCs w:val="24"/>
                <w:lang w:eastAsia="ru-RU"/>
              </w:rPr>
              <w:t xml:space="preserve"> </w:t>
            </w:r>
            <w:r w:rsidRPr="001D0A40">
              <w:rPr>
                <w:rFonts w:ascii="Times New Roman" w:eastAsia="Times New Roman" w:hAnsi="Times New Roman" w:cs="Times New Roman"/>
                <w:sz w:val="24"/>
                <w:szCs w:val="24"/>
                <w:lang w:eastAsia="ru-RU"/>
              </w:rPr>
              <w:t>изм.</w:t>
            </w:r>
          </w:p>
        </w:tc>
        <w:tc>
          <w:tcPr>
            <w:tcW w:w="5196" w:type="dxa"/>
            <w:gridSpan w:val="4"/>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3859"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2A5108" w:rsidRPr="001D0A40" w:rsidTr="00772D99">
        <w:trPr>
          <w:trHeight w:val="44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Times New Roman" w:hAnsi="Times New Roman" w:cs="Times New Roman"/>
                <w:sz w:val="24"/>
                <w:szCs w:val="24"/>
                <w:lang w:eastAsia="ru-RU"/>
              </w:rPr>
            </w:pPr>
          </w:p>
        </w:tc>
        <w:tc>
          <w:tcPr>
            <w:tcW w:w="1261" w:type="dxa"/>
            <w:tcBorders>
              <w:top w:val="single" w:sz="4" w:space="0" w:color="auto"/>
              <w:left w:val="single" w:sz="4" w:space="0" w:color="auto"/>
              <w:bottom w:val="single" w:sz="4" w:space="0" w:color="auto"/>
              <w:right w:val="single" w:sz="4" w:space="0" w:color="auto"/>
            </w:tcBorders>
            <w:vAlign w:val="center"/>
          </w:tcPr>
          <w:p w:rsidR="002A5108" w:rsidRPr="001D0A40" w:rsidRDefault="00772D99"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418"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772D99"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2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772D99"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241" w:type="dxa"/>
            <w:tcBorders>
              <w:top w:val="single" w:sz="4" w:space="0" w:color="auto"/>
              <w:left w:val="single" w:sz="4" w:space="0" w:color="auto"/>
              <w:bottom w:val="single" w:sz="4" w:space="0" w:color="auto"/>
              <w:right w:val="single" w:sz="4" w:space="0" w:color="auto"/>
            </w:tcBorders>
            <w:vAlign w:val="center"/>
          </w:tcPr>
          <w:p w:rsidR="002A5108" w:rsidRPr="001D0A40" w:rsidRDefault="00772D99"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2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772D99"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2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772D99"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307"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772D99"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hideMark/>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14.</w:t>
            </w: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Процент</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89,58</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85,42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87,50</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95,83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93,75</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93,75</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95,83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общеобразовательных учреждений городского округа (муниципального района)</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имеющих спортивный зал</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имеющих актовый или лекционный зал</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w:t>
            </w:r>
            <w:r>
              <w:rPr>
                <w:rFonts w:ascii="Times New Roman" w:hAnsi="Times New Roman" w:cs="Times New Roman"/>
                <w:color w:val="000000"/>
                <w:sz w:val="24"/>
                <w:szCs w:val="24"/>
              </w:rPr>
              <w:t xml:space="preserve"> округа (муниципального района)</w:t>
            </w:r>
            <w:r w:rsidRPr="001D0A40">
              <w:rPr>
                <w:rFonts w:ascii="Times New Roman" w:hAnsi="Times New Roman" w:cs="Times New Roman"/>
                <w:color w:val="000000"/>
                <w:sz w:val="24"/>
                <w:szCs w:val="24"/>
              </w:rPr>
              <w:t>, имеющих столовую или зал для приема пищи - всего</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имеющих библиотеки (книжный фонд)</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 здания которых находятся в аварийном состоянии</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здания которых требуют капитального ремонта</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1</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оборудованных водопроводом</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оборудованных водоотведением (канализацией)</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оборудованных центральным отоплением</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 xml:space="preserve">Число учреждений городского округа (муниципального района), подключенных к сети </w:t>
            </w:r>
            <w:r w:rsidRPr="001D0A40">
              <w:rPr>
                <w:rFonts w:ascii="Times New Roman" w:hAnsi="Times New Roman" w:cs="Times New Roman"/>
                <w:color w:val="000000"/>
                <w:sz w:val="24"/>
                <w:szCs w:val="24"/>
              </w:rPr>
              <w:lastRenderedPageBreak/>
              <w:t>Интернет</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lastRenderedPageBreak/>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имеющих собственный сайт в сети интернет</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реализующих образовательные программы с использованием дистанционных технологий</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имеющих автоматическую пожарную сигнализацию</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 xml:space="preserve">Число учреждений городского округа (муниципального района), имеющих дымовые </w:t>
            </w:r>
            <w:proofErr w:type="spellStart"/>
            <w:r w:rsidRPr="001D0A40">
              <w:rPr>
                <w:rFonts w:ascii="Times New Roman" w:hAnsi="Times New Roman" w:cs="Times New Roman"/>
                <w:color w:val="000000"/>
                <w:sz w:val="24"/>
                <w:szCs w:val="24"/>
              </w:rPr>
              <w:t>извещатели</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имеющих пожарные краны и рукава</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в которых созданы условия для беспрепятственного доступа инвалидов</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Процент</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89,58</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85,42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87,50</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95,83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93,75</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93,75</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95,83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общеобразовательных учреждений городского округа (муниципального района)</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имеющих спортивный зал</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имеющих актовый или лекционный зал</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 имеющих столовую или зал для приема пищи - всего</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имеющих библиотеки (книжный фонд)</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 здания которых находятся в аварийном состоянии</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здания которых требуют капитального ремонта</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1</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оборудованных водопроводом</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оборудованных водоотведением (канализацией)</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оборудованных центральным отоплением</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подключенных к сети Интернет</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имеющих собственный сайт в сети интернет</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реализующих образовательные программы с использованием дистанционных технологий</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0</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имеющих автоматическую пожарную сигнализацию</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 xml:space="preserve">Число учреждений городского округа (муниципального района), имеющих дымовые </w:t>
            </w:r>
            <w:proofErr w:type="spellStart"/>
            <w:r w:rsidRPr="001D0A40">
              <w:rPr>
                <w:rFonts w:ascii="Times New Roman" w:hAnsi="Times New Roman" w:cs="Times New Roman"/>
                <w:color w:val="000000"/>
                <w:sz w:val="24"/>
                <w:szCs w:val="24"/>
              </w:rPr>
              <w:t>извещатели</w:t>
            </w:r>
            <w:proofErr w:type="spellEnd"/>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r w:rsidR="00772D99" w:rsidRPr="001D0A40" w:rsidTr="00772D99">
        <w:trPr>
          <w:trHeight w:val="762"/>
          <w:jc w:val="center"/>
        </w:trPr>
        <w:tc>
          <w:tcPr>
            <w:tcW w:w="590" w:type="dxa"/>
            <w:tcBorders>
              <w:top w:val="single" w:sz="4" w:space="0" w:color="auto"/>
              <w:left w:val="single" w:sz="4" w:space="0" w:color="auto"/>
              <w:bottom w:val="single" w:sz="4" w:space="0" w:color="auto"/>
              <w:right w:val="single" w:sz="4" w:space="0" w:color="auto"/>
            </w:tcBorders>
            <w:vAlign w:val="center"/>
          </w:tcPr>
          <w:p w:rsidR="00772D99" w:rsidRPr="001D0A40" w:rsidRDefault="00772D99" w:rsidP="00D91D47">
            <w:pPr>
              <w:spacing w:after="0" w:line="240" w:lineRule="auto"/>
              <w:rPr>
                <w:rFonts w:ascii="Times New Roman" w:eastAsia="Times New Roman" w:hAnsi="Times New Roman" w:cs="Times New Roman"/>
                <w:sz w:val="24"/>
                <w:szCs w:val="24"/>
                <w:lang w:eastAsia="ru-RU"/>
              </w:rPr>
            </w:pPr>
          </w:p>
        </w:tc>
        <w:tc>
          <w:tcPr>
            <w:tcW w:w="360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Число учреждений городского округа (муниципального района), имеющих пожарные краны и рукава</w:t>
            </w:r>
          </w:p>
        </w:tc>
        <w:tc>
          <w:tcPr>
            <w:tcW w:w="1450" w:type="dxa"/>
            <w:tcBorders>
              <w:top w:val="single" w:sz="4" w:space="0" w:color="auto"/>
              <w:left w:val="single" w:sz="4" w:space="0" w:color="auto"/>
              <w:bottom w:val="single" w:sz="4" w:space="0" w:color="auto"/>
              <w:right w:val="single" w:sz="4" w:space="0" w:color="auto"/>
            </w:tcBorders>
            <w:vAlign w:val="center"/>
            <w:hideMark/>
          </w:tcPr>
          <w:p w:rsidR="00772D99" w:rsidRPr="001D0A40" w:rsidRDefault="00772D99"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Единица</w:t>
            </w:r>
          </w:p>
        </w:tc>
        <w:tc>
          <w:tcPr>
            <w:tcW w:w="126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772D99" w:rsidRPr="00772D99" w:rsidRDefault="00772D99" w:rsidP="00772D99">
            <w:pPr>
              <w:jc w:val="center"/>
              <w:rPr>
                <w:rFonts w:ascii="Times New Roman" w:hAnsi="Times New Roman" w:cs="Times New Roman"/>
                <w:sz w:val="24"/>
                <w:szCs w:val="24"/>
              </w:rPr>
            </w:pPr>
            <w:r w:rsidRPr="00772D99">
              <w:rPr>
                <w:rFonts w:ascii="Times New Roman" w:hAnsi="Times New Roman" w:cs="Times New Roman"/>
                <w:sz w:val="24"/>
                <w:szCs w:val="24"/>
              </w:rPr>
              <w:t>3</w:t>
            </w:r>
          </w:p>
        </w:tc>
      </w:tr>
    </w:tbl>
    <w:p w:rsidR="002A5108" w:rsidRPr="001D0A40" w:rsidRDefault="002A5108" w:rsidP="00D91D47">
      <w:pPr>
        <w:spacing w:after="0" w:line="240" w:lineRule="auto"/>
        <w:jc w:val="both"/>
        <w:rPr>
          <w:rFonts w:ascii="Times New Roman" w:eastAsia="Calibri" w:hAnsi="Times New Roman" w:cs="Times New Roman"/>
          <w:sz w:val="24"/>
          <w:szCs w:val="24"/>
          <w:lang w:eastAsia="ru-RU"/>
        </w:rPr>
      </w:pPr>
    </w:p>
    <w:p w:rsidR="00473C45" w:rsidRDefault="00772D99" w:rsidP="00772D99">
      <w:pPr>
        <w:spacing w:after="0" w:line="240" w:lineRule="auto"/>
        <w:ind w:firstLine="567"/>
        <w:jc w:val="both"/>
        <w:rPr>
          <w:rFonts w:ascii="Times New Roman" w:hAnsi="Times New Roman" w:cs="Times New Roman"/>
          <w:sz w:val="24"/>
          <w:szCs w:val="24"/>
        </w:rPr>
      </w:pPr>
      <w:r>
        <w:rPr>
          <w:rFonts w:ascii="Times New Roman" w:hAnsi="Times New Roman" w:cs="Times New Roman"/>
          <w:kern w:val="24"/>
          <w:sz w:val="24"/>
          <w:szCs w:val="24"/>
        </w:rPr>
        <w:t>В МО Красноселькупский район три общеобразовательных учреждения: МОУ Красноселькупская средняя общеобразовательная школа «Радуга», МОУ «</w:t>
      </w:r>
      <w:proofErr w:type="spellStart"/>
      <w:r>
        <w:rPr>
          <w:rFonts w:ascii="Times New Roman" w:hAnsi="Times New Roman" w:cs="Times New Roman"/>
          <w:kern w:val="24"/>
          <w:sz w:val="24"/>
          <w:szCs w:val="24"/>
        </w:rPr>
        <w:t>Толькинская</w:t>
      </w:r>
      <w:proofErr w:type="spellEnd"/>
      <w:r>
        <w:rPr>
          <w:rFonts w:ascii="Times New Roman" w:hAnsi="Times New Roman" w:cs="Times New Roman"/>
          <w:kern w:val="24"/>
          <w:sz w:val="24"/>
          <w:szCs w:val="24"/>
        </w:rPr>
        <w:t xml:space="preserve"> школа-интернат среднего общего образования», МОУ «</w:t>
      </w:r>
      <w:proofErr w:type="spellStart"/>
      <w:r>
        <w:rPr>
          <w:rFonts w:ascii="Times New Roman" w:hAnsi="Times New Roman" w:cs="Times New Roman"/>
          <w:kern w:val="24"/>
          <w:sz w:val="24"/>
          <w:szCs w:val="24"/>
        </w:rPr>
        <w:t>Раттовская</w:t>
      </w:r>
      <w:proofErr w:type="spellEnd"/>
      <w:r>
        <w:rPr>
          <w:rFonts w:ascii="Times New Roman" w:hAnsi="Times New Roman" w:cs="Times New Roman"/>
          <w:kern w:val="24"/>
          <w:sz w:val="24"/>
          <w:szCs w:val="24"/>
        </w:rPr>
        <w:t xml:space="preserve"> школа-интернат основного общего образования им. С.И. </w:t>
      </w:r>
      <w:proofErr w:type="spellStart"/>
      <w:r>
        <w:rPr>
          <w:rFonts w:ascii="Times New Roman" w:hAnsi="Times New Roman" w:cs="Times New Roman"/>
          <w:kern w:val="24"/>
          <w:sz w:val="24"/>
          <w:szCs w:val="24"/>
        </w:rPr>
        <w:t>Ирикова</w:t>
      </w:r>
      <w:proofErr w:type="spellEnd"/>
      <w:r>
        <w:rPr>
          <w:rFonts w:ascii="Times New Roman" w:hAnsi="Times New Roman" w:cs="Times New Roman"/>
          <w:kern w:val="24"/>
          <w:sz w:val="24"/>
          <w:szCs w:val="24"/>
        </w:rPr>
        <w:t>».</w:t>
      </w:r>
      <w:r w:rsidRPr="00CA6FC0">
        <w:rPr>
          <w:rFonts w:ascii="Times New Roman" w:hAnsi="Times New Roman" w:cs="Times New Roman"/>
          <w:kern w:val="24"/>
          <w:sz w:val="24"/>
          <w:szCs w:val="24"/>
        </w:rPr>
        <w:t xml:space="preserve"> В учреждени</w:t>
      </w:r>
      <w:r>
        <w:rPr>
          <w:rFonts w:ascii="Times New Roman" w:hAnsi="Times New Roman" w:cs="Times New Roman"/>
          <w:kern w:val="24"/>
          <w:sz w:val="24"/>
          <w:szCs w:val="24"/>
        </w:rPr>
        <w:t>ях имею</w:t>
      </w:r>
      <w:r w:rsidR="00473C45">
        <w:rPr>
          <w:rFonts w:ascii="Times New Roman" w:hAnsi="Times New Roman" w:cs="Times New Roman"/>
          <w:kern w:val="24"/>
          <w:sz w:val="24"/>
          <w:szCs w:val="24"/>
        </w:rPr>
        <w:t xml:space="preserve">тся </w:t>
      </w:r>
      <w:r w:rsidRPr="00CA6FC0">
        <w:rPr>
          <w:rFonts w:ascii="Times New Roman" w:hAnsi="Times New Roman" w:cs="Times New Roman"/>
          <w:kern w:val="24"/>
          <w:sz w:val="24"/>
          <w:szCs w:val="24"/>
        </w:rPr>
        <w:t>физкультурные залы, столов</w:t>
      </w:r>
      <w:r>
        <w:rPr>
          <w:rFonts w:ascii="Times New Roman" w:hAnsi="Times New Roman" w:cs="Times New Roman"/>
          <w:kern w:val="24"/>
          <w:sz w:val="24"/>
          <w:szCs w:val="24"/>
        </w:rPr>
        <w:t>ые. В двух учреждениях -</w:t>
      </w:r>
      <w:r w:rsidRPr="00CA6FC0">
        <w:rPr>
          <w:rFonts w:ascii="Times New Roman" w:hAnsi="Times New Roman" w:cs="Times New Roman"/>
          <w:kern w:val="24"/>
          <w:sz w:val="24"/>
          <w:szCs w:val="24"/>
        </w:rPr>
        <w:t xml:space="preserve"> актовый</w:t>
      </w:r>
      <w:r w:rsidR="00473C45">
        <w:rPr>
          <w:rFonts w:ascii="Times New Roman" w:hAnsi="Times New Roman" w:cs="Times New Roman"/>
          <w:kern w:val="24"/>
          <w:sz w:val="24"/>
          <w:szCs w:val="24"/>
        </w:rPr>
        <w:t xml:space="preserve"> зал,</w:t>
      </w:r>
      <w:r w:rsidRPr="00CA6FC0">
        <w:rPr>
          <w:rFonts w:ascii="Times New Roman" w:hAnsi="Times New Roman" w:cs="Times New Roman"/>
          <w:kern w:val="24"/>
          <w:sz w:val="24"/>
          <w:szCs w:val="24"/>
        </w:rPr>
        <w:t xml:space="preserve"> буфет, библиотека. </w:t>
      </w:r>
      <w:r>
        <w:rPr>
          <w:rFonts w:ascii="Times New Roman" w:hAnsi="Times New Roman" w:cs="Times New Roman"/>
          <w:kern w:val="24"/>
          <w:sz w:val="24"/>
          <w:szCs w:val="24"/>
        </w:rPr>
        <w:t>Все здания общеобразовательных учреждений</w:t>
      </w:r>
      <w:r w:rsidRPr="00CA6FC0">
        <w:rPr>
          <w:rFonts w:ascii="Times New Roman" w:hAnsi="Times New Roman" w:cs="Times New Roman"/>
          <w:kern w:val="24"/>
          <w:sz w:val="24"/>
          <w:szCs w:val="24"/>
        </w:rPr>
        <w:t xml:space="preserve"> наход</w:t>
      </w:r>
      <w:r>
        <w:rPr>
          <w:rFonts w:ascii="Times New Roman" w:hAnsi="Times New Roman" w:cs="Times New Roman"/>
          <w:kern w:val="24"/>
          <w:sz w:val="24"/>
          <w:szCs w:val="24"/>
        </w:rPr>
        <w:t>я</w:t>
      </w:r>
      <w:r w:rsidRPr="00CA6FC0">
        <w:rPr>
          <w:rFonts w:ascii="Times New Roman" w:hAnsi="Times New Roman" w:cs="Times New Roman"/>
          <w:kern w:val="24"/>
          <w:sz w:val="24"/>
          <w:szCs w:val="24"/>
        </w:rPr>
        <w:t>тся не в аварийном состоянии, име</w:t>
      </w:r>
      <w:r>
        <w:rPr>
          <w:rFonts w:ascii="Times New Roman" w:hAnsi="Times New Roman" w:cs="Times New Roman"/>
          <w:kern w:val="24"/>
          <w:sz w:val="24"/>
          <w:szCs w:val="24"/>
        </w:rPr>
        <w:t>ю</w:t>
      </w:r>
      <w:r w:rsidRPr="00CA6FC0">
        <w:rPr>
          <w:rFonts w:ascii="Times New Roman" w:hAnsi="Times New Roman" w:cs="Times New Roman"/>
          <w:kern w:val="24"/>
          <w:sz w:val="24"/>
          <w:szCs w:val="24"/>
        </w:rPr>
        <w:t>т</w:t>
      </w:r>
      <w:r>
        <w:rPr>
          <w:rFonts w:ascii="Times New Roman" w:hAnsi="Times New Roman" w:cs="Times New Roman"/>
          <w:kern w:val="24"/>
          <w:sz w:val="24"/>
          <w:szCs w:val="24"/>
        </w:rPr>
        <w:t xml:space="preserve"> все виды благоустройства. Школы</w:t>
      </w:r>
      <w:r w:rsidRPr="00CA6FC0">
        <w:rPr>
          <w:rFonts w:ascii="Times New Roman" w:hAnsi="Times New Roman" w:cs="Times New Roman"/>
          <w:kern w:val="24"/>
          <w:sz w:val="24"/>
          <w:szCs w:val="24"/>
        </w:rPr>
        <w:t xml:space="preserve"> подключен</w:t>
      </w:r>
      <w:r>
        <w:rPr>
          <w:rFonts w:ascii="Times New Roman" w:hAnsi="Times New Roman" w:cs="Times New Roman"/>
          <w:kern w:val="24"/>
          <w:sz w:val="24"/>
          <w:szCs w:val="24"/>
        </w:rPr>
        <w:t>ы</w:t>
      </w:r>
      <w:r w:rsidRPr="00CA6FC0">
        <w:rPr>
          <w:rFonts w:ascii="Times New Roman" w:hAnsi="Times New Roman" w:cs="Times New Roman"/>
          <w:kern w:val="24"/>
          <w:sz w:val="24"/>
          <w:szCs w:val="24"/>
        </w:rPr>
        <w:t xml:space="preserve"> к сети Интернет, име</w:t>
      </w:r>
      <w:r>
        <w:rPr>
          <w:rFonts w:ascii="Times New Roman" w:hAnsi="Times New Roman" w:cs="Times New Roman"/>
          <w:kern w:val="24"/>
          <w:sz w:val="24"/>
          <w:szCs w:val="24"/>
        </w:rPr>
        <w:t>ют</w:t>
      </w:r>
      <w:r w:rsidRPr="00CA6FC0">
        <w:rPr>
          <w:rFonts w:ascii="Times New Roman" w:hAnsi="Times New Roman" w:cs="Times New Roman"/>
          <w:kern w:val="24"/>
          <w:sz w:val="24"/>
          <w:szCs w:val="24"/>
        </w:rPr>
        <w:t xml:space="preserve"> </w:t>
      </w:r>
      <w:r w:rsidRPr="00CA6FC0">
        <w:rPr>
          <w:rFonts w:ascii="Times New Roman" w:hAnsi="Times New Roman" w:cs="Times New Roman"/>
          <w:kern w:val="24"/>
          <w:sz w:val="24"/>
          <w:szCs w:val="24"/>
          <w:lang w:val="en-US"/>
        </w:rPr>
        <w:t>WI</w:t>
      </w:r>
      <w:r w:rsidRPr="00CA6FC0">
        <w:rPr>
          <w:rFonts w:ascii="Times New Roman" w:hAnsi="Times New Roman" w:cs="Times New Roman"/>
          <w:kern w:val="24"/>
          <w:sz w:val="24"/>
          <w:szCs w:val="24"/>
        </w:rPr>
        <w:t>-</w:t>
      </w:r>
      <w:r w:rsidRPr="00CA6FC0">
        <w:rPr>
          <w:rFonts w:ascii="Times New Roman" w:hAnsi="Times New Roman" w:cs="Times New Roman"/>
          <w:kern w:val="24"/>
          <w:sz w:val="24"/>
          <w:szCs w:val="24"/>
          <w:lang w:val="en-US"/>
        </w:rPr>
        <w:t>FI</w:t>
      </w:r>
      <w:r w:rsidRPr="00CA6FC0">
        <w:rPr>
          <w:rFonts w:ascii="Times New Roman" w:hAnsi="Times New Roman" w:cs="Times New Roman"/>
          <w:kern w:val="24"/>
          <w:sz w:val="24"/>
          <w:szCs w:val="24"/>
        </w:rPr>
        <w:t xml:space="preserve"> связь.</w:t>
      </w:r>
      <w:r w:rsidRPr="00CA6FC0">
        <w:rPr>
          <w:rFonts w:ascii="Times New Roman" w:hAnsi="Times New Roman" w:cs="Times New Roman"/>
          <w:sz w:val="24"/>
          <w:szCs w:val="24"/>
        </w:rPr>
        <w:t xml:space="preserve">  </w:t>
      </w:r>
    </w:p>
    <w:p w:rsidR="00473C45" w:rsidRDefault="00772D99" w:rsidP="00772D99">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О</w:t>
      </w:r>
      <w:r w:rsidRPr="00CA6FC0">
        <w:rPr>
          <w:rFonts w:ascii="Times New Roman" w:hAnsi="Times New Roman" w:cs="Times New Roman"/>
          <w:sz w:val="24"/>
          <w:szCs w:val="24"/>
        </w:rPr>
        <w:t>бщеобразовательн</w:t>
      </w:r>
      <w:r>
        <w:rPr>
          <w:rFonts w:ascii="Times New Roman" w:hAnsi="Times New Roman" w:cs="Times New Roman"/>
          <w:sz w:val="24"/>
          <w:szCs w:val="24"/>
        </w:rPr>
        <w:t>ые</w:t>
      </w:r>
      <w:r w:rsidRPr="00CA6FC0">
        <w:rPr>
          <w:rFonts w:ascii="Times New Roman" w:hAnsi="Times New Roman" w:cs="Times New Roman"/>
          <w:sz w:val="24"/>
          <w:szCs w:val="24"/>
        </w:rPr>
        <w:t xml:space="preserve"> учреждени</w:t>
      </w:r>
      <w:r>
        <w:rPr>
          <w:rFonts w:ascii="Times New Roman" w:hAnsi="Times New Roman" w:cs="Times New Roman"/>
          <w:sz w:val="24"/>
          <w:szCs w:val="24"/>
        </w:rPr>
        <w:t>я</w:t>
      </w:r>
      <w:r w:rsidRPr="00CA6FC0">
        <w:rPr>
          <w:rFonts w:ascii="Times New Roman" w:hAnsi="Times New Roman" w:cs="Times New Roman"/>
          <w:sz w:val="24"/>
          <w:szCs w:val="24"/>
        </w:rPr>
        <w:t xml:space="preserve"> </w:t>
      </w:r>
      <w:r>
        <w:rPr>
          <w:rFonts w:ascii="Times New Roman" w:hAnsi="Times New Roman" w:cs="Times New Roman"/>
          <w:sz w:val="24"/>
          <w:szCs w:val="24"/>
        </w:rPr>
        <w:t>обеспечены</w:t>
      </w:r>
      <w:r w:rsidRPr="00CA6FC0">
        <w:rPr>
          <w:rFonts w:ascii="Times New Roman" w:hAnsi="Times New Roman" w:cs="Times New Roman"/>
          <w:sz w:val="24"/>
          <w:szCs w:val="24"/>
        </w:rPr>
        <w:t xml:space="preserve"> пожарн</w:t>
      </w:r>
      <w:r>
        <w:rPr>
          <w:rFonts w:ascii="Times New Roman" w:hAnsi="Times New Roman" w:cs="Times New Roman"/>
          <w:sz w:val="24"/>
          <w:szCs w:val="24"/>
        </w:rPr>
        <w:t>ой сигнализацией</w:t>
      </w:r>
      <w:r w:rsidRPr="00CA6FC0">
        <w:rPr>
          <w:rFonts w:ascii="Times New Roman" w:hAnsi="Times New Roman" w:cs="Times New Roman"/>
          <w:sz w:val="24"/>
          <w:szCs w:val="24"/>
        </w:rPr>
        <w:t>, дымов</w:t>
      </w:r>
      <w:r>
        <w:rPr>
          <w:rFonts w:ascii="Times New Roman" w:hAnsi="Times New Roman" w:cs="Times New Roman"/>
          <w:sz w:val="24"/>
          <w:szCs w:val="24"/>
        </w:rPr>
        <w:t>ым</w:t>
      </w:r>
      <w:r w:rsidRPr="00CA6FC0">
        <w:rPr>
          <w:rFonts w:ascii="Times New Roman" w:hAnsi="Times New Roman" w:cs="Times New Roman"/>
          <w:sz w:val="24"/>
          <w:szCs w:val="24"/>
        </w:rPr>
        <w:t xml:space="preserve"> извещение</w:t>
      </w:r>
      <w:r>
        <w:rPr>
          <w:rFonts w:ascii="Times New Roman" w:hAnsi="Times New Roman" w:cs="Times New Roman"/>
          <w:sz w:val="24"/>
          <w:szCs w:val="24"/>
        </w:rPr>
        <w:t>м</w:t>
      </w:r>
      <w:r w:rsidRPr="00CA6FC0">
        <w:rPr>
          <w:rFonts w:ascii="Times New Roman" w:hAnsi="Times New Roman" w:cs="Times New Roman"/>
          <w:sz w:val="24"/>
          <w:szCs w:val="24"/>
        </w:rPr>
        <w:t>, пожарны</w:t>
      </w:r>
      <w:r>
        <w:rPr>
          <w:rFonts w:ascii="Times New Roman" w:hAnsi="Times New Roman" w:cs="Times New Roman"/>
          <w:sz w:val="24"/>
          <w:szCs w:val="24"/>
        </w:rPr>
        <w:t>ми</w:t>
      </w:r>
      <w:r w:rsidRPr="00CA6FC0">
        <w:rPr>
          <w:rFonts w:ascii="Times New Roman" w:hAnsi="Times New Roman" w:cs="Times New Roman"/>
          <w:sz w:val="24"/>
          <w:szCs w:val="24"/>
        </w:rPr>
        <w:t xml:space="preserve"> кран</w:t>
      </w:r>
      <w:r>
        <w:rPr>
          <w:rFonts w:ascii="Times New Roman" w:hAnsi="Times New Roman" w:cs="Times New Roman"/>
          <w:sz w:val="24"/>
          <w:szCs w:val="24"/>
        </w:rPr>
        <w:t>ами</w:t>
      </w:r>
      <w:r w:rsidRPr="00CA6FC0">
        <w:rPr>
          <w:rFonts w:ascii="Times New Roman" w:hAnsi="Times New Roman" w:cs="Times New Roman"/>
          <w:sz w:val="24"/>
          <w:szCs w:val="24"/>
        </w:rPr>
        <w:t xml:space="preserve"> и рукава</w:t>
      </w:r>
      <w:r>
        <w:rPr>
          <w:rFonts w:ascii="Times New Roman" w:hAnsi="Times New Roman" w:cs="Times New Roman"/>
          <w:sz w:val="24"/>
          <w:szCs w:val="24"/>
        </w:rPr>
        <w:t>ми</w:t>
      </w:r>
      <w:r w:rsidRPr="00CA6FC0">
        <w:rPr>
          <w:rFonts w:ascii="Times New Roman" w:hAnsi="Times New Roman" w:cs="Times New Roman"/>
          <w:sz w:val="24"/>
          <w:szCs w:val="24"/>
        </w:rPr>
        <w:t xml:space="preserve">. </w:t>
      </w:r>
    </w:p>
    <w:p w:rsidR="00772D99" w:rsidRDefault="00772D99" w:rsidP="00772D99">
      <w:pPr>
        <w:spacing w:after="0" w:line="240" w:lineRule="auto"/>
        <w:ind w:firstLine="567"/>
        <w:jc w:val="both"/>
        <w:rPr>
          <w:rFonts w:ascii="Times New Roman" w:hAnsi="Times New Roman" w:cs="Times New Roman"/>
          <w:sz w:val="24"/>
          <w:szCs w:val="24"/>
        </w:rPr>
      </w:pPr>
      <w:r w:rsidRPr="00CA6FC0">
        <w:rPr>
          <w:rFonts w:ascii="Times New Roman" w:hAnsi="Times New Roman" w:cs="Times New Roman"/>
          <w:sz w:val="24"/>
          <w:szCs w:val="24"/>
        </w:rPr>
        <w:t xml:space="preserve">В </w:t>
      </w:r>
      <w:r>
        <w:rPr>
          <w:rFonts w:ascii="Times New Roman" w:hAnsi="Times New Roman" w:cs="Times New Roman"/>
          <w:kern w:val="24"/>
          <w:sz w:val="24"/>
          <w:szCs w:val="24"/>
        </w:rPr>
        <w:t>МОУ Красноселькупская средняя общеобразовательная школа «Радуга», МОУ «</w:t>
      </w:r>
      <w:proofErr w:type="spellStart"/>
      <w:r>
        <w:rPr>
          <w:rFonts w:ascii="Times New Roman" w:hAnsi="Times New Roman" w:cs="Times New Roman"/>
          <w:kern w:val="24"/>
          <w:sz w:val="24"/>
          <w:szCs w:val="24"/>
        </w:rPr>
        <w:t>Толькинская</w:t>
      </w:r>
      <w:proofErr w:type="spellEnd"/>
      <w:r>
        <w:rPr>
          <w:rFonts w:ascii="Times New Roman" w:hAnsi="Times New Roman" w:cs="Times New Roman"/>
          <w:kern w:val="24"/>
          <w:sz w:val="24"/>
          <w:szCs w:val="24"/>
        </w:rPr>
        <w:t xml:space="preserve"> школа-интернат среднего общего образования» </w:t>
      </w:r>
      <w:r w:rsidRPr="00CA6FC0">
        <w:rPr>
          <w:rFonts w:ascii="Times New Roman" w:hAnsi="Times New Roman" w:cs="Times New Roman"/>
          <w:sz w:val="24"/>
          <w:szCs w:val="24"/>
        </w:rPr>
        <w:t xml:space="preserve">созданы условия для беспрепятственного доступа инвалидов. </w:t>
      </w:r>
    </w:p>
    <w:p w:rsidR="00772D99" w:rsidRDefault="00772D99" w:rsidP="00772D99">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Планируется в 2021-2023 годы удержать достигнутые показатели, провести реновацию в 2021 году в МОУ Красноселькупская средняя общеобразовательная школа «Радуга», в 2022 году в МОУ «</w:t>
      </w:r>
      <w:proofErr w:type="spellStart"/>
      <w:r>
        <w:rPr>
          <w:rFonts w:ascii="Times New Roman" w:hAnsi="Times New Roman" w:cs="Times New Roman"/>
          <w:sz w:val="24"/>
          <w:szCs w:val="24"/>
        </w:rPr>
        <w:t>Толькинская</w:t>
      </w:r>
      <w:proofErr w:type="spellEnd"/>
      <w:r>
        <w:rPr>
          <w:rFonts w:ascii="Times New Roman" w:hAnsi="Times New Roman" w:cs="Times New Roman"/>
          <w:sz w:val="24"/>
          <w:szCs w:val="24"/>
        </w:rPr>
        <w:t xml:space="preserve"> школа-интернат среднего общего образования».</w:t>
      </w:r>
    </w:p>
    <w:p w:rsidR="002A5108" w:rsidRDefault="002A5108" w:rsidP="00D91D47">
      <w:pPr>
        <w:spacing w:after="0" w:line="240" w:lineRule="auto"/>
        <w:ind w:firstLine="567"/>
        <w:jc w:val="both"/>
        <w:rPr>
          <w:rFonts w:ascii="Times New Roman" w:hAnsi="Times New Roman" w:cs="Times New Roman"/>
          <w:kern w:val="24"/>
          <w:sz w:val="24"/>
          <w:szCs w:val="24"/>
        </w:rPr>
      </w:pPr>
    </w:p>
    <w:p w:rsidR="002A5108" w:rsidRPr="001D0A40" w:rsidRDefault="002A5108" w:rsidP="00D91D47">
      <w:pPr>
        <w:spacing w:after="0" w:line="240" w:lineRule="auto"/>
        <w:ind w:left="360"/>
        <w:jc w:val="both"/>
        <w:rPr>
          <w:rFonts w:ascii="Times New Roman" w:eastAsia="Calibri" w:hAnsi="Times New Roman" w:cs="Times New Roman"/>
          <w:b/>
          <w:i/>
          <w:sz w:val="24"/>
          <w:szCs w:val="24"/>
          <w:lang w:eastAsia="ru-RU"/>
        </w:rPr>
      </w:pPr>
      <w:r w:rsidRPr="001D0A40">
        <w:rPr>
          <w:rFonts w:ascii="Times New Roman" w:eastAsia="Calibri" w:hAnsi="Times New Roman" w:cs="Times New Roman"/>
          <w:b/>
          <w:i/>
          <w:sz w:val="24"/>
          <w:szCs w:val="24"/>
          <w:lang w:eastAsia="ru-RU"/>
        </w:rPr>
        <w:t>15. «Доля муниципальных общеобразовательных учреждений, здания которых находятся в аварийном состоянии или требуют капитального ремонта, в общем количестве муниципальных общеобразовательных учреждений»</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Единица измерения – процентов.</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3531"/>
        <w:gridCol w:w="1346"/>
        <w:gridCol w:w="1417"/>
        <w:gridCol w:w="1418"/>
        <w:gridCol w:w="1276"/>
        <w:gridCol w:w="1275"/>
        <w:gridCol w:w="1276"/>
        <w:gridCol w:w="1276"/>
        <w:gridCol w:w="1307"/>
      </w:tblGrid>
      <w:tr w:rsidR="002A5108" w:rsidRPr="001D0A40" w:rsidTr="002A5108">
        <w:trPr>
          <w:trHeight w:val="440"/>
          <w:jc w:val="center"/>
        </w:trPr>
        <w:tc>
          <w:tcPr>
            <w:tcW w:w="573"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3531"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Показатели</w:t>
            </w:r>
          </w:p>
        </w:tc>
        <w:tc>
          <w:tcPr>
            <w:tcW w:w="1346"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Ед.</w:t>
            </w:r>
            <w:r w:rsidR="00823BB7">
              <w:rPr>
                <w:rFonts w:ascii="Times New Roman" w:eastAsia="Times New Roman" w:hAnsi="Times New Roman" w:cs="Times New Roman"/>
                <w:sz w:val="24"/>
                <w:szCs w:val="24"/>
                <w:lang w:eastAsia="ru-RU"/>
              </w:rPr>
              <w:t xml:space="preserve"> </w:t>
            </w:r>
            <w:r w:rsidRPr="001D0A40">
              <w:rPr>
                <w:rFonts w:ascii="Times New Roman" w:eastAsia="Times New Roman" w:hAnsi="Times New Roman" w:cs="Times New Roman"/>
                <w:sz w:val="24"/>
                <w:szCs w:val="24"/>
                <w:lang w:eastAsia="ru-RU"/>
              </w:rPr>
              <w:t>изм.</w:t>
            </w:r>
          </w:p>
        </w:tc>
        <w:tc>
          <w:tcPr>
            <w:tcW w:w="5386" w:type="dxa"/>
            <w:gridSpan w:val="4"/>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3859"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2A5108" w:rsidRPr="001D0A40" w:rsidTr="00473C45">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Times New Roman" w:hAnsi="Times New Roman" w:cs="Times New Roman"/>
                <w:sz w:val="24"/>
                <w:szCs w:val="24"/>
                <w:lang w:eastAsia="ru-RU"/>
              </w:rPr>
            </w:pPr>
          </w:p>
        </w:tc>
        <w:tc>
          <w:tcPr>
            <w:tcW w:w="1417" w:type="dxa"/>
            <w:tcBorders>
              <w:top w:val="single" w:sz="4" w:space="0" w:color="auto"/>
              <w:left w:val="single" w:sz="4" w:space="0" w:color="auto"/>
              <w:bottom w:val="single" w:sz="4" w:space="0" w:color="auto"/>
              <w:right w:val="single" w:sz="4" w:space="0" w:color="auto"/>
            </w:tcBorders>
            <w:vAlign w:val="center"/>
          </w:tcPr>
          <w:p w:rsidR="002A5108" w:rsidRPr="001D0A40" w:rsidRDefault="00473C45"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418"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473C45"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2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473C45"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275" w:type="dxa"/>
            <w:tcBorders>
              <w:top w:val="single" w:sz="4" w:space="0" w:color="auto"/>
              <w:left w:val="single" w:sz="4" w:space="0" w:color="auto"/>
              <w:bottom w:val="single" w:sz="4" w:space="0" w:color="auto"/>
              <w:right w:val="single" w:sz="4" w:space="0" w:color="auto"/>
            </w:tcBorders>
            <w:vAlign w:val="center"/>
          </w:tcPr>
          <w:p w:rsidR="002A5108" w:rsidRPr="001D0A40" w:rsidRDefault="00473C45"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2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473C45"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2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473C45"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307"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473C45"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473C45" w:rsidRPr="001D0A40" w:rsidTr="00473C45">
        <w:trPr>
          <w:trHeight w:val="410"/>
          <w:jc w:val="center"/>
        </w:trPr>
        <w:tc>
          <w:tcPr>
            <w:tcW w:w="573" w:type="dxa"/>
            <w:tcBorders>
              <w:top w:val="single" w:sz="4" w:space="0" w:color="auto"/>
              <w:left w:val="single" w:sz="4" w:space="0" w:color="auto"/>
              <w:bottom w:val="single" w:sz="4" w:space="0" w:color="auto"/>
              <w:right w:val="single" w:sz="4" w:space="0" w:color="auto"/>
            </w:tcBorders>
            <w:hideMark/>
          </w:tcPr>
          <w:p w:rsidR="00473C45" w:rsidRPr="001D0A40" w:rsidRDefault="00473C45" w:rsidP="00D91D47">
            <w:pPr>
              <w:spacing w:after="0" w:line="240" w:lineRule="auto"/>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lastRenderedPageBreak/>
              <w:t>15.</w:t>
            </w:r>
          </w:p>
        </w:tc>
        <w:tc>
          <w:tcPr>
            <w:tcW w:w="3531" w:type="dxa"/>
            <w:tcBorders>
              <w:top w:val="single" w:sz="4" w:space="0" w:color="auto"/>
              <w:left w:val="single" w:sz="4" w:space="0" w:color="auto"/>
              <w:bottom w:val="single" w:sz="4" w:space="0" w:color="auto"/>
              <w:right w:val="single" w:sz="4" w:space="0" w:color="auto"/>
            </w:tcBorders>
            <w:vAlign w:val="center"/>
            <w:hideMark/>
          </w:tcPr>
          <w:p w:rsidR="00473C45" w:rsidRPr="001D0A40" w:rsidRDefault="00473C45"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Доля муниципальных общеобразовательных учреждений, здания которых находятся в аварийном состоянии или требуют капитального ремонта, в общем количестве муниципальных общеобразовательных учреждений</w:t>
            </w:r>
          </w:p>
        </w:tc>
        <w:tc>
          <w:tcPr>
            <w:tcW w:w="1346" w:type="dxa"/>
            <w:tcBorders>
              <w:top w:val="single" w:sz="4" w:space="0" w:color="auto"/>
              <w:left w:val="single" w:sz="4" w:space="0" w:color="auto"/>
              <w:bottom w:val="single" w:sz="4" w:space="0" w:color="auto"/>
              <w:right w:val="single" w:sz="4" w:space="0" w:color="auto"/>
            </w:tcBorders>
            <w:vAlign w:val="center"/>
            <w:hideMark/>
          </w:tcPr>
          <w:p w:rsidR="00473C45" w:rsidRPr="001D0A40" w:rsidRDefault="00473C45"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Процент</w:t>
            </w:r>
          </w:p>
        </w:tc>
        <w:tc>
          <w:tcPr>
            <w:tcW w:w="1417" w:type="dxa"/>
            <w:tcBorders>
              <w:top w:val="single" w:sz="4" w:space="0" w:color="auto"/>
              <w:left w:val="single" w:sz="4" w:space="0" w:color="auto"/>
              <w:bottom w:val="single" w:sz="4" w:space="0" w:color="auto"/>
              <w:right w:val="single" w:sz="4" w:space="0" w:color="auto"/>
            </w:tcBorders>
            <w:vAlign w:val="center"/>
            <w:hideMark/>
          </w:tcPr>
          <w:p w:rsidR="00473C45" w:rsidRPr="00473C45" w:rsidRDefault="00473C45" w:rsidP="00473C45">
            <w:pPr>
              <w:jc w:val="center"/>
              <w:rPr>
                <w:rFonts w:ascii="Times New Roman" w:hAnsi="Times New Roman" w:cs="Times New Roman"/>
                <w:sz w:val="24"/>
                <w:szCs w:val="24"/>
              </w:rPr>
            </w:pPr>
            <w:r w:rsidRPr="00473C45">
              <w:rPr>
                <w:rFonts w:ascii="Times New Roman" w:hAnsi="Times New Roman" w:cs="Times New Roman"/>
                <w:sz w:val="24"/>
                <w:szCs w:val="24"/>
              </w:rPr>
              <w:t>66,67</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473C45" w:rsidRPr="00473C45" w:rsidRDefault="00473C45" w:rsidP="00473C45">
            <w:pPr>
              <w:jc w:val="center"/>
              <w:rPr>
                <w:rFonts w:ascii="Times New Roman" w:hAnsi="Times New Roman" w:cs="Times New Roman"/>
                <w:sz w:val="24"/>
                <w:szCs w:val="24"/>
              </w:rPr>
            </w:pPr>
            <w:r w:rsidRPr="00473C45">
              <w:rPr>
                <w:rFonts w:ascii="Times New Roman" w:hAnsi="Times New Roman" w:cs="Times New Roman"/>
                <w:sz w:val="24"/>
                <w:szCs w:val="24"/>
              </w:rPr>
              <w:t>66,67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73C45" w:rsidRPr="00473C45" w:rsidRDefault="00473C45" w:rsidP="00473C45">
            <w:pPr>
              <w:jc w:val="center"/>
              <w:rPr>
                <w:rFonts w:ascii="Times New Roman" w:hAnsi="Times New Roman" w:cs="Times New Roman"/>
                <w:sz w:val="24"/>
                <w:szCs w:val="24"/>
              </w:rPr>
            </w:pPr>
            <w:r w:rsidRPr="00473C45">
              <w:rPr>
                <w:rFonts w:ascii="Times New Roman" w:hAnsi="Times New Roman" w:cs="Times New Roman"/>
                <w:sz w:val="24"/>
                <w:szCs w:val="24"/>
              </w:rPr>
              <w:t>33,33</w:t>
            </w:r>
          </w:p>
        </w:tc>
        <w:tc>
          <w:tcPr>
            <w:tcW w:w="1275" w:type="dxa"/>
            <w:tcBorders>
              <w:top w:val="single" w:sz="4" w:space="0" w:color="auto"/>
              <w:left w:val="single" w:sz="4" w:space="0" w:color="auto"/>
              <w:bottom w:val="single" w:sz="4" w:space="0" w:color="auto"/>
              <w:right w:val="single" w:sz="4" w:space="0" w:color="auto"/>
            </w:tcBorders>
            <w:vAlign w:val="center"/>
            <w:hideMark/>
          </w:tcPr>
          <w:p w:rsidR="00473C45" w:rsidRPr="00473C45" w:rsidRDefault="00473C45" w:rsidP="00473C45">
            <w:pPr>
              <w:jc w:val="center"/>
              <w:rPr>
                <w:rFonts w:ascii="Times New Roman" w:hAnsi="Times New Roman" w:cs="Times New Roman"/>
                <w:sz w:val="24"/>
                <w:szCs w:val="24"/>
              </w:rPr>
            </w:pPr>
            <w:r w:rsidRPr="00473C45">
              <w:rPr>
                <w:rFonts w:ascii="Times New Roman" w:hAnsi="Times New Roman" w:cs="Times New Roman"/>
                <w:sz w:val="24"/>
                <w:szCs w:val="24"/>
              </w:rPr>
              <w:t>0,00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73C45" w:rsidRPr="00473C45" w:rsidRDefault="00473C45" w:rsidP="00473C45">
            <w:pPr>
              <w:jc w:val="center"/>
              <w:rPr>
                <w:rFonts w:ascii="Times New Roman" w:hAnsi="Times New Roman" w:cs="Times New Roman"/>
                <w:sz w:val="24"/>
                <w:szCs w:val="24"/>
              </w:rPr>
            </w:pPr>
            <w:r w:rsidRPr="00473C45">
              <w:rPr>
                <w:rFonts w:ascii="Times New Roman" w:hAnsi="Times New Roman" w:cs="Times New Roman"/>
                <w:sz w:val="24"/>
                <w:szCs w:val="24"/>
              </w:rPr>
              <w:t>33,33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73C45" w:rsidRPr="00473C45" w:rsidRDefault="00473C45" w:rsidP="00473C45">
            <w:pPr>
              <w:jc w:val="center"/>
              <w:rPr>
                <w:rFonts w:ascii="Times New Roman" w:hAnsi="Times New Roman" w:cs="Times New Roman"/>
                <w:sz w:val="24"/>
                <w:szCs w:val="24"/>
              </w:rPr>
            </w:pPr>
            <w:r w:rsidRPr="00473C45">
              <w:rPr>
                <w:rFonts w:ascii="Times New Roman" w:hAnsi="Times New Roman" w:cs="Times New Roman"/>
                <w:sz w:val="24"/>
                <w:szCs w:val="24"/>
              </w:rPr>
              <w:t>33,33</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473C45" w:rsidRPr="00473C45" w:rsidRDefault="00473C45" w:rsidP="00473C45">
            <w:pPr>
              <w:jc w:val="center"/>
              <w:rPr>
                <w:rFonts w:ascii="Times New Roman" w:hAnsi="Times New Roman" w:cs="Times New Roman"/>
                <w:sz w:val="24"/>
                <w:szCs w:val="24"/>
              </w:rPr>
            </w:pPr>
            <w:r w:rsidRPr="00473C45">
              <w:rPr>
                <w:rFonts w:ascii="Times New Roman" w:hAnsi="Times New Roman" w:cs="Times New Roman"/>
                <w:sz w:val="24"/>
                <w:szCs w:val="24"/>
              </w:rPr>
              <w:t>0,00</w:t>
            </w:r>
          </w:p>
        </w:tc>
      </w:tr>
    </w:tbl>
    <w:p w:rsidR="002A5108" w:rsidRPr="001D0A40" w:rsidRDefault="002A5108" w:rsidP="00D91D47">
      <w:pPr>
        <w:spacing w:after="0" w:line="240" w:lineRule="auto"/>
        <w:ind w:firstLine="567"/>
        <w:jc w:val="both"/>
        <w:rPr>
          <w:rFonts w:ascii="Times New Roman" w:hAnsi="Times New Roman" w:cs="Times New Roman"/>
          <w:kern w:val="24"/>
          <w:sz w:val="24"/>
          <w:szCs w:val="24"/>
        </w:rPr>
      </w:pPr>
    </w:p>
    <w:p w:rsidR="00B61177" w:rsidRDefault="00B61177" w:rsidP="00D91D47">
      <w:pPr>
        <w:spacing w:after="0" w:line="240" w:lineRule="auto"/>
        <w:ind w:firstLine="567"/>
        <w:jc w:val="both"/>
        <w:rPr>
          <w:rFonts w:ascii="Times New Roman" w:hAnsi="Times New Roman" w:cs="Times New Roman"/>
          <w:kern w:val="24"/>
          <w:sz w:val="24"/>
          <w:szCs w:val="24"/>
        </w:rPr>
      </w:pPr>
      <w:r w:rsidRPr="00CA6FC0">
        <w:rPr>
          <w:rFonts w:ascii="Times New Roman" w:hAnsi="Times New Roman" w:cs="Times New Roman"/>
          <w:kern w:val="24"/>
          <w:sz w:val="24"/>
          <w:szCs w:val="24"/>
        </w:rPr>
        <w:t>Здани</w:t>
      </w:r>
      <w:r>
        <w:rPr>
          <w:rFonts w:ascii="Times New Roman" w:hAnsi="Times New Roman" w:cs="Times New Roman"/>
          <w:kern w:val="24"/>
          <w:sz w:val="24"/>
          <w:szCs w:val="24"/>
        </w:rPr>
        <w:t>я школ находя</w:t>
      </w:r>
      <w:r w:rsidRPr="00CA6FC0">
        <w:rPr>
          <w:rFonts w:ascii="Times New Roman" w:hAnsi="Times New Roman" w:cs="Times New Roman"/>
          <w:kern w:val="24"/>
          <w:sz w:val="24"/>
          <w:szCs w:val="24"/>
        </w:rPr>
        <w:t>тся не в аварийном состоянии</w:t>
      </w:r>
      <w:r>
        <w:rPr>
          <w:rFonts w:ascii="Times New Roman" w:hAnsi="Times New Roman" w:cs="Times New Roman"/>
          <w:kern w:val="24"/>
          <w:sz w:val="24"/>
          <w:szCs w:val="24"/>
        </w:rPr>
        <w:t>, имею</w:t>
      </w:r>
      <w:r w:rsidRPr="00CA6FC0">
        <w:rPr>
          <w:rFonts w:ascii="Times New Roman" w:hAnsi="Times New Roman" w:cs="Times New Roman"/>
          <w:kern w:val="24"/>
          <w:sz w:val="24"/>
          <w:szCs w:val="24"/>
        </w:rPr>
        <w:t>т все виды благоустройства</w:t>
      </w:r>
      <w:r>
        <w:rPr>
          <w:rFonts w:ascii="Times New Roman" w:hAnsi="Times New Roman" w:cs="Times New Roman"/>
          <w:kern w:val="24"/>
          <w:sz w:val="24"/>
          <w:szCs w:val="24"/>
        </w:rPr>
        <w:t xml:space="preserve">. </w:t>
      </w:r>
    </w:p>
    <w:p w:rsidR="00473C45" w:rsidRDefault="00473C45" w:rsidP="00473C45">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 2021 году планируется провести реновацию в МОУ Красноселькупская средняя общеобразовательная школа «Радуга», в 2022 году в МОУ «</w:t>
      </w:r>
      <w:proofErr w:type="spellStart"/>
      <w:r>
        <w:rPr>
          <w:rFonts w:ascii="Times New Roman" w:hAnsi="Times New Roman" w:cs="Times New Roman"/>
          <w:sz w:val="24"/>
          <w:szCs w:val="24"/>
        </w:rPr>
        <w:t>Толькинская</w:t>
      </w:r>
      <w:proofErr w:type="spellEnd"/>
      <w:r>
        <w:rPr>
          <w:rFonts w:ascii="Times New Roman" w:hAnsi="Times New Roman" w:cs="Times New Roman"/>
          <w:sz w:val="24"/>
          <w:szCs w:val="24"/>
        </w:rPr>
        <w:t xml:space="preserve"> школа-интернат среднего общего образования».</w:t>
      </w:r>
    </w:p>
    <w:p w:rsidR="002A5108" w:rsidRPr="001D0A40" w:rsidRDefault="002A5108" w:rsidP="00D91D47">
      <w:pPr>
        <w:spacing w:after="0" w:line="240" w:lineRule="auto"/>
        <w:ind w:firstLine="567"/>
        <w:jc w:val="both"/>
        <w:rPr>
          <w:rFonts w:ascii="Times New Roman" w:hAnsi="Times New Roman" w:cs="Times New Roman"/>
          <w:kern w:val="24"/>
          <w:sz w:val="24"/>
          <w:szCs w:val="24"/>
        </w:rPr>
      </w:pPr>
    </w:p>
    <w:p w:rsidR="002A5108" w:rsidRPr="001D0A40" w:rsidRDefault="002A5108" w:rsidP="00D91D47">
      <w:pPr>
        <w:spacing w:after="0" w:line="240" w:lineRule="auto"/>
        <w:ind w:left="360"/>
        <w:jc w:val="both"/>
        <w:rPr>
          <w:rFonts w:ascii="Times New Roman" w:eastAsia="Calibri" w:hAnsi="Times New Roman" w:cs="Times New Roman"/>
          <w:b/>
          <w:i/>
          <w:sz w:val="24"/>
          <w:szCs w:val="24"/>
          <w:lang w:eastAsia="ru-RU"/>
        </w:rPr>
      </w:pPr>
      <w:r w:rsidRPr="001D0A40">
        <w:rPr>
          <w:rFonts w:ascii="Times New Roman" w:eastAsia="Calibri" w:hAnsi="Times New Roman" w:cs="Times New Roman"/>
          <w:b/>
          <w:i/>
          <w:sz w:val="24"/>
          <w:szCs w:val="24"/>
          <w:lang w:eastAsia="ru-RU"/>
        </w:rPr>
        <w:t>16. «Доля детей первой и второй групп здоровья в общей численности, обучающихся в муниципальных общеобразовательных организациях»</w:t>
      </w:r>
    </w:p>
    <w:p w:rsidR="002A5108" w:rsidRPr="001D0A40" w:rsidRDefault="002A5108" w:rsidP="00D91D47">
      <w:pPr>
        <w:spacing w:after="0" w:line="240" w:lineRule="auto"/>
        <w:ind w:firstLine="567"/>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Единица измерения – процентов.</w:t>
      </w:r>
    </w:p>
    <w:p w:rsidR="002A5108" w:rsidRPr="001D0A40" w:rsidRDefault="002A5108" w:rsidP="00D91D47">
      <w:pPr>
        <w:spacing w:after="0" w:line="240" w:lineRule="auto"/>
        <w:ind w:firstLine="567"/>
        <w:rPr>
          <w:rFonts w:ascii="Times New Roman" w:eastAsia="Calibri" w:hAnsi="Times New Roman" w:cs="Times New Roman"/>
          <w:sz w:val="24"/>
          <w:szCs w:val="24"/>
          <w:lang w:eastAsia="ru-RU"/>
        </w:rPr>
      </w:pP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3531"/>
        <w:gridCol w:w="1346"/>
        <w:gridCol w:w="1417"/>
        <w:gridCol w:w="1418"/>
        <w:gridCol w:w="1276"/>
        <w:gridCol w:w="1275"/>
        <w:gridCol w:w="1276"/>
        <w:gridCol w:w="1276"/>
        <w:gridCol w:w="1307"/>
      </w:tblGrid>
      <w:tr w:rsidR="002A5108" w:rsidRPr="001D0A40" w:rsidTr="002A5108">
        <w:trPr>
          <w:trHeight w:val="440"/>
          <w:jc w:val="center"/>
        </w:trPr>
        <w:tc>
          <w:tcPr>
            <w:tcW w:w="573"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3531"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Показатели</w:t>
            </w:r>
          </w:p>
        </w:tc>
        <w:tc>
          <w:tcPr>
            <w:tcW w:w="1346"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Ед.</w:t>
            </w:r>
            <w:r w:rsidR="0020290D">
              <w:rPr>
                <w:rFonts w:ascii="Times New Roman" w:eastAsia="Times New Roman" w:hAnsi="Times New Roman" w:cs="Times New Roman"/>
                <w:sz w:val="24"/>
                <w:szCs w:val="24"/>
                <w:lang w:eastAsia="ru-RU"/>
              </w:rPr>
              <w:t xml:space="preserve"> </w:t>
            </w:r>
            <w:r w:rsidRPr="001D0A40">
              <w:rPr>
                <w:rFonts w:ascii="Times New Roman" w:eastAsia="Times New Roman" w:hAnsi="Times New Roman" w:cs="Times New Roman"/>
                <w:sz w:val="24"/>
                <w:szCs w:val="24"/>
                <w:lang w:eastAsia="ru-RU"/>
              </w:rPr>
              <w:t>изм.</w:t>
            </w:r>
          </w:p>
        </w:tc>
        <w:tc>
          <w:tcPr>
            <w:tcW w:w="5386" w:type="dxa"/>
            <w:gridSpan w:val="4"/>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3859"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2A5108" w:rsidRPr="001D0A40" w:rsidTr="00C32BA4">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Times New Roman" w:hAnsi="Times New Roman" w:cs="Times New Roman"/>
                <w:sz w:val="24"/>
                <w:szCs w:val="24"/>
                <w:lang w:eastAsia="ru-RU"/>
              </w:rPr>
            </w:pPr>
          </w:p>
        </w:tc>
        <w:tc>
          <w:tcPr>
            <w:tcW w:w="1417" w:type="dxa"/>
            <w:tcBorders>
              <w:top w:val="single" w:sz="4" w:space="0" w:color="auto"/>
              <w:left w:val="single" w:sz="4" w:space="0" w:color="auto"/>
              <w:bottom w:val="single" w:sz="4" w:space="0" w:color="auto"/>
              <w:right w:val="single" w:sz="4" w:space="0" w:color="auto"/>
            </w:tcBorders>
            <w:vAlign w:val="center"/>
          </w:tcPr>
          <w:p w:rsidR="002A5108" w:rsidRPr="001D0A40" w:rsidRDefault="00C32BA4"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418"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C32BA4"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2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C32BA4"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275" w:type="dxa"/>
            <w:tcBorders>
              <w:top w:val="single" w:sz="4" w:space="0" w:color="auto"/>
              <w:left w:val="single" w:sz="4" w:space="0" w:color="auto"/>
              <w:bottom w:val="single" w:sz="4" w:space="0" w:color="auto"/>
              <w:right w:val="single" w:sz="4" w:space="0" w:color="auto"/>
            </w:tcBorders>
            <w:vAlign w:val="center"/>
          </w:tcPr>
          <w:p w:rsidR="002A5108" w:rsidRPr="001D0A40" w:rsidRDefault="00C32BA4"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2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C32BA4"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2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C32BA4"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307"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C32BA4"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C32BA4" w:rsidRPr="001D0A40" w:rsidTr="00C32BA4">
        <w:trPr>
          <w:trHeight w:val="762"/>
          <w:jc w:val="center"/>
        </w:trPr>
        <w:tc>
          <w:tcPr>
            <w:tcW w:w="573" w:type="dxa"/>
            <w:tcBorders>
              <w:top w:val="single" w:sz="4" w:space="0" w:color="auto"/>
              <w:left w:val="single" w:sz="4" w:space="0" w:color="auto"/>
              <w:bottom w:val="single" w:sz="4" w:space="0" w:color="auto"/>
              <w:right w:val="single" w:sz="4" w:space="0" w:color="auto"/>
            </w:tcBorders>
            <w:hideMark/>
          </w:tcPr>
          <w:p w:rsidR="00C32BA4" w:rsidRPr="001D0A40" w:rsidRDefault="00C32BA4" w:rsidP="00D91D47">
            <w:pPr>
              <w:spacing w:after="0" w:line="240" w:lineRule="auto"/>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16.</w:t>
            </w:r>
          </w:p>
        </w:tc>
        <w:tc>
          <w:tcPr>
            <w:tcW w:w="3531" w:type="dxa"/>
            <w:tcBorders>
              <w:top w:val="single" w:sz="4" w:space="0" w:color="auto"/>
              <w:left w:val="single" w:sz="4" w:space="0" w:color="auto"/>
              <w:bottom w:val="single" w:sz="4" w:space="0" w:color="auto"/>
              <w:right w:val="single" w:sz="4" w:space="0" w:color="auto"/>
            </w:tcBorders>
            <w:vAlign w:val="center"/>
            <w:hideMark/>
          </w:tcPr>
          <w:p w:rsidR="00C32BA4" w:rsidRPr="001D0A40" w:rsidRDefault="00C32BA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Доля детей первой и второй групп здоровья в общей численности обучающихся в муниципальных общеобразовательных учреждениях</w:t>
            </w:r>
          </w:p>
        </w:tc>
        <w:tc>
          <w:tcPr>
            <w:tcW w:w="1346" w:type="dxa"/>
            <w:tcBorders>
              <w:top w:val="single" w:sz="4" w:space="0" w:color="auto"/>
              <w:left w:val="single" w:sz="4" w:space="0" w:color="auto"/>
              <w:bottom w:val="single" w:sz="4" w:space="0" w:color="auto"/>
              <w:right w:val="single" w:sz="4" w:space="0" w:color="auto"/>
            </w:tcBorders>
            <w:vAlign w:val="center"/>
            <w:hideMark/>
          </w:tcPr>
          <w:p w:rsidR="00C32BA4" w:rsidRPr="001D0A40" w:rsidRDefault="00C32BA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Процент</w:t>
            </w:r>
          </w:p>
        </w:tc>
        <w:tc>
          <w:tcPr>
            <w:tcW w:w="1417" w:type="dxa"/>
            <w:tcBorders>
              <w:top w:val="single" w:sz="4" w:space="0" w:color="auto"/>
              <w:left w:val="single" w:sz="4" w:space="0" w:color="auto"/>
              <w:bottom w:val="single" w:sz="4" w:space="0" w:color="auto"/>
              <w:right w:val="single" w:sz="4" w:space="0" w:color="auto"/>
            </w:tcBorders>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89,42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86,73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91,15</w:t>
            </w:r>
          </w:p>
        </w:tc>
        <w:tc>
          <w:tcPr>
            <w:tcW w:w="1275" w:type="dxa"/>
            <w:tcBorders>
              <w:top w:val="single" w:sz="4" w:space="0" w:color="auto"/>
              <w:left w:val="single" w:sz="4" w:space="0" w:color="auto"/>
              <w:bottom w:val="single" w:sz="4" w:space="0" w:color="auto"/>
              <w:right w:val="single" w:sz="4" w:space="0" w:color="auto"/>
            </w:tcBorders>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88,67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91,17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89,79</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91,75</w:t>
            </w:r>
          </w:p>
        </w:tc>
      </w:tr>
      <w:tr w:rsidR="00C32BA4" w:rsidRPr="001D0A40" w:rsidTr="00C32BA4">
        <w:trPr>
          <w:trHeight w:val="762"/>
          <w:jc w:val="center"/>
        </w:trPr>
        <w:tc>
          <w:tcPr>
            <w:tcW w:w="573" w:type="dxa"/>
            <w:tcBorders>
              <w:top w:val="single" w:sz="4" w:space="0" w:color="auto"/>
              <w:left w:val="single" w:sz="4" w:space="0" w:color="auto"/>
              <w:bottom w:val="single" w:sz="4" w:space="0" w:color="auto"/>
              <w:right w:val="single" w:sz="4" w:space="0" w:color="auto"/>
            </w:tcBorders>
            <w:vAlign w:val="center"/>
          </w:tcPr>
          <w:p w:rsidR="00C32BA4" w:rsidRPr="001D0A40" w:rsidRDefault="00C32BA4" w:rsidP="00D91D47">
            <w:pPr>
              <w:spacing w:after="0" w:line="240" w:lineRule="auto"/>
              <w:rPr>
                <w:rFonts w:ascii="Times New Roman" w:eastAsia="Times New Roman" w:hAnsi="Times New Roman" w:cs="Times New Roman"/>
                <w:sz w:val="24"/>
                <w:szCs w:val="24"/>
                <w:lang w:eastAsia="ru-RU"/>
              </w:rPr>
            </w:pPr>
          </w:p>
        </w:tc>
        <w:tc>
          <w:tcPr>
            <w:tcW w:w="3531" w:type="dxa"/>
            <w:tcBorders>
              <w:top w:val="single" w:sz="4" w:space="0" w:color="auto"/>
              <w:left w:val="single" w:sz="4" w:space="0" w:color="auto"/>
              <w:bottom w:val="single" w:sz="4" w:space="0" w:color="auto"/>
              <w:right w:val="single" w:sz="4" w:space="0" w:color="auto"/>
            </w:tcBorders>
            <w:vAlign w:val="center"/>
            <w:hideMark/>
          </w:tcPr>
          <w:p w:rsidR="00C32BA4" w:rsidRPr="001D0A40" w:rsidRDefault="00C32BA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Численность детей первой и второй групп здоровья, обучающихся в муниципальных общеобразовательных учреждениях</w:t>
            </w:r>
          </w:p>
        </w:tc>
        <w:tc>
          <w:tcPr>
            <w:tcW w:w="1346" w:type="dxa"/>
            <w:tcBorders>
              <w:top w:val="single" w:sz="4" w:space="0" w:color="auto"/>
              <w:left w:val="single" w:sz="4" w:space="0" w:color="auto"/>
              <w:bottom w:val="single" w:sz="4" w:space="0" w:color="auto"/>
              <w:right w:val="single" w:sz="4" w:space="0" w:color="auto"/>
            </w:tcBorders>
            <w:vAlign w:val="center"/>
            <w:hideMark/>
          </w:tcPr>
          <w:p w:rsidR="00C32BA4" w:rsidRPr="001D0A40" w:rsidRDefault="00C32BA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Человек</w:t>
            </w:r>
          </w:p>
        </w:tc>
        <w:tc>
          <w:tcPr>
            <w:tcW w:w="1417" w:type="dxa"/>
            <w:tcBorders>
              <w:top w:val="single" w:sz="4" w:space="0" w:color="auto"/>
              <w:left w:val="single" w:sz="4" w:space="0" w:color="auto"/>
              <w:bottom w:val="single" w:sz="4" w:space="0" w:color="auto"/>
              <w:right w:val="single" w:sz="4" w:space="0" w:color="auto"/>
            </w:tcBorders>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820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791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886</w:t>
            </w:r>
          </w:p>
        </w:tc>
        <w:tc>
          <w:tcPr>
            <w:tcW w:w="1275" w:type="dxa"/>
            <w:tcBorders>
              <w:top w:val="single" w:sz="4" w:space="0" w:color="auto"/>
              <w:left w:val="single" w:sz="4" w:space="0" w:color="auto"/>
              <w:bottom w:val="single" w:sz="4" w:space="0" w:color="auto"/>
              <w:right w:val="single" w:sz="4" w:space="0" w:color="auto"/>
            </w:tcBorders>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360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857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862</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890</w:t>
            </w:r>
          </w:p>
        </w:tc>
      </w:tr>
      <w:tr w:rsidR="00C32BA4" w:rsidRPr="001D0A40" w:rsidTr="00C32BA4">
        <w:trPr>
          <w:trHeight w:val="762"/>
          <w:jc w:val="center"/>
        </w:trPr>
        <w:tc>
          <w:tcPr>
            <w:tcW w:w="573" w:type="dxa"/>
            <w:tcBorders>
              <w:top w:val="single" w:sz="4" w:space="0" w:color="auto"/>
              <w:left w:val="single" w:sz="4" w:space="0" w:color="auto"/>
              <w:bottom w:val="single" w:sz="4" w:space="0" w:color="auto"/>
              <w:right w:val="single" w:sz="4" w:space="0" w:color="auto"/>
            </w:tcBorders>
            <w:vAlign w:val="center"/>
          </w:tcPr>
          <w:p w:rsidR="00C32BA4" w:rsidRPr="001D0A40" w:rsidRDefault="00C32BA4" w:rsidP="00D91D47">
            <w:pPr>
              <w:spacing w:after="0" w:line="240" w:lineRule="auto"/>
              <w:rPr>
                <w:rFonts w:ascii="Times New Roman" w:eastAsia="Times New Roman" w:hAnsi="Times New Roman" w:cs="Times New Roman"/>
                <w:sz w:val="24"/>
                <w:szCs w:val="24"/>
                <w:lang w:eastAsia="ru-RU"/>
              </w:rPr>
            </w:pPr>
          </w:p>
        </w:tc>
        <w:tc>
          <w:tcPr>
            <w:tcW w:w="3531" w:type="dxa"/>
            <w:tcBorders>
              <w:top w:val="single" w:sz="4" w:space="0" w:color="auto"/>
              <w:left w:val="single" w:sz="4" w:space="0" w:color="auto"/>
              <w:bottom w:val="single" w:sz="4" w:space="0" w:color="auto"/>
              <w:right w:val="single" w:sz="4" w:space="0" w:color="auto"/>
            </w:tcBorders>
            <w:vAlign w:val="center"/>
            <w:hideMark/>
          </w:tcPr>
          <w:p w:rsidR="00C32BA4" w:rsidRPr="001D0A40" w:rsidRDefault="00C32BA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 xml:space="preserve">Общее число детей обучающихся в муниципальных общеобразовательных </w:t>
            </w:r>
            <w:r w:rsidRPr="001D0A40">
              <w:rPr>
                <w:rFonts w:ascii="Times New Roman" w:hAnsi="Times New Roman" w:cs="Times New Roman"/>
                <w:color w:val="000000"/>
                <w:sz w:val="24"/>
                <w:szCs w:val="24"/>
              </w:rPr>
              <w:lastRenderedPageBreak/>
              <w:t>учреждениях</w:t>
            </w:r>
          </w:p>
        </w:tc>
        <w:tc>
          <w:tcPr>
            <w:tcW w:w="1346" w:type="dxa"/>
            <w:tcBorders>
              <w:top w:val="single" w:sz="4" w:space="0" w:color="auto"/>
              <w:left w:val="single" w:sz="4" w:space="0" w:color="auto"/>
              <w:bottom w:val="single" w:sz="4" w:space="0" w:color="auto"/>
              <w:right w:val="single" w:sz="4" w:space="0" w:color="auto"/>
            </w:tcBorders>
            <w:vAlign w:val="center"/>
            <w:hideMark/>
          </w:tcPr>
          <w:p w:rsidR="00C32BA4" w:rsidRPr="001D0A40" w:rsidRDefault="00C32BA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lastRenderedPageBreak/>
              <w:t>Человек</w:t>
            </w:r>
          </w:p>
        </w:tc>
        <w:tc>
          <w:tcPr>
            <w:tcW w:w="1417" w:type="dxa"/>
            <w:tcBorders>
              <w:top w:val="single" w:sz="4" w:space="0" w:color="auto"/>
              <w:left w:val="single" w:sz="4" w:space="0" w:color="auto"/>
              <w:bottom w:val="single" w:sz="4" w:space="0" w:color="auto"/>
              <w:right w:val="single" w:sz="4" w:space="0" w:color="auto"/>
            </w:tcBorders>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917</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912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972</w:t>
            </w:r>
          </w:p>
        </w:tc>
        <w:tc>
          <w:tcPr>
            <w:tcW w:w="1275" w:type="dxa"/>
            <w:tcBorders>
              <w:top w:val="single" w:sz="4" w:space="0" w:color="auto"/>
              <w:left w:val="single" w:sz="4" w:space="0" w:color="auto"/>
              <w:bottom w:val="single" w:sz="4" w:space="0" w:color="auto"/>
              <w:right w:val="single" w:sz="4" w:space="0" w:color="auto"/>
            </w:tcBorders>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406</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940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960</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970</w:t>
            </w:r>
          </w:p>
        </w:tc>
      </w:tr>
    </w:tbl>
    <w:p w:rsidR="002A5108" w:rsidRPr="001D0A40" w:rsidRDefault="002A5108" w:rsidP="00D91D47">
      <w:pPr>
        <w:spacing w:after="0" w:line="240" w:lineRule="auto"/>
        <w:ind w:firstLine="567"/>
        <w:jc w:val="both"/>
        <w:rPr>
          <w:rFonts w:ascii="Times New Roman" w:eastAsia="Times New Roman" w:hAnsi="Times New Roman" w:cs="Calibri"/>
          <w:sz w:val="24"/>
          <w:szCs w:val="24"/>
          <w:lang w:eastAsia="ru-RU"/>
        </w:rPr>
      </w:pPr>
    </w:p>
    <w:p w:rsidR="00C32BA4" w:rsidRPr="00C32BA4" w:rsidRDefault="00C32BA4" w:rsidP="00C32BA4">
      <w:pPr>
        <w:spacing w:after="0" w:line="240" w:lineRule="auto"/>
        <w:ind w:firstLine="567"/>
        <w:contextualSpacing/>
        <w:jc w:val="both"/>
        <w:rPr>
          <w:rFonts w:ascii="Times New Roman" w:hAnsi="Times New Roman" w:cs="Times New Roman"/>
          <w:sz w:val="24"/>
          <w:szCs w:val="24"/>
        </w:rPr>
      </w:pPr>
      <w:r w:rsidRPr="00C32BA4">
        <w:rPr>
          <w:rFonts w:ascii="Times New Roman" w:eastAsia="Calibri" w:hAnsi="Times New Roman" w:cs="Times New Roman"/>
          <w:bCs/>
          <w:kern w:val="24"/>
          <w:sz w:val="24"/>
          <w:szCs w:val="24"/>
        </w:rPr>
        <w:t>В</w:t>
      </w:r>
      <w:r w:rsidRPr="00C32BA4">
        <w:rPr>
          <w:rFonts w:ascii="Times New Roman" w:eastAsia="Calibri" w:hAnsi="Times New Roman" w:cs="Times New Roman"/>
          <w:sz w:val="24"/>
          <w:szCs w:val="24"/>
          <w:lang w:bidi="ru-RU"/>
        </w:rPr>
        <w:t xml:space="preserve"> </w:t>
      </w:r>
      <w:r w:rsidRPr="00C32BA4">
        <w:rPr>
          <w:rFonts w:ascii="Times New Roman" w:hAnsi="Times New Roman"/>
          <w:sz w:val="24"/>
          <w:szCs w:val="24"/>
        </w:rPr>
        <w:t xml:space="preserve">2020 году 88,67% детей имеют 1 и 2 группы здоровья, что ниже показателя прошлого года на 2,48% и выше доля 2018 года на 1,94. </w:t>
      </w:r>
      <w:r w:rsidRPr="00C32BA4">
        <w:rPr>
          <w:rFonts w:ascii="Times New Roman" w:eastAsia="Calibri" w:hAnsi="Times New Roman" w:cs="Times New Roman"/>
          <w:sz w:val="24"/>
          <w:szCs w:val="24"/>
        </w:rPr>
        <w:t xml:space="preserve">Анализ состояния здоровья обучающихся показал увеличение количества с выявленной патологией здоровья по сравнению с 2019 годом на 7,2% (2019 год – 54,6%), уменьшение числа детей с хронической патологией от числа детей с выявленной патологией на 1,3% и составило 10,4% (2019 год – 11,7%). По сравнению с 2019 годом отмечается повышение  выявленных  заболеваний костно-мышечной системы на 3,1% (7,6%), глаз и придаточного аппарата – на 1,7% (23,9%), нервной системы на 0,9% (2,5%), пищеварительной системы на 23% (37,5%), снижение показателей выявленных заболеваний органов мочеполовой системы на 0,2% (0,7%). В структуре заболеваемости детей уменьшилось количество заболеваний органов дыхания на 25,1% (70,7%). </w:t>
      </w:r>
    </w:p>
    <w:p w:rsidR="00C32BA4" w:rsidRPr="00C32BA4" w:rsidRDefault="00C32BA4" w:rsidP="00C32BA4">
      <w:pPr>
        <w:pStyle w:val="aff"/>
        <w:ind w:firstLine="567"/>
        <w:jc w:val="both"/>
        <w:rPr>
          <w:rStyle w:val="FontStyle21"/>
          <w:sz w:val="24"/>
          <w:szCs w:val="24"/>
        </w:rPr>
      </w:pPr>
      <w:r w:rsidRPr="00C32BA4">
        <w:rPr>
          <w:rStyle w:val="FontStyle21"/>
          <w:sz w:val="24"/>
          <w:szCs w:val="24"/>
        </w:rPr>
        <w:t xml:space="preserve">Образовательными учреждениями в соответствии с ст.41 273-ФЗ «Об образовании в Российской Федерации» создаются условия для охраны здоровья обучающихся, ведётся работа по укреплению здоровья через использование </w:t>
      </w:r>
      <w:proofErr w:type="spellStart"/>
      <w:r w:rsidRPr="00C32BA4">
        <w:rPr>
          <w:rStyle w:val="FontStyle21"/>
          <w:sz w:val="24"/>
          <w:szCs w:val="24"/>
        </w:rPr>
        <w:t>здоровьесберегающих</w:t>
      </w:r>
      <w:proofErr w:type="spellEnd"/>
      <w:r w:rsidRPr="00C32BA4">
        <w:rPr>
          <w:rStyle w:val="FontStyle21"/>
          <w:sz w:val="24"/>
          <w:szCs w:val="24"/>
        </w:rPr>
        <w:t xml:space="preserve"> технологий, организацию питания.</w:t>
      </w:r>
    </w:p>
    <w:p w:rsidR="00C32BA4" w:rsidRPr="00C32BA4" w:rsidRDefault="00C32BA4" w:rsidP="00C32BA4">
      <w:pPr>
        <w:pStyle w:val="aff"/>
        <w:ind w:firstLine="567"/>
        <w:jc w:val="both"/>
        <w:rPr>
          <w:noProof/>
        </w:rPr>
      </w:pPr>
      <w:r w:rsidRPr="00C32BA4">
        <w:rPr>
          <w:rStyle w:val="FontStyle21"/>
          <w:sz w:val="24"/>
          <w:szCs w:val="24"/>
        </w:rPr>
        <w:t>Медицинская деятельность организована на основании договоров</w:t>
      </w:r>
      <w:r w:rsidRPr="00C32BA4">
        <w:rPr>
          <w:rStyle w:val="FontStyle19"/>
          <w:sz w:val="24"/>
          <w:szCs w:val="24"/>
        </w:rPr>
        <w:t xml:space="preserve"> </w:t>
      </w:r>
      <w:r w:rsidRPr="00C32BA4">
        <w:rPr>
          <w:rStyle w:val="FontStyle19"/>
          <w:b w:val="0"/>
          <w:sz w:val="24"/>
          <w:szCs w:val="24"/>
        </w:rPr>
        <w:t>с ГБУЗ ЯНАО «Красноселькупская центральная районная больница», имеющей</w:t>
      </w:r>
      <w:r w:rsidRPr="00C32BA4">
        <w:t xml:space="preserve"> лицензии на медицинскую деятельность по адресам расположения образовательных учреждений и ФАП с. Ратта (</w:t>
      </w:r>
      <w:r w:rsidRPr="00C32BA4">
        <w:rPr>
          <w:noProof/>
        </w:rPr>
        <w:t xml:space="preserve">в МОУ «РШИООО им. С.И. Ирикова» до ввода нового здания в эксплуатацию). </w:t>
      </w:r>
    </w:p>
    <w:p w:rsidR="00C32BA4" w:rsidRPr="00C32BA4" w:rsidRDefault="00C32BA4" w:rsidP="00C32BA4">
      <w:pPr>
        <w:pStyle w:val="aff"/>
        <w:ind w:firstLine="567"/>
        <w:jc w:val="both"/>
      </w:pPr>
      <w:r w:rsidRPr="00C32BA4">
        <w:rPr>
          <w:noProof/>
        </w:rPr>
        <w:t>В 2021-2023 годы в</w:t>
      </w:r>
      <w:r w:rsidRPr="00C32BA4">
        <w:t xml:space="preserve"> общеобразовательных учреждениях продолжится системная работа по проведению мероприятий, направленных на профилактику здорового образа жизни: классные часы, викторины, спортивные соревнования, физкультминутки, утренняя зарядка, сдача ГТО, творческие конкурсы, Дни здоровья и др. Проведение диспансеризации обучающихся, реализация институциональных программ, направленных на профилактику здорового образа жизни, привлечение обучающихся в активные формы организации внеурочной деятельности, летнего отдыха, </w:t>
      </w:r>
      <w:r>
        <w:t>досуга и другое.</w:t>
      </w:r>
    </w:p>
    <w:p w:rsidR="002A5108" w:rsidRPr="00C32BA4" w:rsidRDefault="002A5108" w:rsidP="00D91D47">
      <w:pPr>
        <w:spacing w:after="0" w:line="240" w:lineRule="auto"/>
        <w:ind w:firstLine="708"/>
        <w:jc w:val="both"/>
        <w:rPr>
          <w:rFonts w:ascii="Times New Roman" w:eastAsia="Times New Roman" w:hAnsi="Times New Roman" w:cs="Times New Roman"/>
          <w:sz w:val="24"/>
          <w:szCs w:val="24"/>
          <w:lang w:eastAsia="cs-CZ"/>
        </w:rPr>
      </w:pPr>
    </w:p>
    <w:p w:rsidR="002A5108" w:rsidRPr="001D0A40" w:rsidRDefault="002A5108" w:rsidP="00D91D47">
      <w:pPr>
        <w:tabs>
          <w:tab w:val="left" w:pos="1276"/>
          <w:tab w:val="left" w:pos="8370"/>
        </w:tabs>
        <w:spacing w:after="0" w:line="240" w:lineRule="auto"/>
        <w:ind w:firstLine="567"/>
        <w:rPr>
          <w:rFonts w:ascii="Times New Roman" w:eastAsia="Calibri" w:hAnsi="Times New Roman" w:cs="Times New Roman"/>
          <w:b/>
          <w:i/>
          <w:sz w:val="24"/>
          <w:szCs w:val="24"/>
          <w:lang w:eastAsia="ru-RU"/>
        </w:rPr>
      </w:pPr>
      <w:r w:rsidRPr="001D0A40">
        <w:rPr>
          <w:rFonts w:ascii="Times New Roman" w:eastAsia="Calibri" w:hAnsi="Times New Roman" w:cs="Times New Roman"/>
          <w:b/>
          <w:i/>
          <w:sz w:val="24"/>
          <w:szCs w:val="24"/>
          <w:lang w:eastAsia="ru-RU"/>
        </w:rPr>
        <w:t>17. «Доля обучающихся в муниципальных общеобразовательных учреждениях, занимающихся во вторую (третью) смену, в общей численности обучающихся в муниципальных общеобразовательных учреждениях»</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Единица измерения – процентов.</w:t>
      </w:r>
    </w:p>
    <w:p w:rsidR="002A5108" w:rsidRPr="001D0A40" w:rsidRDefault="002A5108" w:rsidP="00D91D47">
      <w:pPr>
        <w:spacing w:after="0" w:line="240" w:lineRule="auto"/>
        <w:jc w:val="both"/>
        <w:rPr>
          <w:rFonts w:ascii="Times New Roman" w:eastAsia="Calibri" w:hAnsi="Times New Roman" w:cs="Times New Roman"/>
          <w:sz w:val="24"/>
          <w:szCs w:val="24"/>
          <w:lang w:eastAsia="ru-RU"/>
        </w:rPr>
      </w:pP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5804"/>
        <w:gridCol w:w="1346"/>
        <w:gridCol w:w="996"/>
        <w:gridCol w:w="996"/>
        <w:gridCol w:w="996"/>
        <w:gridCol w:w="996"/>
        <w:gridCol w:w="996"/>
        <w:gridCol w:w="996"/>
        <w:gridCol w:w="996"/>
      </w:tblGrid>
      <w:tr w:rsidR="002A5108" w:rsidRPr="001D0A40" w:rsidTr="002A5108">
        <w:trPr>
          <w:trHeight w:val="440"/>
          <w:jc w:val="center"/>
        </w:trPr>
        <w:tc>
          <w:tcPr>
            <w:tcW w:w="573"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5804"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Показатели</w:t>
            </w:r>
          </w:p>
        </w:tc>
        <w:tc>
          <w:tcPr>
            <w:tcW w:w="1346"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Ед.</w:t>
            </w:r>
            <w:r w:rsidR="000536F4">
              <w:rPr>
                <w:rFonts w:ascii="Times New Roman" w:eastAsia="Times New Roman" w:hAnsi="Times New Roman" w:cs="Times New Roman"/>
                <w:sz w:val="24"/>
                <w:szCs w:val="24"/>
                <w:lang w:eastAsia="ru-RU"/>
              </w:rPr>
              <w:t xml:space="preserve"> </w:t>
            </w:r>
            <w:r w:rsidRPr="001D0A40">
              <w:rPr>
                <w:rFonts w:ascii="Times New Roman" w:eastAsia="Times New Roman" w:hAnsi="Times New Roman" w:cs="Times New Roman"/>
                <w:sz w:val="24"/>
                <w:szCs w:val="24"/>
                <w:lang w:eastAsia="ru-RU"/>
              </w:rPr>
              <w:t>изм.</w:t>
            </w:r>
          </w:p>
        </w:tc>
        <w:tc>
          <w:tcPr>
            <w:tcW w:w="3984" w:type="dxa"/>
            <w:gridSpan w:val="4"/>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2988"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2A5108" w:rsidRPr="001D0A40" w:rsidTr="00325412">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Times New Roman" w:hAnsi="Times New Roman" w:cs="Times New Roman"/>
                <w:sz w:val="24"/>
                <w:szCs w:val="24"/>
                <w:lang w:eastAsia="ru-RU"/>
              </w:rPr>
            </w:pPr>
          </w:p>
        </w:tc>
        <w:tc>
          <w:tcPr>
            <w:tcW w:w="996" w:type="dxa"/>
            <w:tcBorders>
              <w:top w:val="single" w:sz="4" w:space="0" w:color="auto"/>
              <w:left w:val="single" w:sz="4" w:space="0" w:color="auto"/>
              <w:bottom w:val="single" w:sz="4" w:space="0" w:color="auto"/>
              <w:right w:val="single" w:sz="4" w:space="0" w:color="auto"/>
            </w:tcBorders>
            <w:vAlign w:val="center"/>
          </w:tcPr>
          <w:p w:rsidR="002A5108" w:rsidRPr="001D0A40" w:rsidRDefault="00325412"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99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325412"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99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325412"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996" w:type="dxa"/>
            <w:tcBorders>
              <w:top w:val="single" w:sz="4" w:space="0" w:color="auto"/>
              <w:left w:val="single" w:sz="4" w:space="0" w:color="auto"/>
              <w:bottom w:val="single" w:sz="4" w:space="0" w:color="auto"/>
              <w:right w:val="single" w:sz="4" w:space="0" w:color="auto"/>
            </w:tcBorders>
            <w:vAlign w:val="center"/>
          </w:tcPr>
          <w:p w:rsidR="002A5108" w:rsidRPr="001D0A40" w:rsidRDefault="00325412"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99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325412"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99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325412"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99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325412"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C32BA4" w:rsidRPr="001D0A40" w:rsidTr="00C32BA4">
        <w:trPr>
          <w:trHeight w:val="762"/>
          <w:jc w:val="center"/>
        </w:trPr>
        <w:tc>
          <w:tcPr>
            <w:tcW w:w="573" w:type="dxa"/>
            <w:tcBorders>
              <w:top w:val="single" w:sz="4" w:space="0" w:color="auto"/>
              <w:left w:val="single" w:sz="4" w:space="0" w:color="auto"/>
              <w:bottom w:val="single" w:sz="4" w:space="0" w:color="auto"/>
              <w:right w:val="single" w:sz="4" w:space="0" w:color="auto"/>
            </w:tcBorders>
            <w:hideMark/>
          </w:tcPr>
          <w:p w:rsidR="00C32BA4" w:rsidRPr="001D0A40" w:rsidRDefault="00C32BA4" w:rsidP="00D91D47">
            <w:pPr>
              <w:spacing w:after="0" w:line="240" w:lineRule="auto"/>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17.</w:t>
            </w:r>
          </w:p>
        </w:tc>
        <w:tc>
          <w:tcPr>
            <w:tcW w:w="5804" w:type="dxa"/>
            <w:tcBorders>
              <w:top w:val="single" w:sz="4" w:space="0" w:color="auto"/>
              <w:left w:val="single" w:sz="4" w:space="0" w:color="auto"/>
              <w:bottom w:val="single" w:sz="4" w:space="0" w:color="auto"/>
              <w:right w:val="single" w:sz="4" w:space="0" w:color="auto"/>
            </w:tcBorders>
            <w:vAlign w:val="center"/>
            <w:hideMark/>
          </w:tcPr>
          <w:p w:rsidR="00C32BA4" w:rsidRPr="001D0A40" w:rsidRDefault="00C32BA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Доля обучающихся в муниципальных общеобразовательных учреждениях, занимающихся во вторую (третью) смену, в общей численности обучающихся в муниципальных общеобразовательных учреждениях</w:t>
            </w:r>
          </w:p>
        </w:tc>
        <w:tc>
          <w:tcPr>
            <w:tcW w:w="1346" w:type="dxa"/>
            <w:tcBorders>
              <w:top w:val="single" w:sz="4" w:space="0" w:color="auto"/>
              <w:left w:val="single" w:sz="4" w:space="0" w:color="auto"/>
              <w:bottom w:val="single" w:sz="4" w:space="0" w:color="auto"/>
              <w:right w:val="single" w:sz="4" w:space="0" w:color="auto"/>
            </w:tcBorders>
            <w:vAlign w:val="center"/>
            <w:hideMark/>
          </w:tcPr>
          <w:p w:rsidR="00C32BA4" w:rsidRPr="001D0A40" w:rsidRDefault="00C32BA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Процент</w:t>
            </w:r>
          </w:p>
        </w:tc>
        <w:tc>
          <w:tcPr>
            <w:tcW w:w="996" w:type="dxa"/>
            <w:tcBorders>
              <w:top w:val="single" w:sz="4" w:space="0" w:color="auto"/>
              <w:left w:val="single" w:sz="4" w:space="0" w:color="auto"/>
              <w:bottom w:val="single" w:sz="4" w:space="0" w:color="auto"/>
              <w:right w:val="single" w:sz="4" w:space="0" w:color="auto"/>
            </w:tcBorders>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0,00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6,29</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6,38</w:t>
            </w:r>
          </w:p>
        </w:tc>
        <w:tc>
          <w:tcPr>
            <w:tcW w:w="996" w:type="dxa"/>
            <w:tcBorders>
              <w:top w:val="single" w:sz="4" w:space="0" w:color="auto"/>
              <w:left w:val="single" w:sz="4" w:space="0" w:color="auto"/>
              <w:bottom w:val="single" w:sz="4" w:space="0" w:color="auto"/>
              <w:right w:val="single" w:sz="4" w:space="0" w:color="auto"/>
            </w:tcBorders>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27,18</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26,99</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6,09</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6,05</w:t>
            </w:r>
          </w:p>
        </w:tc>
      </w:tr>
      <w:tr w:rsidR="00C32BA4" w:rsidRPr="001D0A40" w:rsidTr="00C32BA4">
        <w:trPr>
          <w:trHeight w:val="762"/>
          <w:jc w:val="center"/>
        </w:trPr>
        <w:tc>
          <w:tcPr>
            <w:tcW w:w="573" w:type="dxa"/>
            <w:tcBorders>
              <w:top w:val="single" w:sz="4" w:space="0" w:color="auto"/>
              <w:left w:val="single" w:sz="4" w:space="0" w:color="auto"/>
              <w:bottom w:val="single" w:sz="4" w:space="0" w:color="auto"/>
              <w:right w:val="single" w:sz="4" w:space="0" w:color="auto"/>
            </w:tcBorders>
            <w:vAlign w:val="center"/>
          </w:tcPr>
          <w:p w:rsidR="00C32BA4" w:rsidRPr="001D0A40" w:rsidRDefault="00C32BA4" w:rsidP="00D91D47">
            <w:pPr>
              <w:spacing w:after="0" w:line="240" w:lineRule="auto"/>
              <w:rPr>
                <w:rFonts w:ascii="Times New Roman" w:eastAsia="Times New Roman" w:hAnsi="Times New Roman" w:cs="Times New Roman"/>
                <w:sz w:val="24"/>
                <w:szCs w:val="24"/>
                <w:lang w:eastAsia="ru-RU"/>
              </w:rPr>
            </w:pPr>
          </w:p>
        </w:tc>
        <w:tc>
          <w:tcPr>
            <w:tcW w:w="5804" w:type="dxa"/>
            <w:tcBorders>
              <w:top w:val="single" w:sz="4" w:space="0" w:color="auto"/>
              <w:left w:val="single" w:sz="4" w:space="0" w:color="auto"/>
              <w:bottom w:val="single" w:sz="4" w:space="0" w:color="auto"/>
              <w:right w:val="single" w:sz="4" w:space="0" w:color="auto"/>
            </w:tcBorders>
            <w:vAlign w:val="center"/>
            <w:hideMark/>
          </w:tcPr>
          <w:p w:rsidR="00C32BA4" w:rsidRPr="001D0A40" w:rsidRDefault="00C32BA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Численность обучающихся, занимающихся в классах очного обучения (кроме классов для обучающихся с ограниченными возможностями здоровья) во 2-ю смену без учета обучающихся вечерних (сменных) общеобразовательных организаций</w:t>
            </w:r>
          </w:p>
        </w:tc>
        <w:tc>
          <w:tcPr>
            <w:tcW w:w="1346" w:type="dxa"/>
            <w:tcBorders>
              <w:top w:val="single" w:sz="4" w:space="0" w:color="auto"/>
              <w:left w:val="single" w:sz="4" w:space="0" w:color="auto"/>
              <w:bottom w:val="single" w:sz="4" w:space="0" w:color="auto"/>
              <w:right w:val="single" w:sz="4" w:space="0" w:color="auto"/>
            </w:tcBorders>
            <w:vAlign w:val="center"/>
            <w:hideMark/>
          </w:tcPr>
          <w:p w:rsidR="00C32BA4" w:rsidRPr="001D0A40" w:rsidRDefault="00C32BA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Человек</w:t>
            </w:r>
          </w:p>
        </w:tc>
        <w:tc>
          <w:tcPr>
            <w:tcW w:w="996" w:type="dxa"/>
            <w:tcBorders>
              <w:top w:val="single" w:sz="4" w:space="0" w:color="auto"/>
              <w:left w:val="single" w:sz="4" w:space="0" w:color="auto"/>
              <w:bottom w:val="single" w:sz="4" w:space="0" w:color="auto"/>
              <w:right w:val="single" w:sz="4" w:space="0" w:color="auto"/>
            </w:tcBorders>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59</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62</w:t>
            </w:r>
          </w:p>
        </w:tc>
        <w:tc>
          <w:tcPr>
            <w:tcW w:w="996" w:type="dxa"/>
            <w:tcBorders>
              <w:top w:val="single" w:sz="4" w:space="0" w:color="auto"/>
              <w:left w:val="single" w:sz="4" w:space="0" w:color="auto"/>
              <w:bottom w:val="single" w:sz="4" w:space="0" w:color="auto"/>
              <w:right w:val="single" w:sz="4" w:space="0" w:color="auto"/>
            </w:tcBorders>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265</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265</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60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60</w:t>
            </w:r>
          </w:p>
        </w:tc>
      </w:tr>
      <w:tr w:rsidR="00C32BA4" w:rsidRPr="001D0A40" w:rsidTr="00C32BA4">
        <w:trPr>
          <w:trHeight w:val="762"/>
          <w:jc w:val="center"/>
        </w:trPr>
        <w:tc>
          <w:tcPr>
            <w:tcW w:w="573" w:type="dxa"/>
            <w:tcBorders>
              <w:top w:val="single" w:sz="4" w:space="0" w:color="auto"/>
              <w:left w:val="single" w:sz="4" w:space="0" w:color="auto"/>
              <w:bottom w:val="single" w:sz="4" w:space="0" w:color="auto"/>
              <w:right w:val="single" w:sz="4" w:space="0" w:color="auto"/>
            </w:tcBorders>
            <w:vAlign w:val="center"/>
          </w:tcPr>
          <w:p w:rsidR="00C32BA4" w:rsidRPr="001D0A40" w:rsidRDefault="00C32BA4" w:rsidP="00D91D47">
            <w:pPr>
              <w:spacing w:after="0" w:line="240" w:lineRule="auto"/>
              <w:rPr>
                <w:rFonts w:ascii="Times New Roman" w:eastAsia="Times New Roman" w:hAnsi="Times New Roman" w:cs="Times New Roman"/>
                <w:sz w:val="24"/>
                <w:szCs w:val="24"/>
                <w:lang w:eastAsia="ru-RU"/>
              </w:rPr>
            </w:pPr>
          </w:p>
        </w:tc>
        <w:tc>
          <w:tcPr>
            <w:tcW w:w="5804" w:type="dxa"/>
            <w:tcBorders>
              <w:top w:val="single" w:sz="4" w:space="0" w:color="auto"/>
              <w:left w:val="single" w:sz="4" w:space="0" w:color="auto"/>
              <w:bottom w:val="single" w:sz="4" w:space="0" w:color="auto"/>
              <w:right w:val="single" w:sz="4" w:space="0" w:color="auto"/>
            </w:tcBorders>
            <w:vAlign w:val="center"/>
            <w:hideMark/>
          </w:tcPr>
          <w:p w:rsidR="00C32BA4" w:rsidRPr="001D0A40" w:rsidRDefault="00C32BA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Численность обучающихся, занимающихся в классах очного обучения (кроме классов для обучающихся с ограниченными возможностями здоровья) в 3-ю смену без учета обучающихся вечерних (сменных) общеобразовательных организаций</w:t>
            </w:r>
          </w:p>
        </w:tc>
        <w:tc>
          <w:tcPr>
            <w:tcW w:w="1346" w:type="dxa"/>
            <w:tcBorders>
              <w:top w:val="single" w:sz="4" w:space="0" w:color="auto"/>
              <w:left w:val="single" w:sz="4" w:space="0" w:color="auto"/>
              <w:bottom w:val="single" w:sz="4" w:space="0" w:color="auto"/>
              <w:right w:val="single" w:sz="4" w:space="0" w:color="auto"/>
            </w:tcBorders>
            <w:vAlign w:val="center"/>
            <w:hideMark/>
          </w:tcPr>
          <w:p w:rsidR="00C32BA4" w:rsidRPr="001D0A40" w:rsidRDefault="00C32BA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Человек</w:t>
            </w:r>
          </w:p>
        </w:tc>
        <w:tc>
          <w:tcPr>
            <w:tcW w:w="996" w:type="dxa"/>
            <w:tcBorders>
              <w:top w:val="single" w:sz="4" w:space="0" w:color="auto"/>
              <w:left w:val="single" w:sz="4" w:space="0" w:color="auto"/>
              <w:bottom w:val="single" w:sz="4" w:space="0" w:color="auto"/>
              <w:right w:val="single" w:sz="4" w:space="0" w:color="auto"/>
            </w:tcBorders>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0</w:t>
            </w:r>
          </w:p>
        </w:tc>
      </w:tr>
      <w:tr w:rsidR="00C32BA4" w:rsidRPr="001D0A40" w:rsidTr="00C32BA4">
        <w:trPr>
          <w:trHeight w:val="762"/>
          <w:jc w:val="center"/>
        </w:trPr>
        <w:tc>
          <w:tcPr>
            <w:tcW w:w="573" w:type="dxa"/>
            <w:tcBorders>
              <w:top w:val="single" w:sz="4" w:space="0" w:color="auto"/>
              <w:left w:val="single" w:sz="4" w:space="0" w:color="auto"/>
              <w:bottom w:val="single" w:sz="4" w:space="0" w:color="auto"/>
              <w:right w:val="single" w:sz="4" w:space="0" w:color="auto"/>
            </w:tcBorders>
            <w:vAlign w:val="center"/>
          </w:tcPr>
          <w:p w:rsidR="00C32BA4" w:rsidRPr="001D0A40" w:rsidRDefault="00C32BA4" w:rsidP="00D91D47">
            <w:pPr>
              <w:spacing w:after="0" w:line="240" w:lineRule="auto"/>
              <w:rPr>
                <w:rFonts w:ascii="Times New Roman" w:eastAsia="Times New Roman" w:hAnsi="Times New Roman" w:cs="Times New Roman"/>
                <w:sz w:val="24"/>
                <w:szCs w:val="24"/>
                <w:lang w:eastAsia="ru-RU"/>
              </w:rPr>
            </w:pPr>
          </w:p>
        </w:tc>
        <w:tc>
          <w:tcPr>
            <w:tcW w:w="5804" w:type="dxa"/>
            <w:tcBorders>
              <w:top w:val="single" w:sz="4" w:space="0" w:color="auto"/>
              <w:left w:val="single" w:sz="4" w:space="0" w:color="auto"/>
              <w:bottom w:val="single" w:sz="4" w:space="0" w:color="auto"/>
              <w:right w:val="single" w:sz="4" w:space="0" w:color="auto"/>
            </w:tcBorders>
            <w:vAlign w:val="center"/>
            <w:hideMark/>
          </w:tcPr>
          <w:p w:rsidR="00C32BA4" w:rsidRPr="001D0A40" w:rsidRDefault="00C32BA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Численность обучающихся в классах очного обучения (кроме классов для обучающихся с ограниченными возможностями здоровья) (всего) без учета обучающихся вечерних (сменных) общеобразовательных организаций</w:t>
            </w:r>
          </w:p>
        </w:tc>
        <w:tc>
          <w:tcPr>
            <w:tcW w:w="1346" w:type="dxa"/>
            <w:tcBorders>
              <w:top w:val="single" w:sz="4" w:space="0" w:color="auto"/>
              <w:left w:val="single" w:sz="4" w:space="0" w:color="auto"/>
              <w:bottom w:val="single" w:sz="4" w:space="0" w:color="auto"/>
              <w:right w:val="single" w:sz="4" w:space="0" w:color="auto"/>
            </w:tcBorders>
            <w:vAlign w:val="center"/>
            <w:hideMark/>
          </w:tcPr>
          <w:p w:rsidR="00C32BA4" w:rsidRPr="001D0A40" w:rsidRDefault="00C32BA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Человек</w:t>
            </w:r>
          </w:p>
        </w:tc>
        <w:tc>
          <w:tcPr>
            <w:tcW w:w="996" w:type="dxa"/>
            <w:tcBorders>
              <w:top w:val="single" w:sz="4" w:space="0" w:color="auto"/>
              <w:left w:val="single" w:sz="4" w:space="0" w:color="auto"/>
              <w:bottom w:val="single" w:sz="4" w:space="0" w:color="auto"/>
              <w:right w:val="single" w:sz="4" w:space="0" w:color="auto"/>
            </w:tcBorders>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949</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901</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952</w:t>
            </w:r>
          </w:p>
        </w:tc>
        <w:tc>
          <w:tcPr>
            <w:tcW w:w="996" w:type="dxa"/>
            <w:tcBorders>
              <w:top w:val="single" w:sz="4" w:space="0" w:color="auto"/>
              <w:left w:val="single" w:sz="4" w:space="0" w:color="auto"/>
              <w:bottom w:val="single" w:sz="4" w:space="0" w:color="auto"/>
              <w:right w:val="single" w:sz="4" w:space="0" w:color="auto"/>
            </w:tcBorders>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955</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962</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964</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968</w:t>
            </w:r>
          </w:p>
        </w:tc>
      </w:tr>
      <w:tr w:rsidR="00C32BA4" w:rsidRPr="001D0A40" w:rsidTr="00C32BA4">
        <w:trPr>
          <w:trHeight w:val="762"/>
          <w:jc w:val="center"/>
        </w:trPr>
        <w:tc>
          <w:tcPr>
            <w:tcW w:w="573" w:type="dxa"/>
            <w:tcBorders>
              <w:top w:val="single" w:sz="4" w:space="0" w:color="auto"/>
              <w:left w:val="single" w:sz="4" w:space="0" w:color="auto"/>
              <w:bottom w:val="single" w:sz="4" w:space="0" w:color="auto"/>
              <w:right w:val="single" w:sz="4" w:space="0" w:color="auto"/>
            </w:tcBorders>
            <w:vAlign w:val="center"/>
          </w:tcPr>
          <w:p w:rsidR="00C32BA4" w:rsidRPr="001D0A40" w:rsidRDefault="00C32BA4" w:rsidP="00D91D47">
            <w:pPr>
              <w:spacing w:after="0" w:line="240" w:lineRule="auto"/>
              <w:rPr>
                <w:rFonts w:ascii="Times New Roman" w:eastAsia="Times New Roman" w:hAnsi="Times New Roman" w:cs="Times New Roman"/>
                <w:sz w:val="24"/>
                <w:szCs w:val="24"/>
                <w:lang w:eastAsia="ru-RU"/>
              </w:rPr>
            </w:pPr>
          </w:p>
        </w:tc>
        <w:tc>
          <w:tcPr>
            <w:tcW w:w="5804" w:type="dxa"/>
            <w:tcBorders>
              <w:top w:val="single" w:sz="4" w:space="0" w:color="auto"/>
              <w:left w:val="single" w:sz="4" w:space="0" w:color="auto"/>
              <w:bottom w:val="single" w:sz="4" w:space="0" w:color="auto"/>
              <w:right w:val="single" w:sz="4" w:space="0" w:color="auto"/>
            </w:tcBorders>
            <w:vAlign w:val="center"/>
            <w:hideMark/>
          </w:tcPr>
          <w:p w:rsidR="00C32BA4" w:rsidRPr="001D0A40" w:rsidRDefault="00C32BA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Численность обучающихся классов для обучающихся с ограниченными возможностями здоровья и для обучающихся с умственной отсталостью без учета обучающихся вечерних (сменных) общеобразовательных организаций</w:t>
            </w:r>
          </w:p>
        </w:tc>
        <w:tc>
          <w:tcPr>
            <w:tcW w:w="1346" w:type="dxa"/>
            <w:tcBorders>
              <w:top w:val="single" w:sz="4" w:space="0" w:color="auto"/>
              <w:left w:val="single" w:sz="4" w:space="0" w:color="auto"/>
              <w:bottom w:val="single" w:sz="4" w:space="0" w:color="auto"/>
              <w:right w:val="single" w:sz="4" w:space="0" w:color="auto"/>
            </w:tcBorders>
            <w:vAlign w:val="center"/>
            <w:hideMark/>
          </w:tcPr>
          <w:p w:rsidR="00C32BA4" w:rsidRPr="001D0A40" w:rsidRDefault="00C32BA4"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Человек</w:t>
            </w:r>
          </w:p>
        </w:tc>
        <w:tc>
          <w:tcPr>
            <w:tcW w:w="996" w:type="dxa"/>
            <w:tcBorders>
              <w:top w:val="single" w:sz="4" w:space="0" w:color="auto"/>
              <w:left w:val="single" w:sz="4" w:space="0" w:color="auto"/>
              <w:bottom w:val="single" w:sz="4" w:space="0" w:color="auto"/>
              <w:right w:val="single" w:sz="4" w:space="0" w:color="auto"/>
            </w:tcBorders>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41</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37</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20</w:t>
            </w:r>
          </w:p>
        </w:tc>
        <w:tc>
          <w:tcPr>
            <w:tcW w:w="996" w:type="dxa"/>
            <w:tcBorders>
              <w:top w:val="single" w:sz="4" w:space="0" w:color="auto"/>
              <w:left w:val="single" w:sz="4" w:space="0" w:color="auto"/>
              <w:bottom w:val="single" w:sz="4" w:space="0" w:color="auto"/>
              <w:right w:val="single" w:sz="4" w:space="0" w:color="auto"/>
            </w:tcBorders>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20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20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22</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C32BA4" w:rsidRPr="00C32BA4" w:rsidRDefault="00C32BA4" w:rsidP="00C32BA4">
            <w:pPr>
              <w:jc w:val="center"/>
              <w:rPr>
                <w:rFonts w:ascii="Times New Roman" w:hAnsi="Times New Roman" w:cs="Times New Roman"/>
                <w:sz w:val="24"/>
                <w:szCs w:val="24"/>
              </w:rPr>
            </w:pPr>
            <w:r w:rsidRPr="00C32BA4">
              <w:rPr>
                <w:rFonts w:ascii="Times New Roman" w:hAnsi="Times New Roman" w:cs="Times New Roman"/>
                <w:sz w:val="24"/>
                <w:szCs w:val="24"/>
              </w:rPr>
              <w:t>24</w:t>
            </w:r>
          </w:p>
        </w:tc>
      </w:tr>
    </w:tbl>
    <w:p w:rsidR="002A5108" w:rsidRPr="001D0A40" w:rsidRDefault="002A5108" w:rsidP="00D91D47">
      <w:pPr>
        <w:autoSpaceDE w:val="0"/>
        <w:autoSpaceDN w:val="0"/>
        <w:adjustRightInd w:val="0"/>
        <w:spacing w:after="0" w:line="240" w:lineRule="auto"/>
        <w:ind w:firstLine="567"/>
        <w:jc w:val="both"/>
        <w:rPr>
          <w:rFonts w:ascii="Times New Roman" w:eastAsia="Times New Roman" w:hAnsi="Times New Roman" w:cs="Times New Roman"/>
          <w:kern w:val="24"/>
          <w:sz w:val="24"/>
          <w:szCs w:val="24"/>
          <w:lang w:eastAsia="ru-RU"/>
        </w:rPr>
      </w:pPr>
    </w:p>
    <w:p w:rsidR="00325412" w:rsidRPr="00325412" w:rsidRDefault="00325412" w:rsidP="00325412">
      <w:pPr>
        <w:pStyle w:val="ac"/>
        <w:shd w:val="clear" w:color="auto" w:fill="FFFFFF"/>
        <w:spacing w:before="0" w:beforeAutospacing="0" w:after="0" w:afterAutospacing="0"/>
        <w:ind w:firstLine="567"/>
        <w:jc w:val="both"/>
        <w:rPr>
          <w:rStyle w:val="FontStyle27"/>
          <w:sz w:val="24"/>
          <w:szCs w:val="24"/>
          <w:lang w:eastAsia="en-US"/>
        </w:rPr>
      </w:pPr>
      <w:r w:rsidRPr="00325412">
        <w:rPr>
          <w:kern w:val="24"/>
        </w:rPr>
        <w:t xml:space="preserve">Доля обучающихся, занимающихся во вторую смену, составила 27,18%, произошло значительное увеличение данного показателя по причине </w:t>
      </w:r>
      <w:r w:rsidRPr="00325412">
        <w:rPr>
          <w:color w:val="212529"/>
          <w:shd w:val="clear" w:color="auto" w:fill="FFFFFF"/>
        </w:rPr>
        <w:t xml:space="preserve">неблагоприятной эпидемиологической обстановки в связи с распространением </w:t>
      </w:r>
      <w:proofErr w:type="spellStart"/>
      <w:r w:rsidRPr="00325412">
        <w:rPr>
          <w:color w:val="212529"/>
          <w:shd w:val="clear" w:color="auto" w:fill="FFFFFF"/>
        </w:rPr>
        <w:t>короновирусной</w:t>
      </w:r>
      <w:proofErr w:type="spellEnd"/>
      <w:r w:rsidRPr="00325412">
        <w:rPr>
          <w:color w:val="212529"/>
          <w:shd w:val="clear" w:color="auto" w:fill="FFFFFF"/>
        </w:rPr>
        <w:t xml:space="preserve"> инфекции и </w:t>
      </w:r>
      <w:r w:rsidRPr="00325412">
        <w:rPr>
          <w:color w:val="212529"/>
        </w:rPr>
        <w:t xml:space="preserve">соблюдением санитарных правил (распределение учащихся по потокам (уроки для разных классов начинаются в разное время), закрепление за каждым классом отдельного кабинета). Во вторую смену выведено 265 </w:t>
      </w:r>
      <w:r w:rsidRPr="00325412">
        <w:rPr>
          <w:kern w:val="24"/>
        </w:rPr>
        <w:t xml:space="preserve">обучающихся </w:t>
      </w:r>
      <w:r w:rsidRPr="00325412">
        <w:t>МОУ Красноселькупская средняя общеобразовательная школа «Радуга», МОУ «</w:t>
      </w:r>
      <w:proofErr w:type="spellStart"/>
      <w:r w:rsidRPr="00325412">
        <w:t>Раттовская</w:t>
      </w:r>
      <w:proofErr w:type="spellEnd"/>
      <w:r w:rsidRPr="00325412">
        <w:t xml:space="preserve"> школа-интернат основного общего образования им. С.И. </w:t>
      </w:r>
      <w:proofErr w:type="spellStart"/>
      <w:r w:rsidRPr="00325412">
        <w:t>Ирикова</w:t>
      </w:r>
      <w:proofErr w:type="spellEnd"/>
      <w:r w:rsidRPr="00325412">
        <w:t xml:space="preserve">. </w:t>
      </w:r>
      <w:r>
        <w:rPr>
          <w:rStyle w:val="FontStyle27"/>
          <w:sz w:val="24"/>
          <w:szCs w:val="24"/>
          <w:lang w:eastAsia="en-US"/>
        </w:rPr>
        <w:t xml:space="preserve">В субботние </w:t>
      </w:r>
      <w:r w:rsidRPr="00325412">
        <w:rPr>
          <w:rStyle w:val="FontStyle27"/>
          <w:sz w:val="24"/>
          <w:szCs w:val="24"/>
          <w:lang w:eastAsia="en-US"/>
        </w:rPr>
        <w:t>дни обучение школьников осуществлялось в одну смену, т.к. с 1-7 класс пятидневная учебная неделя.</w:t>
      </w:r>
    </w:p>
    <w:p w:rsidR="00325412" w:rsidRDefault="00325412" w:rsidP="00325412">
      <w:pPr>
        <w:autoSpaceDE w:val="0"/>
        <w:autoSpaceDN w:val="0"/>
        <w:adjustRightInd w:val="0"/>
        <w:spacing w:after="0" w:line="240" w:lineRule="auto"/>
        <w:ind w:firstLine="567"/>
        <w:jc w:val="both"/>
        <w:rPr>
          <w:rFonts w:ascii="Times New Roman" w:eastAsia="Calibri" w:hAnsi="Times New Roman" w:cs="Times New Roman"/>
          <w:sz w:val="24"/>
          <w:szCs w:val="24"/>
        </w:rPr>
      </w:pPr>
      <w:r>
        <w:rPr>
          <w:rFonts w:ascii="Times New Roman" w:hAnsi="Times New Roman" w:cs="Times New Roman"/>
          <w:sz w:val="24"/>
          <w:szCs w:val="24"/>
        </w:rPr>
        <w:t xml:space="preserve">В </w:t>
      </w:r>
      <w:r w:rsidRPr="00325412">
        <w:rPr>
          <w:rFonts w:ascii="Times New Roman" w:hAnsi="Times New Roman" w:cs="Times New Roman"/>
          <w:sz w:val="24"/>
          <w:szCs w:val="24"/>
        </w:rPr>
        <w:t>общеобразовательных организациях района в 2020 году обучалось</w:t>
      </w:r>
      <w:r>
        <w:rPr>
          <w:rFonts w:ascii="Times New Roman" w:hAnsi="Times New Roman" w:cs="Times New Roman"/>
          <w:sz w:val="24"/>
          <w:szCs w:val="24"/>
        </w:rPr>
        <w:t xml:space="preserve"> </w:t>
      </w:r>
      <w:r w:rsidRPr="00325412">
        <w:rPr>
          <w:rFonts w:ascii="Times New Roman" w:hAnsi="Times New Roman" w:cs="Times New Roman"/>
          <w:sz w:val="24"/>
          <w:szCs w:val="24"/>
        </w:rPr>
        <w:t xml:space="preserve">91 (9,3% от общего количества школьников) обучающийся с ОВЗ и 23 ребенка-инвалида (2,3%). Структуру численности обучающихся с ОВЗ по видам адаптированных образовательных программ представляли 79 детей с ЗПР, 12 обучающихся с умственной отсталостью (интеллектуальными нарушениями), 2 слабовидящих ребенка, 4 с тяжелыми нарушениями речи, 2  с нарушениями опорно-двигательного аппарата, 4  с расстройствами аутистического спектра.  Обучение детей организовано по адаптированным общеобразовательным программам совместно с остальными школьниками или индивидуально на дому. </w:t>
      </w:r>
      <w:r w:rsidRPr="00325412">
        <w:rPr>
          <w:rFonts w:ascii="Times New Roman" w:eastAsia="Calibri" w:hAnsi="Times New Roman" w:cs="Times New Roman"/>
          <w:sz w:val="24"/>
          <w:szCs w:val="24"/>
        </w:rPr>
        <w:t xml:space="preserve">На индивидуальном обучении в отчётном периоде находятся 27 детей (11 детей с ОВЗ, 13 детей-инвалидов, 3 ребенка по состоянию здоровья), с частичной инклюзией – 15 детей. </w:t>
      </w:r>
    </w:p>
    <w:p w:rsidR="00325412" w:rsidRPr="00325412" w:rsidRDefault="00325412" w:rsidP="00325412">
      <w:pPr>
        <w:autoSpaceDE w:val="0"/>
        <w:autoSpaceDN w:val="0"/>
        <w:adjustRightInd w:val="0"/>
        <w:spacing w:after="0" w:line="240" w:lineRule="auto"/>
        <w:ind w:firstLine="567"/>
        <w:jc w:val="both"/>
        <w:rPr>
          <w:rFonts w:ascii="Times New Roman" w:eastAsia="Calibri" w:hAnsi="Times New Roman" w:cs="Times New Roman"/>
          <w:sz w:val="24"/>
          <w:szCs w:val="24"/>
        </w:rPr>
      </w:pPr>
      <w:r w:rsidRPr="00325412">
        <w:rPr>
          <w:rFonts w:ascii="Times New Roman" w:eastAsia="Calibri" w:hAnsi="Times New Roman" w:cs="Times New Roman"/>
          <w:sz w:val="24"/>
          <w:szCs w:val="24"/>
        </w:rPr>
        <w:lastRenderedPageBreak/>
        <w:t xml:space="preserve">В 2020-2021 учебном году в МОУ КСОШ «Радуга» организовано 4 коррекционных класса (20 детей) для обучающихся с задержкой психического развития и умственной отсталостью. </w:t>
      </w:r>
      <w:r w:rsidRPr="00325412">
        <w:rPr>
          <w:rFonts w:ascii="Times New Roman" w:hAnsi="Times New Roman" w:cs="Times New Roman"/>
          <w:sz w:val="24"/>
          <w:szCs w:val="24"/>
        </w:rPr>
        <w:t>В остальных школах района дети данной категории обучаются в условиях инклюзии. В школах созданы необходимые условия для коррекции нарушений развития, развития личности детей.</w:t>
      </w:r>
    </w:p>
    <w:p w:rsidR="00325412" w:rsidRDefault="00325412" w:rsidP="00325412">
      <w:pPr>
        <w:widowControl w:val="0"/>
        <w:spacing w:after="0" w:line="240" w:lineRule="auto"/>
        <w:jc w:val="both"/>
        <w:rPr>
          <w:rFonts w:ascii="Times New Roman" w:eastAsia="Calibri" w:hAnsi="Times New Roman" w:cs="Times New Roman"/>
          <w:sz w:val="24"/>
          <w:szCs w:val="24"/>
          <w:shd w:val="clear" w:color="auto" w:fill="FFFFFF"/>
        </w:rPr>
      </w:pPr>
      <w:r w:rsidRPr="00325412">
        <w:rPr>
          <w:rFonts w:ascii="Times New Roman" w:eastAsia="Calibri" w:hAnsi="Times New Roman" w:cs="Times New Roman"/>
          <w:sz w:val="24"/>
          <w:szCs w:val="24"/>
          <w:shd w:val="clear" w:color="auto" w:fill="FFFFFF"/>
        </w:rPr>
        <w:t xml:space="preserve">В 2021-2023 годах продолжится работа по созданию специальных условий </w:t>
      </w:r>
      <w:r>
        <w:rPr>
          <w:rFonts w:ascii="Times New Roman" w:eastAsia="Calibri" w:hAnsi="Times New Roman" w:cs="Times New Roman"/>
          <w:sz w:val="24"/>
          <w:szCs w:val="24"/>
          <w:shd w:val="clear" w:color="auto" w:fill="FFFFFF"/>
        </w:rPr>
        <w:t xml:space="preserve">для </w:t>
      </w:r>
      <w:r w:rsidRPr="00325412">
        <w:rPr>
          <w:rFonts w:ascii="Times New Roman" w:eastAsia="Calibri" w:hAnsi="Times New Roman" w:cs="Times New Roman"/>
          <w:sz w:val="24"/>
          <w:szCs w:val="24"/>
          <w:shd w:val="clear" w:color="auto" w:fill="FFFFFF"/>
        </w:rPr>
        <w:t>детей с ограниченными возможностями здоровья</w:t>
      </w:r>
      <w:r>
        <w:rPr>
          <w:rFonts w:ascii="Times New Roman" w:eastAsia="Calibri" w:hAnsi="Times New Roman" w:cs="Times New Roman"/>
          <w:sz w:val="24"/>
          <w:szCs w:val="24"/>
          <w:shd w:val="clear" w:color="auto" w:fill="FFFFFF"/>
        </w:rPr>
        <w:t>.</w:t>
      </w:r>
    </w:p>
    <w:p w:rsidR="00325412" w:rsidRPr="00325412" w:rsidRDefault="00325412" w:rsidP="00325412">
      <w:pPr>
        <w:widowControl w:val="0"/>
        <w:spacing w:after="0" w:line="240" w:lineRule="auto"/>
        <w:ind w:firstLine="567"/>
        <w:jc w:val="both"/>
        <w:rPr>
          <w:rFonts w:ascii="Times New Roman" w:eastAsia="Calibri" w:hAnsi="Times New Roman" w:cs="Times New Roman"/>
          <w:sz w:val="24"/>
          <w:szCs w:val="24"/>
        </w:rPr>
      </w:pPr>
      <w:r w:rsidRPr="00325412">
        <w:rPr>
          <w:rFonts w:ascii="Times New Roman" w:eastAsia="Calibri" w:hAnsi="Times New Roman" w:cs="Times New Roman"/>
          <w:sz w:val="24"/>
          <w:szCs w:val="24"/>
          <w:shd w:val="clear" w:color="auto" w:fill="FFFFFF"/>
        </w:rPr>
        <w:t>Организация различных форм обу</w:t>
      </w:r>
      <w:r w:rsidRPr="00325412">
        <w:rPr>
          <w:rFonts w:ascii="Times New Roman" w:hAnsi="Times New Roman" w:cs="Times New Roman"/>
          <w:sz w:val="24"/>
          <w:szCs w:val="24"/>
          <w:shd w:val="clear" w:color="auto" w:fill="FFFFFF"/>
        </w:rPr>
        <w:t xml:space="preserve">чения, воспитания и развития согласно рекомендаций ПМПК и индивидуальных программ реабилитации детей-инвалидов, а также с использованием специальных образовательных программ и методов обучения и воспитания, специальных учебников, учебных пособий и дидактических материалов, специальных технических средств обучения коллективного и индивидуального пользования. Предоставление услуг </w:t>
      </w:r>
      <w:proofErr w:type="spellStart"/>
      <w:r w:rsidRPr="00325412">
        <w:rPr>
          <w:rFonts w:ascii="Times New Roman" w:hAnsi="Times New Roman" w:cs="Times New Roman"/>
          <w:sz w:val="24"/>
          <w:szCs w:val="24"/>
          <w:shd w:val="clear" w:color="auto" w:fill="FFFFFF"/>
        </w:rPr>
        <w:t>тьютера</w:t>
      </w:r>
      <w:proofErr w:type="spellEnd"/>
      <w:r w:rsidRPr="00325412">
        <w:rPr>
          <w:rFonts w:ascii="Times New Roman" w:hAnsi="Times New Roman" w:cs="Times New Roman"/>
          <w:sz w:val="24"/>
          <w:szCs w:val="24"/>
          <w:shd w:val="clear" w:color="auto" w:fill="FFFFFF"/>
        </w:rPr>
        <w:t>, оказывающего обучающимся необходимую техническую помощь, проведение групповых и индивидуальных коррекционных занятий, обеспечение доступа в здания и другие условия, без которых невозможно или затруднено освоение образовательных программ обучающимися с ограниченными возможностями здоровья.</w:t>
      </w:r>
    </w:p>
    <w:p w:rsidR="002A5108" w:rsidRPr="00325412" w:rsidRDefault="002A5108" w:rsidP="00D91D47">
      <w:pPr>
        <w:pStyle w:val="Style8"/>
        <w:spacing w:line="240" w:lineRule="auto"/>
        <w:ind w:firstLine="709"/>
        <w:rPr>
          <w:kern w:val="24"/>
        </w:rPr>
      </w:pPr>
    </w:p>
    <w:p w:rsidR="002A5108" w:rsidRPr="001D0A40" w:rsidRDefault="002A5108" w:rsidP="00D91D47">
      <w:pPr>
        <w:spacing w:after="0" w:line="240" w:lineRule="auto"/>
        <w:ind w:firstLine="567"/>
        <w:jc w:val="both"/>
        <w:rPr>
          <w:rFonts w:ascii="Times New Roman" w:eastAsia="Times New Roman" w:hAnsi="Times New Roman" w:cs="Times New Roman"/>
          <w:b/>
          <w:i/>
          <w:sz w:val="24"/>
          <w:szCs w:val="24"/>
          <w:lang w:eastAsia="ru-RU"/>
        </w:rPr>
      </w:pPr>
      <w:r w:rsidRPr="001D0A40">
        <w:rPr>
          <w:rFonts w:ascii="Times New Roman" w:eastAsia="Times New Roman" w:hAnsi="Times New Roman" w:cs="Times New Roman"/>
          <w:b/>
          <w:i/>
          <w:sz w:val="24"/>
          <w:szCs w:val="24"/>
          <w:lang w:eastAsia="ru-RU"/>
        </w:rPr>
        <w:t>18. «Расходы бюджета муниципального образования на общее образование в расчете на 1 обучающегося в муниципальных общеобразовательных учреждениях»</w:t>
      </w:r>
    </w:p>
    <w:p w:rsidR="002A5108" w:rsidRPr="001D0A40" w:rsidRDefault="002A5108" w:rsidP="00D91D47">
      <w:pPr>
        <w:spacing w:after="0" w:line="240" w:lineRule="auto"/>
        <w:ind w:firstLine="567"/>
        <w:jc w:val="both"/>
        <w:rPr>
          <w:rFonts w:ascii="Times New Roman" w:eastAsia="Calibri" w:hAnsi="Times New Roman" w:cs="Times New Roman"/>
          <w:sz w:val="24"/>
          <w:szCs w:val="24"/>
          <w:lang w:eastAsia="ru-RU"/>
        </w:rPr>
      </w:pPr>
      <w:r w:rsidRPr="001D0A40">
        <w:rPr>
          <w:rFonts w:ascii="Times New Roman" w:eastAsia="Calibri" w:hAnsi="Times New Roman" w:cs="Times New Roman"/>
          <w:sz w:val="24"/>
          <w:szCs w:val="24"/>
          <w:lang w:eastAsia="ru-RU"/>
        </w:rPr>
        <w:t>Единица измерения – тыс. рублей</w:t>
      </w:r>
    </w:p>
    <w:p w:rsidR="002A5108" w:rsidRPr="001D0A40" w:rsidRDefault="002A5108" w:rsidP="00D91D47">
      <w:pPr>
        <w:tabs>
          <w:tab w:val="left" w:pos="8370"/>
        </w:tabs>
        <w:spacing w:after="0" w:line="240" w:lineRule="auto"/>
        <w:jc w:val="both"/>
        <w:rPr>
          <w:rFonts w:ascii="Times New Roman" w:eastAsia="Calibri" w:hAnsi="Times New Roman" w:cs="Times New Roman"/>
          <w:sz w:val="24"/>
          <w:szCs w:val="24"/>
          <w:lang w:eastAsia="ru-RU"/>
        </w:rPr>
      </w:pPr>
    </w:p>
    <w:tbl>
      <w:tblPr>
        <w:tblW w:w="15256"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585"/>
        <w:gridCol w:w="1289"/>
        <w:gridCol w:w="1417"/>
        <w:gridCol w:w="1418"/>
        <w:gridCol w:w="1416"/>
        <w:gridCol w:w="1416"/>
        <w:gridCol w:w="1416"/>
        <w:gridCol w:w="1416"/>
        <w:gridCol w:w="1307"/>
      </w:tblGrid>
      <w:tr w:rsidR="002A5108" w:rsidRPr="001D0A40" w:rsidTr="002A5108">
        <w:trPr>
          <w:trHeight w:val="440"/>
          <w:jc w:val="center"/>
        </w:trPr>
        <w:tc>
          <w:tcPr>
            <w:tcW w:w="576"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3585"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Показатели</w:t>
            </w:r>
          </w:p>
        </w:tc>
        <w:tc>
          <w:tcPr>
            <w:tcW w:w="1289"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Ед.</w:t>
            </w:r>
            <w:r w:rsidR="00823BB7">
              <w:rPr>
                <w:rFonts w:ascii="Times New Roman" w:eastAsia="Times New Roman" w:hAnsi="Times New Roman" w:cs="Times New Roman"/>
                <w:sz w:val="24"/>
                <w:szCs w:val="24"/>
                <w:lang w:eastAsia="ru-RU"/>
              </w:rPr>
              <w:t xml:space="preserve"> </w:t>
            </w:r>
            <w:r w:rsidRPr="001D0A40">
              <w:rPr>
                <w:rFonts w:ascii="Times New Roman" w:eastAsia="Times New Roman" w:hAnsi="Times New Roman" w:cs="Times New Roman"/>
                <w:sz w:val="24"/>
                <w:szCs w:val="24"/>
                <w:lang w:eastAsia="ru-RU"/>
              </w:rPr>
              <w:t>изм.</w:t>
            </w:r>
          </w:p>
        </w:tc>
        <w:tc>
          <w:tcPr>
            <w:tcW w:w="5667" w:type="dxa"/>
            <w:gridSpan w:val="4"/>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4139"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2A5108" w:rsidRPr="001D0A40" w:rsidTr="006C19C3">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Times New Roman" w:hAnsi="Times New Roman" w:cs="Times New Roman"/>
                <w:sz w:val="24"/>
                <w:szCs w:val="24"/>
                <w:lang w:eastAsia="ru-RU"/>
              </w:rPr>
            </w:pPr>
          </w:p>
        </w:tc>
        <w:tc>
          <w:tcPr>
            <w:tcW w:w="1417" w:type="dxa"/>
            <w:tcBorders>
              <w:top w:val="single" w:sz="4" w:space="0" w:color="auto"/>
              <w:left w:val="single" w:sz="4" w:space="0" w:color="auto"/>
              <w:bottom w:val="single" w:sz="4" w:space="0" w:color="auto"/>
              <w:right w:val="single" w:sz="4" w:space="0" w:color="auto"/>
            </w:tcBorders>
            <w:vAlign w:val="center"/>
          </w:tcPr>
          <w:p w:rsidR="002A5108" w:rsidRPr="001D0A40" w:rsidRDefault="006C19C3"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418"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6C19C3"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41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6C19C3"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416" w:type="dxa"/>
            <w:tcBorders>
              <w:top w:val="single" w:sz="4" w:space="0" w:color="auto"/>
              <w:left w:val="single" w:sz="4" w:space="0" w:color="auto"/>
              <w:bottom w:val="single" w:sz="4" w:space="0" w:color="auto"/>
              <w:right w:val="single" w:sz="4" w:space="0" w:color="auto"/>
            </w:tcBorders>
            <w:vAlign w:val="center"/>
          </w:tcPr>
          <w:p w:rsidR="002A5108" w:rsidRPr="001D0A40" w:rsidRDefault="006C19C3"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41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6C19C3"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41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6C19C3"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307"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6C19C3"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6C19C3" w:rsidRPr="001D0A40" w:rsidTr="006C19C3">
        <w:trPr>
          <w:trHeight w:val="762"/>
          <w:jc w:val="center"/>
        </w:trPr>
        <w:tc>
          <w:tcPr>
            <w:tcW w:w="576" w:type="dxa"/>
            <w:tcBorders>
              <w:top w:val="single" w:sz="4" w:space="0" w:color="auto"/>
              <w:left w:val="single" w:sz="4" w:space="0" w:color="auto"/>
              <w:bottom w:val="single" w:sz="4" w:space="0" w:color="auto"/>
              <w:right w:val="single" w:sz="4" w:space="0" w:color="auto"/>
            </w:tcBorders>
            <w:hideMark/>
          </w:tcPr>
          <w:p w:rsidR="006C19C3" w:rsidRPr="001D0A40" w:rsidRDefault="006C19C3" w:rsidP="00D91D47">
            <w:pPr>
              <w:spacing w:after="0" w:line="240" w:lineRule="auto"/>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18.</w:t>
            </w:r>
          </w:p>
        </w:tc>
        <w:tc>
          <w:tcPr>
            <w:tcW w:w="3585" w:type="dxa"/>
            <w:tcBorders>
              <w:top w:val="single" w:sz="4" w:space="0" w:color="auto"/>
              <w:left w:val="single" w:sz="4" w:space="0" w:color="auto"/>
              <w:bottom w:val="single" w:sz="4" w:space="0" w:color="auto"/>
              <w:right w:val="single" w:sz="4" w:space="0" w:color="auto"/>
            </w:tcBorders>
            <w:vAlign w:val="center"/>
            <w:hideMark/>
          </w:tcPr>
          <w:p w:rsidR="006C19C3" w:rsidRPr="001D0A40" w:rsidRDefault="006C19C3"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Расходы бюджета муниципального образования на общее образование в расчете на 1 обучающегося в муниципальных общеобразовательных учреждениях</w:t>
            </w:r>
          </w:p>
        </w:tc>
        <w:tc>
          <w:tcPr>
            <w:tcW w:w="1289" w:type="dxa"/>
            <w:tcBorders>
              <w:top w:val="single" w:sz="4" w:space="0" w:color="auto"/>
              <w:left w:val="single" w:sz="4" w:space="0" w:color="auto"/>
              <w:bottom w:val="single" w:sz="4" w:space="0" w:color="auto"/>
              <w:right w:val="single" w:sz="4" w:space="0" w:color="auto"/>
            </w:tcBorders>
            <w:vAlign w:val="center"/>
            <w:hideMark/>
          </w:tcPr>
          <w:p w:rsidR="006C19C3" w:rsidRPr="001D0A40" w:rsidRDefault="006C19C3"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Тысяча рублей</w:t>
            </w:r>
          </w:p>
        </w:tc>
        <w:tc>
          <w:tcPr>
            <w:tcW w:w="1417" w:type="dxa"/>
            <w:tcBorders>
              <w:top w:val="single" w:sz="4" w:space="0" w:color="auto"/>
              <w:left w:val="single" w:sz="4" w:space="0" w:color="auto"/>
              <w:bottom w:val="single" w:sz="4" w:space="0" w:color="auto"/>
              <w:right w:val="single" w:sz="4" w:space="0" w:color="auto"/>
            </w:tcBorders>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151,55</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161,87</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197,35</w:t>
            </w:r>
          </w:p>
        </w:tc>
        <w:tc>
          <w:tcPr>
            <w:tcW w:w="1416" w:type="dxa"/>
            <w:tcBorders>
              <w:top w:val="single" w:sz="4" w:space="0" w:color="auto"/>
              <w:left w:val="single" w:sz="4" w:space="0" w:color="auto"/>
              <w:bottom w:val="single" w:sz="4" w:space="0" w:color="auto"/>
              <w:right w:val="single" w:sz="4" w:space="0" w:color="auto"/>
            </w:tcBorders>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191,17</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208,20</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208,20</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208,20</w:t>
            </w:r>
          </w:p>
        </w:tc>
      </w:tr>
      <w:tr w:rsidR="006C19C3" w:rsidRPr="001D0A40" w:rsidTr="006C19C3">
        <w:trPr>
          <w:trHeight w:val="762"/>
          <w:jc w:val="center"/>
        </w:trPr>
        <w:tc>
          <w:tcPr>
            <w:tcW w:w="576" w:type="dxa"/>
            <w:tcBorders>
              <w:top w:val="single" w:sz="4" w:space="0" w:color="auto"/>
              <w:left w:val="single" w:sz="4" w:space="0" w:color="auto"/>
              <w:bottom w:val="single" w:sz="4" w:space="0" w:color="auto"/>
              <w:right w:val="single" w:sz="4" w:space="0" w:color="auto"/>
            </w:tcBorders>
            <w:vAlign w:val="center"/>
          </w:tcPr>
          <w:p w:rsidR="006C19C3" w:rsidRPr="001D0A40" w:rsidRDefault="006C19C3" w:rsidP="00D91D47">
            <w:pPr>
              <w:spacing w:after="0" w:line="240" w:lineRule="auto"/>
              <w:rPr>
                <w:rFonts w:ascii="Times New Roman" w:eastAsia="Times New Roman" w:hAnsi="Times New Roman" w:cs="Times New Roman"/>
                <w:sz w:val="24"/>
                <w:szCs w:val="24"/>
                <w:lang w:eastAsia="ru-RU"/>
              </w:rPr>
            </w:pPr>
          </w:p>
        </w:tc>
        <w:tc>
          <w:tcPr>
            <w:tcW w:w="3585" w:type="dxa"/>
            <w:tcBorders>
              <w:top w:val="single" w:sz="4" w:space="0" w:color="auto"/>
              <w:left w:val="single" w:sz="4" w:space="0" w:color="auto"/>
              <w:bottom w:val="single" w:sz="4" w:space="0" w:color="auto"/>
              <w:right w:val="single" w:sz="4" w:space="0" w:color="auto"/>
            </w:tcBorders>
            <w:vAlign w:val="center"/>
            <w:hideMark/>
          </w:tcPr>
          <w:p w:rsidR="006C19C3" w:rsidRPr="001D0A40" w:rsidRDefault="006C19C3"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Объём поступивших средств местного бюджета (всего)</w:t>
            </w:r>
          </w:p>
        </w:tc>
        <w:tc>
          <w:tcPr>
            <w:tcW w:w="1289" w:type="dxa"/>
            <w:tcBorders>
              <w:top w:val="single" w:sz="4" w:space="0" w:color="auto"/>
              <w:left w:val="single" w:sz="4" w:space="0" w:color="auto"/>
              <w:bottom w:val="single" w:sz="4" w:space="0" w:color="auto"/>
              <w:right w:val="single" w:sz="4" w:space="0" w:color="auto"/>
            </w:tcBorders>
            <w:vAlign w:val="center"/>
            <w:hideMark/>
          </w:tcPr>
          <w:p w:rsidR="006C19C3" w:rsidRPr="001D0A40" w:rsidRDefault="006C19C3"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Тысяча рублей</w:t>
            </w:r>
          </w:p>
        </w:tc>
        <w:tc>
          <w:tcPr>
            <w:tcW w:w="1417" w:type="dxa"/>
            <w:tcBorders>
              <w:top w:val="single" w:sz="4" w:space="0" w:color="auto"/>
              <w:left w:val="single" w:sz="4" w:space="0" w:color="auto"/>
              <w:bottom w:val="single" w:sz="4" w:space="0" w:color="auto"/>
              <w:right w:val="single" w:sz="4" w:space="0" w:color="auto"/>
            </w:tcBorders>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148 218,10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155 552,80</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195 178,10</w:t>
            </w:r>
          </w:p>
        </w:tc>
        <w:tc>
          <w:tcPr>
            <w:tcW w:w="1416" w:type="dxa"/>
            <w:tcBorders>
              <w:top w:val="single" w:sz="4" w:space="0" w:color="auto"/>
              <w:left w:val="single" w:sz="4" w:space="0" w:color="auto"/>
              <w:bottom w:val="single" w:sz="4" w:space="0" w:color="auto"/>
              <w:right w:val="single" w:sz="4" w:space="0" w:color="auto"/>
            </w:tcBorders>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189 071,40</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205 911,00</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205 911,00</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205 911,00</w:t>
            </w:r>
          </w:p>
        </w:tc>
      </w:tr>
      <w:tr w:rsidR="006C19C3" w:rsidRPr="001D0A40" w:rsidTr="006C19C3">
        <w:trPr>
          <w:trHeight w:val="762"/>
          <w:jc w:val="center"/>
        </w:trPr>
        <w:tc>
          <w:tcPr>
            <w:tcW w:w="576" w:type="dxa"/>
            <w:tcBorders>
              <w:top w:val="single" w:sz="4" w:space="0" w:color="auto"/>
              <w:left w:val="single" w:sz="4" w:space="0" w:color="auto"/>
              <w:bottom w:val="single" w:sz="4" w:space="0" w:color="auto"/>
              <w:right w:val="single" w:sz="4" w:space="0" w:color="auto"/>
            </w:tcBorders>
            <w:vAlign w:val="center"/>
          </w:tcPr>
          <w:p w:rsidR="006C19C3" w:rsidRPr="001D0A40" w:rsidRDefault="006C19C3" w:rsidP="00D91D47">
            <w:pPr>
              <w:spacing w:after="0" w:line="240" w:lineRule="auto"/>
              <w:rPr>
                <w:rFonts w:ascii="Times New Roman" w:eastAsia="Times New Roman" w:hAnsi="Times New Roman" w:cs="Times New Roman"/>
                <w:sz w:val="24"/>
                <w:szCs w:val="24"/>
                <w:lang w:eastAsia="ru-RU"/>
              </w:rPr>
            </w:pPr>
          </w:p>
        </w:tc>
        <w:tc>
          <w:tcPr>
            <w:tcW w:w="3585" w:type="dxa"/>
            <w:tcBorders>
              <w:top w:val="single" w:sz="4" w:space="0" w:color="auto"/>
              <w:left w:val="single" w:sz="4" w:space="0" w:color="auto"/>
              <w:bottom w:val="single" w:sz="4" w:space="0" w:color="auto"/>
              <w:right w:val="single" w:sz="4" w:space="0" w:color="auto"/>
            </w:tcBorders>
            <w:vAlign w:val="center"/>
            <w:hideMark/>
          </w:tcPr>
          <w:p w:rsidR="006C19C3" w:rsidRPr="001D0A40" w:rsidRDefault="006C19C3"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Среднегодовая численность учащихся муниципальных общеобразовательных учреждений</w:t>
            </w:r>
          </w:p>
        </w:tc>
        <w:tc>
          <w:tcPr>
            <w:tcW w:w="1289" w:type="dxa"/>
            <w:tcBorders>
              <w:top w:val="single" w:sz="4" w:space="0" w:color="auto"/>
              <w:left w:val="single" w:sz="4" w:space="0" w:color="auto"/>
              <w:bottom w:val="single" w:sz="4" w:space="0" w:color="auto"/>
              <w:right w:val="single" w:sz="4" w:space="0" w:color="auto"/>
            </w:tcBorders>
            <w:vAlign w:val="center"/>
            <w:hideMark/>
          </w:tcPr>
          <w:p w:rsidR="006C19C3" w:rsidRPr="001D0A40" w:rsidRDefault="006C19C3"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Человек</w:t>
            </w:r>
          </w:p>
        </w:tc>
        <w:tc>
          <w:tcPr>
            <w:tcW w:w="1417" w:type="dxa"/>
            <w:tcBorders>
              <w:top w:val="single" w:sz="4" w:space="0" w:color="auto"/>
              <w:left w:val="single" w:sz="4" w:space="0" w:color="auto"/>
              <w:bottom w:val="single" w:sz="4" w:space="0" w:color="auto"/>
              <w:right w:val="single" w:sz="4" w:space="0" w:color="auto"/>
            </w:tcBorders>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978</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961</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989</w:t>
            </w:r>
          </w:p>
        </w:tc>
        <w:tc>
          <w:tcPr>
            <w:tcW w:w="1416" w:type="dxa"/>
            <w:tcBorders>
              <w:top w:val="single" w:sz="4" w:space="0" w:color="auto"/>
              <w:left w:val="single" w:sz="4" w:space="0" w:color="auto"/>
              <w:bottom w:val="single" w:sz="4" w:space="0" w:color="auto"/>
              <w:right w:val="single" w:sz="4" w:space="0" w:color="auto"/>
            </w:tcBorders>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989</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989</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989</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6C19C3" w:rsidRPr="006C19C3" w:rsidRDefault="006C19C3" w:rsidP="006C19C3">
            <w:pPr>
              <w:jc w:val="center"/>
              <w:rPr>
                <w:rFonts w:ascii="Times New Roman" w:hAnsi="Times New Roman" w:cs="Times New Roman"/>
                <w:sz w:val="24"/>
                <w:szCs w:val="24"/>
              </w:rPr>
            </w:pPr>
            <w:r w:rsidRPr="006C19C3">
              <w:rPr>
                <w:rFonts w:ascii="Times New Roman" w:hAnsi="Times New Roman" w:cs="Times New Roman"/>
                <w:sz w:val="24"/>
                <w:szCs w:val="24"/>
              </w:rPr>
              <w:t>989</w:t>
            </w:r>
          </w:p>
        </w:tc>
      </w:tr>
    </w:tbl>
    <w:p w:rsidR="006C19C3" w:rsidRPr="006C19C3" w:rsidRDefault="006C19C3" w:rsidP="006C19C3">
      <w:pPr>
        <w:spacing w:after="0" w:line="240" w:lineRule="auto"/>
        <w:ind w:firstLine="567"/>
        <w:jc w:val="both"/>
        <w:rPr>
          <w:rFonts w:ascii="Times New Roman" w:eastAsia="Times New Roman" w:hAnsi="Times New Roman" w:cs="Times New Roman"/>
          <w:color w:val="000000" w:themeColor="text1"/>
          <w:sz w:val="24"/>
          <w:szCs w:val="24"/>
          <w:lang w:eastAsia="ru-RU"/>
        </w:rPr>
      </w:pPr>
      <w:r w:rsidRPr="006C19C3">
        <w:rPr>
          <w:rFonts w:ascii="Times New Roman" w:hAnsi="Times New Roman" w:cs="Times New Roman"/>
          <w:color w:val="000000" w:themeColor="text1"/>
          <w:kern w:val="24"/>
          <w:sz w:val="24"/>
          <w:szCs w:val="24"/>
        </w:rPr>
        <w:t xml:space="preserve">Расходы бюджета муниципального образования на общее образование в расчете на 1 обучающегося в муниципальных общеобразовательных учреждениях в 2020 году уменьшились по сравнению с прошлым годом на 6,18 тыс. рублей и увеличились по </w:t>
      </w:r>
      <w:r w:rsidRPr="006C19C3">
        <w:rPr>
          <w:rFonts w:ascii="Times New Roman" w:hAnsi="Times New Roman" w:cs="Times New Roman"/>
          <w:color w:val="000000" w:themeColor="text1"/>
          <w:kern w:val="24"/>
          <w:sz w:val="24"/>
          <w:szCs w:val="24"/>
        </w:rPr>
        <w:lastRenderedPageBreak/>
        <w:t xml:space="preserve">сравнению с 2018 годом на 29,3 тыс. рублей. </w:t>
      </w:r>
      <w:r w:rsidRPr="006C19C3">
        <w:rPr>
          <w:rFonts w:ascii="Times New Roman" w:eastAsia="Times New Roman" w:hAnsi="Times New Roman" w:cs="Times New Roman"/>
          <w:color w:val="000000" w:themeColor="text1"/>
          <w:sz w:val="24"/>
          <w:szCs w:val="24"/>
          <w:lang w:eastAsia="ru-RU"/>
        </w:rPr>
        <w:t xml:space="preserve">Объем кассовых расходов бюджета муниципального образования на общее образование составил в 2020 году </w:t>
      </w:r>
      <w:r w:rsidRPr="006C19C3">
        <w:rPr>
          <w:rFonts w:ascii="Times New Roman" w:hAnsi="Times New Roman" w:cs="Times New Roman"/>
          <w:color w:val="000000" w:themeColor="text1"/>
          <w:kern w:val="24"/>
          <w:sz w:val="24"/>
          <w:szCs w:val="24"/>
        </w:rPr>
        <w:t>189071,40 тыс. рублей</w:t>
      </w:r>
      <w:r w:rsidRPr="006C19C3">
        <w:rPr>
          <w:rFonts w:ascii="Times New Roman" w:eastAsia="Times New Roman" w:hAnsi="Times New Roman" w:cs="Times New Roman"/>
          <w:color w:val="000000" w:themeColor="text1"/>
          <w:sz w:val="24"/>
          <w:szCs w:val="24"/>
          <w:lang w:eastAsia="ru-RU"/>
        </w:rPr>
        <w:t>.</w:t>
      </w:r>
    </w:p>
    <w:p w:rsidR="006C19C3" w:rsidRPr="006C19C3" w:rsidRDefault="006C19C3" w:rsidP="006C19C3">
      <w:pPr>
        <w:spacing w:after="0" w:line="240" w:lineRule="auto"/>
        <w:ind w:firstLine="567"/>
        <w:jc w:val="both"/>
        <w:rPr>
          <w:rFonts w:ascii="Times New Roman" w:eastAsia="Times New Roman" w:hAnsi="Times New Roman" w:cs="Times New Roman"/>
          <w:color w:val="000000" w:themeColor="text1"/>
          <w:sz w:val="24"/>
          <w:szCs w:val="24"/>
          <w:lang w:eastAsia="ru-RU"/>
        </w:rPr>
      </w:pPr>
      <w:r w:rsidRPr="006C19C3">
        <w:rPr>
          <w:rFonts w:ascii="Times New Roman" w:eastAsia="Times New Roman" w:hAnsi="Times New Roman" w:cs="Times New Roman"/>
          <w:color w:val="000000" w:themeColor="text1"/>
          <w:sz w:val="24"/>
          <w:szCs w:val="24"/>
          <w:lang w:eastAsia="ru-RU"/>
        </w:rPr>
        <w:t>Данные показатели планируем в 2021-2023 годах удержать на прежнем уровне или увеличить достигнутые показатели.</w:t>
      </w:r>
    </w:p>
    <w:p w:rsidR="002A5108" w:rsidRPr="006C19C3" w:rsidRDefault="002A5108" w:rsidP="00D91D47">
      <w:pPr>
        <w:spacing w:after="0" w:line="240" w:lineRule="auto"/>
        <w:ind w:firstLine="567"/>
        <w:jc w:val="both"/>
        <w:rPr>
          <w:rFonts w:ascii="Times New Roman" w:eastAsia="Times New Roman" w:hAnsi="Times New Roman" w:cs="Times New Roman"/>
          <w:sz w:val="24"/>
          <w:szCs w:val="24"/>
          <w:lang w:eastAsia="ru-RU"/>
        </w:rPr>
      </w:pPr>
    </w:p>
    <w:p w:rsidR="002A5108" w:rsidRPr="006C19C3" w:rsidRDefault="002A5108" w:rsidP="00D91D47">
      <w:pPr>
        <w:spacing w:after="0" w:line="240" w:lineRule="auto"/>
        <w:ind w:left="360"/>
        <w:jc w:val="both"/>
        <w:rPr>
          <w:rFonts w:ascii="Times New Roman" w:eastAsia="Times New Roman" w:hAnsi="Times New Roman" w:cs="Times New Roman"/>
          <w:b/>
          <w:i/>
          <w:sz w:val="24"/>
          <w:szCs w:val="24"/>
          <w:lang w:eastAsia="ru-RU"/>
        </w:rPr>
      </w:pPr>
      <w:r w:rsidRPr="006C19C3">
        <w:rPr>
          <w:rFonts w:ascii="Times New Roman" w:eastAsia="Times New Roman" w:hAnsi="Times New Roman" w:cs="Times New Roman"/>
          <w:b/>
          <w:i/>
          <w:sz w:val="24"/>
          <w:szCs w:val="24"/>
          <w:lang w:eastAsia="ru-RU"/>
        </w:rPr>
        <w:t>19. «Доля детей в возрасте 5 - 18 лет, получающих услуги по дополнительному образованию в организациях различной организационно-правовой формы и формы собственности, в общей численности детей данной возрастной группы»</w:t>
      </w:r>
    </w:p>
    <w:p w:rsidR="002A5108" w:rsidRPr="001D0A40" w:rsidRDefault="002A5108" w:rsidP="00D91D47">
      <w:pPr>
        <w:spacing w:after="0" w:line="240" w:lineRule="auto"/>
        <w:ind w:firstLine="567"/>
        <w:jc w:val="both"/>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Единица измерения – процентов.</w:t>
      </w:r>
    </w:p>
    <w:tbl>
      <w:tblPr>
        <w:tblW w:w="14931"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4693"/>
        <w:gridCol w:w="1430"/>
        <w:gridCol w:w="1176"/>
        <w:gridCol w:w="1176"/>
        <w:gridCol w:w="1176"/>
        <w:gridCol w:w="1176"/>
        <w:gridCol w:w="1176"/>
        <w:gridCol w:w="1176"/>
        <w:gridCol w:w="1176"/>
      </w:tblGrid>
      <w:tr w:rsidR="002A5108" w:rsidRPr="001D0A40" w:rsidTr="002A5108">
        <w:trPr>
          <w:trHeight w:val="440"/>
        </w:trPr>
        <w:tc>
          <w:tcPr>
            <w:tcW w:w="576"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4693"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Показатели</w:t>
            </w:r>
          </w:p>
        </w:tc>
        <w:tc>
          <w:tcPr>
            <w:tcW w:w="1430"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Ед.</w:t>
            </w:r>
            <w:r w:rsidR="00FE3F79">
              <w:rPr>
                <w:rFonts w:ascii="Times New Roman" w:eastAsia="Times New Roman" w:hAnsi="Times New Roman" w:cs="Times New Roman"/>
                <w:sz w:val="24"/>
                <w:szCs w:val="24"/>
                <w:lang w:eastAsia="ru-RU"/>
              </w:rPr>
              <w:t xml:space="preserve"> </w:t>
            </w:r>
            <w:r w:rsidRPr="001D0A40">
              <w:rPr>
                <w:rFonts w:ascii="Times New Roman" w:eastAsia="Times New Roman" w:hAnsi="Times New Roman" w:cs="Times New Roman"/>
                <w:sz w:val="24"/>
                <w:szCs w:val="24"/>
                <w:lang w:eastAsia="ru-RU"/>
              </w:rPr>
              <w:t>изм.</w:t>
            </w:r>
          </w:p>
        </w:tc>
        <w:tc>
          <w:tcPr>
            <w:tcW w:w="4704" w:type="dxa"/>
            <w:gridSpan w:val="4"/>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Отчетный период</w:t>
            </w:r>
          </w:p>
        </w:tc>
        <w:tc>
          <w:tcPr>
            <w:tcW w:w="3528"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1D0A40" w:rsidRDefault="002A5108" w:rsidP="00D91D47">
            <w:pPr>
              <w:spacing w:after="0" w:line="240" w:lineRule="auto"/>
              <w:jc w:val="center"/>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Плановый период</w:t>
            </w:r>
          </w:p>
        </w:tc>
      </w:tr>
      <w:tr w:rsidR="002A5108" w:rsidRPr="001D0A40" w:rsidTr="00262099">
        <w:trPr>
          <w:trHeight w:val="4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1D0A40" w:rsidRDefault="002A5108" w:rsidP="00D91D47">
            <w:pPr>
              <w:spacing w:after="0" w:line="240" w:lineRule="auto"/>
              <w:rPr>
                <w:rFonts w:ascii="Times New Roman" w:eastAsia="Times New Roman" w:hAnsi="Times New Roman" w:cs="Times New Roman"/>
                <w:sz w:val="24"/>
                <w:szCs w:val="24"/>
                <w:lang w:eastAsia="ru-RU"/>
              </w:rPr>
            </w:pPr>
          </w:p>
        </w:tc>
        <w:tc>
          <w:tcPr>
            <w:tcW w:w="1176" w:type="dxa"/>
            <w:tcBorders>
              <w:top w:val="single" w:sz="4" w:space="0" w:color="auto"/>
              <w:left w:val="single" w:sz="4" w:space="0" w:color="auto"/>
              <w:bottom w:val="single" w:sz="4" w:space="0" w:color="auto"/>
              <w:right w:val="single" w:sz="4" w:space="0" w:color="auto"/>
            </w:tcBorders>
            <w:vAlign w:val="center"/>
          </w:tcPr>
          <w:p w:rsidR="002A5108" w:rsidRPr="001D0A40" w:rsidRDefault="00262099"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1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262099"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1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262099"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176" w:type="dxa"/>
            <w:tcBorders>
              <w:top w:val="single" w:sz="4" w:space="0" w:color="auto"/>
              <w:left w:val="single" w:sz="4" w:space="0" w:color="auto"/>
              <w:bottom w:val="single" w:sz="4" w:space="0" w:color="auto"/>
              <w:right w:val="single" w:sz="4" w:space="0" w:color="auto"/>
            </w:tcBorders>
            <w:vAlign w:val="center"/>
          </w:tcPr>
          <w:p w:rsidR="002A5108" w:rsidRPr="001D0A40" w:rsidRDefault="00262099"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1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262099"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1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262099"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176" w:type="dxa"/>
            <w:tcBorders>
              <w:top w:val="single" w:sz="4" w:space="0" w:color="auto"/>
              <w:left w:val="single" w:sz="4" w:space="0" w:color="auto"/>
              <w:bottom w:val="single" w:sz="4" w:space="0" w:color="auto"/>
              <w:right w:val="single" w:sz="4" w:space="0" w:color="auto"/>
            </w:tcBorders>
            <w:noWrap/>
            <w:vAlign w:val="center"/>
          </w:tcPr>
          <w:p w:rsidR="002A5108" w:rsidRPr="001D0A40" w:rsidRDefault="00262099"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083127" w:rsidRPr="001D0A40" w:rsidTr="00083127">
        <w:trPr>
          <w:trHeight w:val="762"/>
        </w:trPr>
        <w:tc>
          <w:tcPr>
            <w:tcW w:w="576" w:type="dxa"/>
            <w:tcBorders>
              <w:top w:val="single" w:sz="4" w:space="0" w:color="auto"/>
              <w:left w:val="single" w:sz="4" w:space="0" w:color="auto"/>
              <w:bottom w:val="single" w:sz="4" w:space="0" w:color="auto"/>
              <w:right w:val="single" w:sz="4" w:space="0" w:color="auto"/>
            </w:tcBorders>
            <w:hideMark/>
          </w:tcPr>
          <w:p w:rsidR="00083127" w:rsidRPr="001D0A40" w:rsidRDefault="00083127" w:rsidP="00D91D47">
            <w:pPr>
              <w:spacing w:after="0" w:line="240" w:lineRule="auto"/>
              <w:rPr>
                <w:rFonts w:ascii="Times New Roman" w:eastAsia="Times New Roman" w:hAnsi="Times New Roman" w:cs="Times New Roman"/>
                <w:sz w:val="24"/>
                <w:szCs w:val="24"/>
                <w:lang w:eastAsia="ru-RU"/>
              </w:rPr>
            </w:pPr>
            <w:r w:rsidRPr="001D0A40">
              <w:rPr>
                <w:rFonts w:ascii="Times New Roman" w:eastAsia="Times New Roman" w:hAnsi="Times New Roman" w:cs="Times New Roman"/>
                <w:sz w:val="24"/>
                <w:szCs w:val="24"/>
                <w:lang w:eastAsia="ru-RU"/>
              </w:rPr>
              <w:t>19.</w:t>
            </w:r>
          </w:p>
        </w:tc>
        <w:tc>
          <w:tcPr>
            <w:tcW w:w="4693" w:type="dxa"/>
            <w:tcBorders>
              <w:top w:val="single" w:sz="4" w:space="0" w:color="auto"/>
              <w:left w:val="single" w:sz="4" w:space="0" w:color="auto"/>
              <w:bottom w:val="single" w:sz="4" w:space="0" w:color="auto"/>
              <w:right w:val="single" w:sz="4" w:space="0" w:color="auto"/>
            </w:tcBorders>
            <w:vAlign w:val="center"/>
            <w:hideMark/>
          </w:tcPr>
          <w:p w:rsidR="00083127" w:rsidRPr="001D0A40" w:rsidRDefault="00083127"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Доля детей в возрасте 5 - 18 лет, получающих услуги по дополнительному образованию в организациях различной организационно-правовой формы и формы собственности, в общей численности детей данной возрастной группы</w:t>
            </w:r>
          </w:p>
        </w:tc>
        <w:tc>
          <w:tcPr>
            <w:tcW w:w="1430" w:type="dxa"/>
            <w:tcBorders>
              <w:top w:val="single" w:sz="4" w:space="0" w:color="auto"/>
              <w:left w:val="single" w:sz="4" w:space="0" w:color="auto"/>
              <w:bottom w:val="single" w:sz="4" w:space="0" w:color="auto"/>
              <w:right w:val="single" w:sz="4" w:space="0" w:color="auto"/>
            </w:tcBorders>
            <w:hideMark/>
          </w:tcPr>
          <w:p w:rsidR="00083127" w:rsidRPr="001D0A40" w:rsidRDefault="00083127" w:rsidP="00D91D47">
            <w:pPr>
              <w:spacing w:after="0" w:line="240" w:lineRule="auto"/>
              <w:jc w:val="center"/>
              <w:rPr>
                <w:rFonts w:ascii="Times New Roman" w:hAnsi="Times New Roman" w:cs="Times New Roman"/>
                <w:color w:val="000000"/>
                <w:sz w:val="24"/>
                <w:szCs w:val="24"/>
              </w:rPr>
            </w:pPr>
            <w:r w:rsidRPr="001D0A40">
              <w:rPr>
                <w:rFonts w:ascii="Times New Roman" w:hAnsi="Times New Roman" w:cs="Times New Roman"/>
                <w:color w:val="000000"/>
                <w:sz w:val="24"/>
                <w:szCs w:val="24"/>
              </w:rPr>
              <w:t>Процент</w:t>
            </w:r>
          </w:p>
        </w:tc>
        <w:tc>
          <w:tcPr>
            <w:tcW w:w="1176" w:type="dxa"/>
            <w:tcBorders>
              <w:top w:val="single" w:sz="4" w:space="0" w:color="auto"/>
              <w:left w:val="single" w:sz="4" w:space="0" w:color="auto"/>
              <w:bottom w:val="single" w:sz="4" w:space="0" w:color="auto"/>
              <w:right w:val="single" w:sz="4" w:space="0" w:color="auto"/>
            </w:tcBorders>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89,89</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89,89</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87,18</w:t>
            </w:r>
          </w:p>
        </w:tc>
        <w:tc>
          <w:tcPr>
            <w:tcW w:w="1176" w:type="dxa"/>
            <w:tcBorders>
              <w:top w:val="single" w:sz="4" w:space="0" w:color="auto"/>
              <w:left w:val="single" w:sz="4" w:space="0" w:color="auto"/>
              <w:bottom w:val="single" w:sz="4" w:space="0" w:color="auto"/>
              <w:right w:val="single" w:sz="4" w:space="0" w:color="auto"/>
            </w:tcBorders>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87,62</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87,62</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87,62</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87,62</w:t>
            </w:r>
          </w:p>
        </w:tc>
      </w:tr>
      <w:tr w:rsidR="00083127" w:rsidRPr="001D0A40" w:rsidTr="00083127">
        <w:trPr>
          <w:trHeight w:val="762"/>
        </w:trPr>
        <w:tc>
          <w:tcPr>
            <w:tcW w:w="576" w:type="dxa"/>
            <w:tcBorders>
              <w:top w:val="single" w:sz="4" w:space="0" w:color="auto"/>
              <w:left w:val="single" w:sz="4" w:space="0" w:color="auto"/>
              <w:bottom w:val="single" w:sz="4" w:space="0" w:color="auto"/>
              <w:right w:val="single" w:sz="4" w:space="0" w:color="auto"/>
            </w:tcBorders>
            <w:vAlign w:val="center"/>
          </w:tcPr>
          <w:p w:rsidR="00083127" w:rsidRPr="001D0A40" w:rsidRDefault="00083127" w:rsidP="00D91D47">
            <w:pPr>
              <w:spacing w:after="0" w:line="240" w:lineRule="auto"/>
              <w:rPr>
                <w:rFonts w:ascii="Times New Roman" w:eastAsia="Times New Roman" w:hAnsi="Times New Roman" w:cs="Times New Roman"/>
                <w:sz w:val="24"/>
                <w:szCs w:val="24"/>
                <w:lang w:eastAsia="ru-RU"/>
              </w:rPr>
            </w:pPr>
          </w:p>
        </w:tc>
        <w:tc>
          <w:tcPr>
            <w:tcW w:w="4693" w:type="dxa"/>
            <w:tcBorders>
              <w:top w:val="single" w:sz="4" w:space="0" w:color="auto"/>
              <w:left w:val="single" w:sz="4" w:space="0" w:color="auto"/>
              <w:bottom w:val="single" w:sz="4" w:space="0" w:color="auto"/>
              <w:right w:val="single" w:sz="4" w:space="0" w:color="auto"/>
            </w:tcBorders>
            <w:vAlign w:val="center"/>
            <w:hideMark/>
          </w:tcPr>
          <w:p w:rsidR="00083127" w:rsidRPr="001D0A40" w:rsidRDefault="00083127"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Численность детей, обучающихся по дополнительным образовательным программам в государственных (муниципальных) и частных организациях, подведомственных системе образования, организациях сферы культуры, спорта, получающих услуги дополнительного образования от 5 до 18 лет</w:t>
            </w:r>
          </w:p>
        </w:tc>
        <w:tc>
          <w:tcPr>
            <w:tcW w:w="1430" w:type="dxa"/>
            <w:tcBorders>
              <w:top w:val="single" w:sz="4" w:space="0" w:color="auto"/>
              <w:left w:val="single" w:sz="4" w:space="0" w:color="auto"/>
              <w:bottom w:val="single" w:sz="4" w:space="0" w:color="auto"/>
              <w:right w:val="single" w:sz="4" w:space="0" w:color="auto"/>
            </w:tcBorders>
            <w:hideMark/>
          </w:tcPr>
          <w:p w:rsidR="00083127" w:rsidRPr="001D0A40" w:rsidRDefault="00083127" w:rsidP="00D91D47">
            <w:pPr>
              <w:spacing w:after="0" w:line="240" w:lineRule="auto"/>
              <w:jc w:val="center"/>
              <w:rPr>
                <w:rFonts w:ascii="Times New Roman" w:hAnsi="Times New Roman" w:cs="Times New Roman"/>
                <w:color w:val="000000"/>
                <w:sz w:val="24"/>
                <w:szCs w:val="24"/>
              </w:rPr>
            </w:pPr>
            <w:r w:rsidRPr="001D0A40">
              <w:rPr>
                <w:rFonts w:ascii="Times New Roman" w:hAnsi="Times New Roman" w:cs="Times New Roman"/>
                <w:color w:val="000000"/>
                <w:sz w:val="24"/>
                <w:szCs w:val="24"/>
              </w:rPr>
              <w:t>Человек</w:t>
            </w:r>
          </w:p>
        </w:tc>
        <w:tc>
          <w:tcPr>
            <w:tcW w:w="1176" w:type="dxa"/>
            <w:tcBorders>
              <w:top w:val="single" w:sz="4" w:space="0" w:color="auto"/>
              <w:left w:val="single" w:sz="4" w:space="0" w:color="auto"/>
              <w:bottom w:val="single" w:sz="4" w:space="0" w:color="auto"/>
              <w:right w:val="single" w:sz="4" w:space="0" w:color="auto"/>
            </w:tcBorders>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1 085</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1 129</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1 129</w:t>
            </w:r>
          </w:p>
        </w:tc>
        <w:tc>
          <w:tcPr>
            <w:tcW w:w="1176" w:type="dxa"/>
            <w:tcBorders>
              <w:top w:val="single" w:sz="4" w:space="0" w:color="auto"/>
              <w:left w:val="single" w:sz="4" w:space="0" w:color="auto"/>
              <w:bottom w:val="single" w:sz="4" w:space="0" w:color="auto"/>
              <w:right w:val="single" w:sz="4" w:space="0" w:color="auto"/>
            </w:tcBorders>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1 132</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1 132</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1 132</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1 132</w:t>
            </w:r>
          </w:p>
        </w:tc>
      </w:tr>
      <w:tr w:rsidR="00083127" w:rsidRPr="001D0A40" w:rsidTr="00083127">
        <w:trPr>
          <w:trHeight w:val="762"/>
        </w:trPr>
        <w:tc>
          <w:tcPr>
            <w:tcW w:w="576" w:type="dxa"/>
            <w:tcBorders>
              <w:top w:val="single" w:sz="4" w:space="0" w:color="auto"/>
              <w:left w:val="single" w:sz="4" w:space="0" w:color="auto"/>
              <w:bottom w:val="single" w:sz="4" w:space="0" w:color="auto"/>
              <w:right w:val="single" w:sz="4" w:space="0" w:color="auto"/>
            </w:tcBorders>
            <w:vAlign w:val="center"/>
          </w:tcPr>
          <w:p w:rsidR="00083127" w:rsidRPr="001D0A40" w:rsidRDefault="00083127" w:rsidP="00D91D47">
            <w:pPr>
              <w:spacing w:after="0" w:line="240" w:lineRule="auto"/>
              <w:rPr>
                <w:rFonts w:ascii="Times New Roman" w:eastAsia="Times New Roman" w:hAnsi="Times New Roman" w:cs="Times New Roman"/>
                <w:sz w:val="24"/>
                <w:szCs w:val="24"/>
                <w:lang w:eastAsia="ru-RU"/>
              </w:rPr>
            </w:pPr>
          </w:p>
        </w:tc>
        <w:tc>
          <w:tcPr>
            <w:tcW w:w="4693" w:type="dxa"/>
            <w:tcBorders>
              <w:top w:val="single" w:sz="4" w:space="0" w:color="auto"/>
              <w:left w:val="single" w:sz="4" w:space="0" w:color="auto"/>
              <w:bottom w:val="single" w:sz="4" w:space="0" w:color="auto"/>
              <w:right w:val="single" w:sz="4" w:space="0" w:color="auto"/>
            </w:tcBorders>
            <w:vAlign w:val="center"/>
            <w:hideMark/>
          </w:tcPr>
          <w:p w:rsidR="00083127" w:rsidRPr="001D0A40" w:rsidRDefault="00083127" w:rsidP="00D91D47">
            <w:pPr>
              <w:spacing w:after="0" w:line="240" w:lineRule="auto"/>
              <w:rPr>
                <w:rFonts w:ascii="Times New Roman" w:hAnsi="Times New Roman" w:cs="Times New Roman"/>
                <w:color w:val="000000"/>
                <w:sz w:val="24"/>
                <w:szCs w:val="24"/>
              </w:rPr>
            </w:pPr>
            <w:r w:rsidRPr="001D0A40">
              <w:rPr>
                <w:rFonts w:ascii="Times New Roman" w:hAnsi="Times New Roman" w:cs="Times New Roman"/>
                <w:color w:val="000000"/>
                <w:sz w:val="24"/>
                <w:szCs w:val="24"/>
              </w:rPr>
              <w:t>Общая численность детей в возрасте 5-18 лет на начало года, следующего за отчетным</w:t>
            </w:r>
          </w:p>
        </w:tc>
        <w:tc>
          <w:tcPr>
            <w:tcW w:w="1430" w:type="dxa"/>
            <w:tcBorders>
              <w:top w:val="single" w:sz="4" w:space="0" w:color="auto"/>
              <w:left w:val="single" w:sz="4" w:space="0" w:color="auto"/>
              <w:bottom w:val="single" w:sz="4" w:space="0" w:color="auto"/>
              <w:right w:val="single" w:sz="4" w:space="0" w:color="auto"/>
            </w:tcBorders>
            <w:hideMark/>
          </w:tcPr>
          <w:p w:rsidR="00083127" w:rsidRPr="001D0A40" w:rsidRDefault="00083127" w:rsidP="00D91D47">
            <w:pPr>
              <w:spacing w:after="0" w:line="240" w:lineRule="auto"/>
              <w:jc w:val="center"/>
              <w:rPr>
                <w:rFonts w:ascii="Times New Roman" w:hAnsi="Times New Roman" w:cs="Times New Roman"/>
                <w:color w:val="000000"/>
                <w:sz w:val="24"/>
                <w:szCs w:val="24"/>
              </w:rPr>
            </w:pPr>
            <w:r w:rsidRPr="001D0A40">
              <w:rPr>
                <w:rFonts w:ascii="Times New Roman" w:hAnsi="Times New Roman" w:cs="Times New Roman"/>
                <w:color w:val="000000"/>
                <w:sz w:val="24"/>
                <w:szCs w:val="24"/>
              </w:rPr>
              <w:t>Человек</w:t>
            </w:r>
          </w:p>
        </w:tc>
        <w:tc>
          <w:tcPr>
            <w:tcW w:w="1176" w:type="dxa"/>
            <w:tcBorders>
              <w:top w:val="single" w:sz="4" w:space="0" w:color="auto"/>
              <w:left w:val="single" w:sz="4" w:space="0" w:color="auto"/>
              <w:bottom w:val="single" w:sz="4" w:space="0" w:color="auto"/>
              <w:right w:val="single" w:sz="4" w:space="0" w:color="auto"/>
            </w:tcBorders>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1 207</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1 256</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1 295</w:t>
            </w:r>
          </w:p>
        </w:tc>
        <w:tc>
          <w:tcPr>
            <w:tcW w:w="1176" w:type="dxa"/>
            <w:tcBorders>
              <w:top w:val="single" w:sz="4" w:space="0" w:color="auto"/>
              <w:left w:val="single" w:sz="4" w:space="0" w:color="auto"/>
              <w:bottom w:val="single" w:sz="4" w:space="0" w:color="auto"/>
              <w:right w:val="single" w:sz="4" w:space="0" w:color="auto"/>
            </w:tcBorders>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1 292</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1 292</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1 292</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083127" w:rsidRPr="00083127" w:rsidRDefault="00083127" w:rsidP="00083127">
            <w:pPr>
              <w:jc w:val="center"/>
              <w:rPr>
                <w:rFonts w:ascii="Times New Roman" w:hAnsi="Times New Roman" w:cs="Times New Roman"/>
                <w:sz w:val="24"/>
                <w:szCs w:val="24"/>
              </w:rPr>
            </w:pPr>
            <w:r w:rsidRPr="00083127">
              <w:rPr>
                <w:rFonts w:ascii="Times New Roman" w:hAnsi="Times New Roman" w:cs="Times New Roman"/>
                <w:sz w:val="24"/>
                <w:szCs w:val="24"/>
              </w:rPr>
              <w:t>1 292</w:t>
            </w:r>
          </w:p>
        </w:tc>
      </w:tr>
    </w:tbl>
    <w:p w:rsidR="002A5108" w:rsidRPr="001D0A40" w:rsidRDefault="002A5108" w:rsidP="00D91D47">
      <w:pPr>
        <w:spacing w:after="0" w:line="240" w:lineRule="auto"/>
        <w:jc w:val="both"/>
        <w:rPr>
          <w:rFonts w:ascii="Times New Roman" w:eastAsia="Times New Roman" w:hAnsi="Times New Roman" w:cs="Times New Roman"/>
          <w:sz w:val="24"/>
          <w:szCs w:val="24"/>
          <w:lang w:eastAsia="ru-RU"/>
        </w:rPr>
      </w:pPr>
    </w:p>
    <w:p w:rsidR="00262099" w:rsidRPr="00262099" w:rsidRDefault="00262099" w:rsidP="00262099">
      <w:pPr>
        <w:pStyle w:val="Default"/>
        <w:ind w:firstLine="567"/>
        <w:jc w:val="both"/>
        <w:rPr>
          <w:color w:val="000000" w:themeColor="text1"/>
          <w:kern w:val="24"/>
        </w:rPr>
      </w:pPr>
      <w:r w:rsidRPr="00262099">
        <w:rPr>
          <w:color w:val="000000" w:themeColor="text1"/>
          <w:kern w:val="24"/>
        </w:rPr>
        <w:t>Доля детей в возрасте 5 - 18 лет, получающих услуги по дополнительному образованию в организациях различной организационно-правовой формы и формы собственности, в общей численности детей данной возрастной группы, составляет 87,6% (1132 ребёнка), что аналогично охвату прошлого года.</w:t>
      </w:r>
    </w:p>
    <w:p w:rsidR="00262099" w:rsidRPr="00262099" w:rsidRDefault="00262099" w:rsidP="00262099">
      <w:pPr>
        <w:spacing w:after="0" w:line="240" w:lineRule="auto"/>
        <w:ind w:firstLine="567"/>
        <w:jc w:val="both"/>
        <w:rPr>
          <w:rFonts w:ascii="Times New Roman" w:hAnsi="Times New Roman" w:cs="Times New Roman"/>
          <w:sz w:val="24"/>
          <w:szCs w:val="24"/>
        </w:rPr>
      </w:pPr>
      <w:r w:rsidRPr="00262099">
        <w:rPr>
          <w:rFonts w:ascii="Times New Roman" w:hAnsi="Times New Roman" w:cs="Times New Roman"/>
          <w:sz w:val="24"/>
          <w:szCs w:val="24"/>
        </w:rPr>
        <w:t>Услугами дополнительного образования в 2020 году охвачено 1132 детей в возрасте от 5 до 18 лет, что составляет 87,6% в общей численности детей данного возраста.</w:t>
      </w:r>
    </w:p>
    <w:p w:rsidR="00262099" w:rsidRPr="00262099" w:rsidRDefault="00262099" w:rsidP="00262099">
      <w:pPr>
        <w:spacing w:after="0" w:line="240" w:lineRule="auto"/>
        <w:ind w:firstLine="567"/>
        <w:jc w:val="both"/>
        <w:rPr>
          <w:rFonts w:ascii="Times New Roman" w:hAnsi="Times New Roman" w:cs="Times New Roman"/>
          <w:sz w:val="24"/>
          <w:szCs w:val="24"/>
        </w:rPr>
      </w:pPr>
      <w:r w:rsidRPr="00262099">
        <w:rPr>
          <w:rFonts w:ascii="Times New Roman" w:hAnsi="Times New Roman" w:cs="Times New Roman"/>
          <w:sz w:val="24"/>
          <w:szCs w:val="24"/>
        </w:rPr>
        <w:lastRenderedPageBreak/>
        <w:t>В системе образования района дополнительное образование реализуется в двух муниципальных учреждениях дополнительного образования детей «Красноселькупский центр дополнительного образования детей» и «</w:t>
      </w:r>
      <w:proofErr w:type="spellStart"/>
      <w:r w:rsidRPr="00262099">
        <w:rPr>
          <w:rFonts w:ascii="Times New Roman" w:hAnsi="Times New Roman" w:cs="Times New Roman"/>
          <w:sz w:val="24"/>
          <w:szCs w:val="24"/>
        </w:rPr>
        <w:t>Толькинский</w:t>
      </w:r>
      <w:proofErr w:type="spellEnd"/>
      <w:r w:rsidRPr="00262099">
        <w:rPr>
          <w:rFonts w:ascii="Times New Roman" w:hAnsi="Times New Roman" w:cs="Times New Roman"/>
          <w:sz w:val="24"/>
          <w:szCs w:val="24"/>
        </w:rPr>
        <w:t xml:space="preserve"> центр дополнительного образования детей» (далее – Центры),  муниципальных дошкольных и общеобразовательных учреждениях.</w:t>
      </w:r>
    </w:p>
    <w:p w:rsidR="00262099" w:rsidRPr="00262099" w:rsidRDefault="00262099" w:rsidP="00262099">
      <w:pPr>
        <w:spacing w:after="0" w:line="240" w:lineRule="auto"/>
        <w:ind w:firstLine="567"/>
        <w:jc w:val="both"/>
        <w:rPr>
          <w:rFonts w:ascii="Times New Roman" w:hAnsi="Times New Roman" w:cs="Times New Roman"/>
          <w:sz w:val="24"/>
          <w:szCs w:val="24"/>
        </w:rPr>
      </w:pPr>
      <w:r w:rsidRPr="00262099">
        <w:rPr>
          <w:rFonts w:ascii="Times New Roman" w:hAnsi="Times New Roman" w:cs="Times New Roman"/>
          <w:sz w:val="24"/>
          <w:szCs w:val="24"/>
        </w:rPr>
        <w:t xml:space="preserve">В 2020 году открыто две Лаборатории интеллектуально-технического творчества (МОУ «ТШИ СОО», МУДО «КЦДОД»), в которых функционируют три образовательных пространства: «Робототехника и </w:t>
      </w:r>
      <w:proofErr w:type="spellStart"/>
      <w:r w:rsidRPr="00262099">
        <w:rPr>
          <w:rFonts w:ascii="Times New Roman" w:hAnsi="Times New Roman" w:cs="Times New Roman"/>
          <w:sz w:val="24"/>
          <w:szCs w:val="24"/>
        </w:rPr>
        <w:t>Лего</w:t>
      </w:r>
      <w:proofErr w:type="spellEnd"/>
      <w:r w:rsidRPr="00262099">
        <w:rPr>
          <w:rFonts w:ascii="Times New Roman" w:hAnsi="Times New Roman" w:cs="Times New Roman"/>
          <w:sz w:val="24"/>
          <w:szCs w:val="24"/>
        </w:rPr>
        <w:t>-конструирование», «</w:t>
      </w:r>
      <w:proofErr w:type="spellStart"/>
      <w:r w:rsidRPr="00262099">
        <w:rPr>
          <w:rFonts w:ascii="Times New Roman" w:hAnsi="Times New Roman" w:cs="Times New Roman"/>
          <w:sz w:val="24"/>
          <w:szCs w:val="24"/>
        </w:rPr>
        <w:t>Аэро</w:t>
      </w:r>
      <w:proofErr w:type="spellEnd"/>
      <w:r w:rsidRPr="00262099">
        <w:rPr>
          <w:rFonts w:ascii="Times New Roman" w:hAnsi="Times New Roman" w:cs="Times New Roman"/>
          <w:sz w:val="24"/>
          <w:szCs w:val="24"/>
        </w:rPr>
        <w:t>-лаборатория» (</w:t>
      </w:r>
      <w:proofErr w:type="spellStart"/>
      <w:r w:rsidRPr="00262099">
        <w:rPr>
          <w:rFonts w:ascii="Times New Roman" w:hAnsi="Times New Roman" w:cs="Times New Roman"/>
          <w:sz w:val="24"/>
          <w:szCs w:val="24"/>
        </w:rPr>
        <w:t>квадрокоптеры</w:t>
      </w:r>
      <w:proofErr w:type="spellEnd"/>
      <w:r w:rsidRPr="00262099">
        <w:rPr>
          <w:rFonts w:ascii="Times New Roman" w:hAnsi="Times New Roman" w:cs="Times New Roman"/>
          <w:sz w:val="24"/>
          <w:szCs w:val="24"/>
        </w:rPr>
        <w:t>), «Лаборатория –3</w:t>
      </w:r>
      <w:r w:rsidRPr="00262099">
        <w:rPr>
          <w:rFonts w:ascii="Times New Roman" w:hAnsi="Times New Roman" w:cs="Times New Roman"/>
          <w:sz w:val="24"/>
          <w:szCs w:val="24"/>
          <w:lang w:val="en-US"/>
        </w:rPr>
        <w:t>D</w:t>
      </w:r>
      <w:r w:rsidRPr="00262099">
        <w:rPr>
          <w:rFonts w:ascii="Times New Roman" w:hAnsi="Times New Roman" w:cs="Times New Roman"/>
          <w:sz w:val="24"/>
          <w:szCs w:val="24"/>
        </w:rPr>
        <w:t>».</w:t>
      </w:r>
    </w:p>
    <w:p w:rsidR="00262099" w:rsidRPr="00262099" w:rsidRDefault="00262099" w:rsidP="00262099">
      <w:pPr>
        <w:spacing w:after="0" w:line="240" w:lineRule="auto"/>
        <w:ind w:firstLine="567"/>
        <w:jc w:val="both"/>
        <w:rPr>
          <w:rFonts w:ascii="Times New Roman" w:hAnsi="Times New Roman" w:cs="Times New Roman"/>
          <w:sz w:val="24"/>
          <w:szCs w:val="24"/>
        </w:rPr>
      </w:pPr>
      <w:r w:rsidRPr="00262099">
        <w:rPr>
          <w:rFonts w:ascii="Times New Roman" w:hAnsi="Times New Roman" w:cs="Times New Roman"/>
          <w:sz w:val="24"/>
          <w:szCs w:val="24"/>
        </w:rPr>
        <w:t xml:space="preserve">В образовательных организациях района обеспечивается реализация программ дополнительного образования детей по 6 направлениям в 66 детских творческих объединениях: </w:t>
      </w:r>
    </w:p>
    <w:p w:rsidR="00262099" w:rsidRPr="00262099" w:rsidRDefault="00262099" w:rsidP="00262099">
      <w:pPr>
        <w:spacing w:after="0" w:line="240" w:lineRule="auto"/>
        <w:ind w:firstLine="567"/>
        <w:jc w:val="both"/>
        <w:rPr>
          <w:rFonts w:ascii="Times New Roman" w:hAnsi="Times New Roman" w:cs="Times New Roman"/>
          <w:sz w:val="24"/>
          <w:szCs w:val="24"/>
        </w:rPr>
      </w:pPr>
      <w:r w:rsidRPr="00262099">
        <w:rPr>
          <w:rFonts w:ascii="Times New Roman" w:hAnsi="Times New Roman" w:cs="Times New Roman"/>
          <w:sz w:val="24"/>
          <w:szCs w:val="24"/>
        </w:rPr>
        <w:t xml:space="preserve">- социально-гуманитарное – 14 (2019 год – 25) объединений, в них обучается 302 (2019 год – 354) ребенка; </w:t>
      </w:r>
    </w:p>
    <w:p w:rsidR="00262099" w:rsidRPr="00262099" w:rsidRDefault="00262099" w:rsidP="00262099">
      <w:pPr>
        <w:spacing w:after="0" w:line="240" w:lineRule="auto"/>
        <w:ind w:firstLine="567"/>
        <w:jc w:val="both"/>
        <w:rPr>
          <w:rFonts w:ascii="Times New Roman" w:hAnsi="Times New Roman" w:cs="Times New Roman"/>
          <w:sz w:val="24"/>
          <w:szCs w:val="24"/>
        </w:rPr>
      </w:pPr>
      <w:r w:rsidRPr="00262099">
        <w:rPr>
          <w:rFonts w:ascii="Times New Roman" w:hAnsi="Times New Roman" w:cs="Times New Roman"/>
          <w:sz w:val="24"/>
          <w:szCs w:val="24"/>
        </w:rPr>
        <w:t xml:space="preserve">- туристско-краеведческая – 6 (2019 год– 7) объединений, охват 174 (2019 год– 124) воспитанника; </w:t>
      </w:r>
    </w:p>
    <w:p w:rsidR="00262099" w:rsidRPr="00262099" w:rsidRDefault="00262099" w:rsidP="00262099">
      <w:pPr>
        <w:spacing w:after="0" w:line="240" w:lineRule="auto"/>
        <w:ind w:firstLine="567"/>
        <w:jc w:val="both"/>
        <w:rPr>
          <w:rFonts w:ascii="Times New Roman" w:hAnsi="Times New Roman" w:cs="Times New Roman"/>
          <w:sz w:val="24"/>
          <w:szCs w:val="24"/>
        </w:rPr>
      </w:pPr>
      <w:r w:rsidRPr="00262099">
        <w:rPr>
          <w:rFonts w:ascii="Times New Roman" w:hAnsi="Times New Roman" w:cs="Times New Roman"/>
          <w:sz w:val="24"/>
          <w:szCs w:val="24"/>
        </w:rPr>
        <w:t xml:space="preserve">- физкультурно-спортивная – 7 (2019 год – 15) объединений, которые посещает 97 (2019 год – 213) воспитанников; </w:t>
      </w:r>
    </w:p>
    <w:p w:rsidR="00262099" w:rsidRPr="00262099" w:rsidRDefault="00262099" w:rsidP="00262099">
      <w:pPr>
        <w:spacing w:after="0" w:line="240" w:lineRule="auto"/>
        <w:ind w:firstLine="567"/>
        <w:jc w:val="both"/>
        <w:rPr>
          <w:rFonts w:ascii="Times New Roman" w:hAnsi="Times New Roman" w:cs="Times New Roman"/>
          <w:sz w:val="24"/>
          <w:szCs w:val="24"/>
        </w:rPr>
      </w:pPr>
      <w:r w:rsidRPr="00262099">
        <w:rPr>
          <w:rFonts w:ascii="Times New Roman" w:hAnsi="Times New Roman" w:cs="Times New Roman"/>
          <w:sz w:val="24"/>
          <w:szCs w:val="24"/>
        </w:rPr>
        <w:t xml:space="preserve">- художественная – 20 (2019 год – 27) объединений с общим охватом 623 (2019 год – 547) обучающихся; </w:t>
      </w:r>
    </w:p>
    <w:p w:rsidR="00262099" w:rsidRPr="00262099" w:rsidRDefault="00262099" w:rsidP="00262099">
      <w:pPr>
        <w:spacing w:after="0" w:line="240" w:lineRule="auto"/>
        <w:ind w:firstLine="567"/>
        <w:rPr>
          <w:rFonts w:ascii="Times New Roman" w:hAnsi="Times New Roman" w:cs="Times New Roman"/>
          <w:sz w:val="24"/>
          <w:szCs w:val="24"/>
        </w:rPr>
      </w:pPr>
      <w:r w:rsidRPr="00262099">
        <w:rPr>
          <w:rFonts w:ascii="Times New Roman" w:hAnsi="Times New Roman" w:cs="Times New Roman"/>
          <w:sz w:val="24"/>
          <w:szCs w:val="24"/>
        </w:rPr>
        <w:t xml:space="preserve">- естественнонаучная – 2 (2019 год – 8) объединений, обучается 70 (2019 год– 133) ребят; </w:t>
      </w:r>
    </w:p>
    <w:p w:rsidR="00262099" w:rsidRPr="00262099" w:rsidRDefault="00262099" w:rsidP="00262099">
      <w:pPr>
        <w:spacing w:after="0" w:line="240" w:lineRule="auto"/>
        <w:ind w:firstLine="567"/>
        <w:rPr>
          <w:rFonts w:ascii="Times New Roman" w:hAnsi="Times New Roman" w:cs="Times New Roman"/>
          <w:sz w:val="24"/>
          <w:szCs w:val="24"/>
        </w:rPr>
      </w:pPr>
      <w:r w:rsidRPr="00262099">
        <w:rPr>
          <w:rFonts w:ascii="Times New Roman" w:hAnsi="Times New Roman" w:cs="Times New Roman"/>
          <w:sz w:val="24"/>
          <w:szCs w:val="24"/>
        </w:rPr>
        <w:t xml:space="preserve">- техническая – 17 (2019 год – 18) объединений с общим охватом 323 (2019 год – 199) воспитанника. </w:t>
      </w:r>
    </w:p>
    <w:p w:rsidR="00262099" w:rsidRPr="00262099" w:rsidRDefault="00262099" w:rsidP="00262099">
      <w:pPr>
        <w:spacing w:after="0" w:line="240" w:lineRule="auto"/>
        <w:ind w:firstLine="567"/>
        <w:jc w:val="both"/>
        <w:rPr>
          <w:rFonts w:ascii="Times New Roman" w:hAnsi="Times New Roman" w:cs="Times New Roman"/>
          <w:sz w:val="24"/>
          <w:szCs w:val="24"/>
        </w:rPr>
      </w:pPr>
      <w:r w:rsidRPr="00262099">
        <w:rPr>
          <w:rFonts w:ascii="Times New Roman" w:hAnsi="Times New Roman" w:cs="Times New Roman"/>
          <w:sz w:val="24"/>
          <w:szCs w:val="24"/>
        </w:rPr>
        <w:t>Спектр предоставления дополнительных образовательных услуг расширяется, так в 2020 году открыты  новые детские творческие объединения: «Студия «Вдохновение»» (МУ ДО «ТЦ ДОД»), «</w:t>
      </w:r>
      <w:proofErr w:type="spellStart"/>
      <w:r w:rsidRPr="00262099">
        <w:rPr>
          <w:rFonts w:ascii="Times New Roman" w:hAnsi="Times New Roman" w:cs="Times New Roman"/>
          <w:sz w:val="24"/>
          <w:szCs w:val="24"/>
        </w:rPr>
        <w:t>Ямальские</w:t>
      </w:r>
      <w:proofErr w:type="spellEnd"/>
      <w:r w:rsidRPr="00262099">
        <w:rPr>
          <w:rFonts w:ascii="Times New Roman" w:hAnsi="Times New Roman" w:cs="Times New Roman"/>
          <w:sz w:val="24"/>
          <w:szCs w:val="24"/>
        </w:rPr>
        <w:t xml:space="preserve"> россыпи», «Промышленный дизайн. Проектирование образовательной среды», «В мире программирования», «Основы программирования на языке </w:t>
      </w:r>
      <w:r w:rsidRPr="00262099">
        <w:rPr>
          <w:rFonts w:ascii="Times New Roman" w:hAnsi="Times New Roman" w:cs="Times New Roman"/>
          <w:sz w:val="24"/>
          <w:szCs w:val="24"/>
          <w:lang w:val="en-US"/>
        </w:rPr>
        <w:t>Python</w:t>
      </w:r>
      <w:r w:rsidRPr="00262099">
        <w:rPr>
          <w:rFonts w:ascii="Times New Roman" w:hAnsi="Times New Roman" w:cs="Times New Roman"/>
          <w:sz w:val="24"/>
          <w:szCs w:val="24"/>
        </w:rPr>
        <w:t xml:space="preserve"> на примере программирования беспилотного летательного аппарата», «</w:t>
      </w:r>
      <w:proofErr w:type="spellStart"/>
      <w:r w:rsidRPr="00262099">
        <w:rPr>
          <w:rFonts w:ascii="Times New Roman" w:hAnsi="Times New Roman" w:cs="Times New Roman"/>
          <w:sz w:val="24"/>
          <w:szCs w:val="24"/>
        </w:rPr>
        <w:t>МатКвантум</w:t>
      </w:r>
      <w:proofErr w:type="spellEnd"/>
      <w:r w:rsidRPr="00262099">
        <w:rPr>
          <w:rFonts w:ascii="Times New Roman" w:hAnsi="Times New Roman" w:cs="Times New Roman"/>
          <w:sz w:val="24"/>
          <w:szCs w:val="24"/>
        </w:rPr>
        <w:t xml:space="preserve"> – математический </w:t>
      </w:r>
      <w:proofErr w:type="spellStart"/>
      <w:r w:rsidRPr="00262099">
        <w:rPr>
          <w:rFonts w:ascii="Times New Roman" w:hAnsi="Times New Roman" w:cs="Times New Roman"/>
          <w:sz w:val="24"/>
          <w:szCs w:val="24"/>
        </w:rPr>
        <w:t>кванториум</w:t>
      </w:r>
      <w:proofErr w:type="spellEnd"/>
      <w:r w:rsidRPr="00262099">
        <w:rPr>
          <w:rFonts w:ascii="Times New Roman" w:hAnsi="Times New Roman" w:cs="Times New Roman"/>
          <w:sz w:val="24"/>
          <w:szCs w:val="24"/>
        </w:rPr>
        <w:t xml:space="preserve">» (МОУ КСОШ «Радуга»), «Мир </w:t>
      </w:r>
      <w:proofErr w:type="spellStart"/>
      <w:r w:rsidRPr="00262099">
        <w:rPr>
          <w:rFonts w:ascii="Times New Roman" w:hAnsi="Times New Roman" w:cs="Times New Roman"/>
          <w:sz w:val="24"/>
          <w:szCs w:val="24"/>
        </w:rPr>
        <w:t>роботехники</w:t>
      </w:r>
      <w:proofErr w:type="spellEnd"/>
      <w:r w:rsidRPr="00262099">
        <w:rPr>
          <w:rFonts w:ascii="Times New Roman" w:hAnsi="Times New Roman" w:cs="Times New Roman"/>
          <w:sz w:val="24"/>
          <w:szCs w:val="24"/>
        </w:rPr>
        <w:t>» (МОУ «ТШИ СОО»), «</w:t>
      </w:r>
      <w:proofErr w:type="spellStart"/>
      <w:r w:rsidRPr="00262099">
        <w:rPr>
          <w:rFonts w:ascii="Times New Roman" w:hAnsi="Times New Roman" w:cs="Times New Roman"/>
          <w:sz w:val="24"/>
          <w:szCs w:val="24"/>
        </w:rPr>
        <w:t>Лего</w:t>
      </w:r>
      <w:proofErr w:type="spellEnd"/>
      <w:r w:rsidRPr="00262099">
        <w:rPr>
          <w:rFonts w:ascii="Times New Roman" w:hAnsi="Times New Roman" w:cs="Times New Roman"/>
          <w:sz w:val="24"/>
          <w:szCs w:val="24"/>
        </w:rPr>
        <w:t xml:space="preserve"> робот», «</w:t>
      </w:r>
      <w:r w:rsidRPr="00262099">
        <w:rPr>
          <w:rFonts w:ascii="Times New Roman" w:eastAsia="Calibri" w:hAnsi="Times New Roman" w:cs="Times New Roman"/>
          <w:sz w:val="24"/>
          <w:szCs w:val="24"/>
        </w:rPr>
        <w:t>Беспилотные летательные аппараты»</w:t>
      </w:r>
      <w:r w:rsidRPr="00262099">
        <w:rPr>
          <w:rFonts w:ascii="Times New Roman" w:hAnsi="Times New Roman" w:cs="Times New Roman"/>
          <w:sz w:val="24"/>
          <w:szCs w:val="24"/>
        </w:rPr>
        <w:t>, «Школьное лесничество», «Юные журналисты» (МУ ДО «КЦ ДОД»).</w:t>
      </w:r>
    </w:p>
    <w:p w:rsidR="00262099" w:rsidRPr="00262099" w:rsidRDefault="00262099" w:rsidP="00262099">
      <w:pPr>
        <w:spacing w:after="0" w:line="240" w:lineRule="auto"/>
        <w:ind w:firstLine="567"/>
        <w:jc w:val="both"/>
        <w:rPr>
          <w:rStyle w:val="apple-style-span"/>
          <w:rFonts w:ascii="Times New Roman" w:hAnsi="Times New Roman"/>
          <w:sz w:val="24"/>
          <w:szCs w:val="24"/>
        </w:rPr>
      </w:pPr>
      <w:r w:rsidRPr="00262099">
        <w:rPr>
          <w:rFonts w:ascii="Times New Roman" w:hAnsi="Times New Roman" w:cs="Times New Roman"/>
          <w:sz w:val="24"/>
          <w:szCs w:val="24"/>
        </w:rPr>
        <w:t xml:space="preserve">Центры дополнительного образования реализуют курсы профессионального обучения. Охвачено профессиональной подготовкой  208 (2019 год – 226) обучающихся 8-11 классов. </w:t>
      </w:r>
      <w:r w:rsidRPr="00262099">
        <w:rPr>
          <w:rStyle w:val="apple-style-span"/>
          <w:rFonts w:ascii="Times New Roman" w:hAnsi="Times New Roman"/>
          <w:sz w:val="24"/>
          <w:szCs w:val="24"/>
        </w:rPr>
        <w:t>Образовательный процесс осуществляется в соответствии с рабочими программами профессионального обучения в МУДО «КЦДОД» по 7 направлениям («Портной», «Секретарь – машинист», «Повар», «Оператор ЭВ и ВМ», «Водитель транспортных средств категории «А»», «Водитель автотранспортных средств категории «В»», «Водитель автотранспортных средств категории «С»»), в МУДО «ТЦДОД» - по 4 направлениям («Водитель транспортных средств категории «В»», «Водитель внедорожных мотосредств категории «А1»», «Оператор ЭВ и ВМ», «Водитель транспортных средств категории «А»»).  </w:t>
      </w:r>
    </w:p>
    <w:p w:rsidR="00262099" w:rsidRPr="00262099" w:rsidRDefault="00262099" w:rsidP="00262099">
      <w:pPr>
        <w:spacing w:after="0" w:line="240" w:lineRule="auto"/>
        <w:ind w:firstLine="567"/>
        <w:jc w:val="both"/>
        <w:rPr>
          <w:rFonts w:ascii="Times New Roman" w:hAnsi="Times New Roman" w:cs="Times New Roman"/>
          <w:color w:val="000000" w:themeColor="text1"/>
          <w:sz w:val="24"/>
          <w:szCs w:val="24"/>
        </w:rPr>
      </w:pPr>
      <w:r w:rsidRPr="00262099">
        <w:rPr>
          <w:rFonts w:ascii="Times New Roman" w:hAnsi="Times New Roman" w:cs="Times New Roman"/>
          <w:color w:val="000000" w:themeColor="text1"/>
          <w:sz w:val="24"/>
          <w:szCs w:val="24"/>
        </w:rPr>
        <w:t>В 2021- 2023 годы планируется удержание достигнутого показателя.</w:t>
      </w:r>
    </w:p>
    <w:p w:rsidR="00262099" w:rsidRPr="001444C6" w:rsidRDefault="00262099" w:rsidP="00D91D47">
      <w:pPr>
        <w:spacing w:after="0" w:line="240" w:lineRule="auto"/>
        <w:ind w:firstLine="709"/>
        <w:jc w:val="both"/>
        <w:rPr>
          <w:rFonts w:ascii="Times New Roman" w:hAnsi="Times New Roman" w:cs="Times New Roman"/>
          <w:color w:val="000000" w:themeColor="text1"/>
          <w:sz w:val="24"/>
          <w:szCs w:val="24"/>
        </w:rPr>
      </w:pPr>
    </w:p>
    <w:p w:rsidR="002A5108" w:rsidRPr="00901752" w:rsidRDefault="002A5108" w:rsidP="00D91D47">
      <w:pPr>
        <w:spacing w:after="0" w:line="240" w:lineRule="auto"/>
        <w:jc w:val="center"/>
        <w:rPr>
          <w:rFonts w:ascii="Times New Roman" w:eastAsia="Times New Roman" w:hAnsi="Times New Roman" w:cs="Times New Roman"/>
          <w:b/>
          <w:sz w:val="24"/>
          <w:szCs w:val="24"/>
          <w:lang w:eastAsia="ru-RU"/>
        </w:rPr>
      </w:pPr>
      <w:r w:rsidRPr="00901752">
        <w:rPr>
          <w:rFonts w:ascii="Times New Roman" w:eastAsia="Times New Roman" w:hAnsi="Times New Roman" w:cs="Times New Roman"/>
          <w:b/>
          <w:sz w:val="24"/>
          <w:szCs w:val="24"/>
          <w:lang w:val="en-US" w:eastAsia="ru-RU"/>
        </w:rPr>
        <w:t>IV</w:t>
      </w:r>
      <w:r w:rsidRPr="00901752">
        <w:rPr>
          <w:rFonts w:ascii="Times New Roman" w:eastAsia="Times New Roman" w:hAnsi="Times New Roman" w:cs="Times New Roman"/>
          <w:b/>
          <w:sz w:val="24"/>
          <w:szCs w:val="24"/>
          <w:lang w:eastAsia="ru-RU"/>
        </w:rPr>
        <w:t>. Культура</w:t>
      </w:r>
    </w:p>
    <w:p w:rsidR="00803065" w:rsidRDefault="00803065" w:rsidP="00D91D47">
      <w:pPr>
        <w:spacing w:after="0" w:line="240" w:lineRule="auto"/>
        <w:ind w:firstLine="567"/>
        <w:jc w:val="both"/>
        <w:rPr>
          <w:rFonts w:ascii="Times New Roman" w:eastAsia="Times New Roman" w:hAnsi="Times New Roman" w:cs="Times New Roman"/>
          <w:sz w:val="24"/>
          <w:szCs w:val="24"/>
          <w:lang w:eastAsia="ru-RU"/>
        </w:rPr>
      </w:pPr>
    </w:p>
    <w:p w:rsidR="002A5108" w:rsidRPr="00901752" w:rsidRDefault="002A5108" w:rsidP="00D91D47">
      <w:pPr>
        <w:spacing w:after="0" w:line="240" w:lineRule="auto"/>
        <w:ind w:firstLine="709"/>
        <w:rPr>
          <w:rFonts w:ascii="Times New Roman" w:eastAsia="Times New Roman" w:hAnsi="Times New Roman" w:cs="Times New Roman"/>
          <w:b/>
          <w:i/>
          <w:sz w:val="24"/>
          <w:szCs w:val="24"/>
          <w:lang w:eastAsia="ru-RU"/>
        </w:rPr>
      </w:pPr>
      <w:r w:rsidRPr="00901752">
        <w:rPr>
          <w:rFonts w:ascii="Times New Roman" w:eastAsia="Times New Roman" w:hAnsi="Times New Roman" w:cs="Times New Roman"/>
          <w:b/>
          <w:i/>
          <w:sz w:val="24"/>
          <w:szCs w:val="24"/>
          <w:lang w:eastAsia="ru-RU"/>
        </w:rPr>
        <w:t>20. «Уровень фактической обеспеченности учреждениями культуры от нормативной потребности:»</w:t>
      </w:r>
    </w:p>
    <w:p w:rsidR="002A5108" w:rsidRPr="00901752" w:rsidRDefault="002A5108" w:rsidP="00D91D47">
      <w:pPr>
        <w:spacing w:after="0" w:line="240" w:lineRule="auto"/>
        <w:ind w:firstLine="567"/>
        <w:rPr>
          <w:rFonts w:ascii="Times New Roman" w:eastAsia="Times New Roman" w:hAnsi="Times New Roman" w:cs="Times New Roman"/>
          <w:sz w:val="24"/>
          <w:szCs w:val="24"/>
          <w:lang w:eastAsia="ru-RU"/>
        </w:rPr>
      </w:pPr>
      <w:r w:rsidRPr="00901752">
        <w:rPr>
          <w:rFonts w:ascii="Times New Roman" w:eastAsia="Times New Roman" w:hAnsi="Times New Roman" w:cs="Times New Roman"/>
          <w:sz w:val="24"/>
          <w:szCs w:val="24"/>
          <w:lang w:eastAsia="ru-RU"/>
        </w:rPr>
        <w:t>Единица измерения – процентов.</w:t>
      </w:r>
    </w:p>
    <w:p w:rsidR="002A5108" w:rsidRDefault="002A5108" w:rsidP="00D91D47">
      <w:pPr>
        <w:spacing w:after="0" w:line="240" w:lineRule="auto"/>
        <w:rPr>
          <w:rFonts w:ascii="Times New Roman" w:eastAsia="Times New Roman" w:hAnsi="Times New Roman" w:cs="Times New Roman"/>
          <w:sz w:val="24"/>
          <w:szCs w:val="24"/>
          <w:lang w:eastAsia="ru-RU"/>
        </w:rPr>
      </w:pPr>
    </w:p>
    <w:tbl>
      <w:tblPr>
        <w:tblW w:w="14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831"/>
        <w:gridCol w:w="1407"/>
        <w:gridCol w:w="996"/>
        <w:gridCol w:w="996"/>
        <w:gridCol w:w="996"/>
        <w:gridCol w:w="996"/>
        <w:gridCol w:w="996"/>
        <w:gridCol w:w="996"/>
        <w:gridCol w:w="996"/>
      </w:tblGrid>
      <w:tr w:rsidR="002A5108" w:rsidRPr="00901752" w:rsidTr="002A5108">
        <w:trPr>
          <w:trHeight w:val="440"/>
          <w:tblHeader/>
          <w:jc w:val="center"/>
        </w:trPr>
        <w:tc>
          <w:tcPr>
            <w:tcW w:w="576"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901752" w:rsidRDefault="002A5108" w:rsidP="00D91D47">
            <w:pPr>
              <w:spacing w:after="0" w:line="240" w:lineRule="auto"/>
              <w:rPr>
                <w:rFonts w:ascii="Calibri" w:eastAsia="Calibri" w:hAnsi="Calibri" w:cs="Times New Roman"/>
              </w:rPr>
            </w:pPr>
          </w:p>
        </w:tc>
        <w:tc>
          <w:tcPr>
            <w:tcW w:w="5831"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901752" w:rsidRDefault="002A5108" w:rsidP="00D91D47">
            <w:pPr>
              <w:spacing w:after="0" w:line="240" w:lineRule="auto"/>
              <w:jc w:val="center"/>
              <w:rPr>
                <w:rFonts w:ascii="Times New Roman" w:eastAsia="Times New Roman" w:hAnsi="Times New Roman" w:cs="Times New Roman"/>
                <w:sz w:val="24"/>
                <w:szCs w:val="24"/>
                <w:lang w:eastAsia="ru-RU"/>
              </w:rPr>
            </w:pPr>
            <w:r w:rsidRPr="00901752">
              <w:rPr>
                <w:rFonts w:ascii="Times New Roman" w:eastAsia="Times New Roman" w:hAnsi="Times New Roman" w:cs="Times New Roman"/>
                <w:sz w:val="24"/>
                <w:szCs w:val="24"/>
                <w:lang w:eastAsia="ru-RU"/>
              </w:rPr>
              <w:t>Показатели</w:t>
            </w:r>
          </w:p>
        </w:tc>
        <w:tc>
          <w:tcPr>
            <w:tcW w:w="1407"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901752" w:rsidRDefault="002A5108" w:rsidP="00D91D47">
            <w:pPr>
              <w:spacing w:after="0" w:line="240" w:lineRule="auto"/>
              <w:jc w:val="center"/>
              <w:rPr>
                <w:rFonts w:ascii="Times New Roman" w:eastAsia="Times New Roman" w:hAnsi="Times New Roman" w:cs="Times New Roman"/>
                <w:sz w:val="24"/>
                <w:szCs w:val="24"/>
                <w:lang w:eastAsia="ru-RU"/>
              </w:rPr>
            </w:pPr>
            <w:r w:rsidRPr="00901752">
              <w:rPr>
                <w:rFonts w:ascii="Times New Roman" w:eastAsia="Times New Roman" w:hAnsi="Times New Roman" w:cs="Times New Roman"/>
                <w:sz w:val="24"/>
                <w:szCs w:val="24"/>
                <w:lang w:eastAsia="ru-RU"/>
              </w:rPr>
              <w:t>Ед.</w:t>
            </w:r>
            <w:r w:rsidR="00823BB7">
              <w:rPr>
                <w:rFonts w:ascii="Times New Roman" w:eastAsia="Times New Roman" w:hAnsi="Times New Roman" w:cs="Times New Roman"/>
                <w:sz w:val="24"/>
                <w:szCs w:val="24"/>
                <w:lang w:eastAsia="ru-RU"/>
              </w:rPr>
              <w:t xml:space="preserve"> </w:t>
            </w:r>
            <w:r w:rsidRPr="00901752">
              <w:rPr>
                <w:rFonts w:ascii="Times New Roman" w:eastAsia="Times New Roman" w:hAnsi="Times New Roman" w:cs="Times New Roman"/>
                <w:sz w:val="24"/>
                <w:szCs w:val="24"/>
                <w:lang w:eastAsia="ru-RU"/>
              </w:rPr>
              <w:t>изм.</w:t>
            </w:r>
          </w:p>
        </w:tc>
        <w:tc>
          <w:tcPr>
            <w:tcW w:w="3984" w:type="dxa"/>
            <w:gridSpan w:val="4"/>
            <w:tcBorders>
              <w:top w:val="single" w:sz="4" w:space="0" w:color="auto"/>
              <w:left w:val="single" w:sz="4" w:space="0" w:color="auto"/>
              <w:bottom w:val="single" w:sz="4" w:space="0" w:color="auto"/>
              <w:right w:val="single" w:sz="4" w:space="0" w:color="auto"/>
            </w:tcBorders>
            <w:vAlign w:val="center"/>
            <w:hideMark/>
          </w:tcPr>
          <w:p w:rsidR="002A5108" w:rsidRPr="00901752" w:rsidRDefault="002A5108" w:rsidP="00D91D47">
            <w:pPr>
              <w:spacing w:after="0" w:line="240" w:lineRule="auto"/>
              <w:jc w:val="center"/>
              <w:rPr>
                <w:rFonts w:ascii="Times New Roman" w:eastAsia="Times New Roman" w:hAnsi="Times New Roman" w:cs="Times New Roman"/>
                <w:sz w:val="24"/>
                <w:szCs w:val="24"/>
                <w:lang w:eastAsia="ru-RU"/>
              </w:rPr>
            </w:pPr>
            <w:r w:rsidRPr="00901752">
              <w:rPr>
                <w:rFonts w:ascii="Times New Roman" w:eastAsia="Times New Roman" w:hAnsi="Times New Roman" w:cs="Times New Roman"/>
                <w:sz w:val="24"/>
                <w:szCs w:val="24"/>
                <w:lang w:eastAsia="ru-RU"/>
              </w:rPr>
              <w:t>Отчетный период</w:t>
            </w:r>
          </w:p>
        </w:tc>
        <w:tc>
          <w:tcPr>
            <w:tcW w:w="2988"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901752" w:rsidRDefault="002A5108" w:rsidP="00D91D47">
            <w:pPr>
              <w:spacing w:after="0" w:line="240" w:lineRule="auto"/>
              <w:jc w:val="center"/>
              <w:rPr>
                <w:rFonts w:ascii="Times New Roman" w:eastAsia="Times New Roman" w:hAnsi="Times New Roman" w:cs="Times New Roman"/>
                <w:sz w:val="24"/>
                <w:szCs w:val="24"/>
                <w:lang w:eastAsia="ru-RU"/>
              </w:rPr>
            </w:pPr>
            <w:r w:rsidRPr="00901752">
              <w:rPr>
                <w:rFonts w:ascii="Times New Roman" w:eastAsia="Times New Roman" w:hAnsi="Times New Roman" w:cs="Times New Roman"/>
                <w:sz w:val="24"/>
                <w:szCs w:val="24"/>
                <w:lang w:eastAsia="ru-RU"/>
              </w:rPr>
              <w:t>Плановый период</w:t>
            </w:r>
          </w:p>
        </w:tc>
      </w:tr>
      <w:tr w:rsidR="002A5108" w:rsidRPr="00901752" w:rsidTr="00262099">
        <w:trPr>
          <w:trHeight w:val="44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901752" w:rsidRDefault="002A5108"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901752" w:rsidRDefault="002A5108"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901752" w:rsidRDefault="002A5108" w:rsidP="00D91D47">
            <w:pPr>
              <w:spacing w:after="0" w:line="240" w:lineRule="auto"/>
              <w:rPr>
                <w:rFonts w:ascii="Times New Roman" w:eastAsia="Times New Roman" w:hAnsi="Times New Roman" w:cs="Times New Roman"/>
                <w:sz w:val="24"/>
                <w:szCs w:val="24"/>
                <w:lang w:eastAsia="ru-RU"/>
              </w:rPr>
            </w:pPr>
          </w:p>
        </w:tc>
        <w:tc>
          <w:tcPr>
            <w:tcW w:w="996" w:type="dxa"/>
            <w:tcBorders>
              <w:top w:val="single" w:sz="4" w:space="0" w:color="auto"/>
              <w:left w:val="single" w:sz="4" w:space="0" w:color="auto"/>
              <w:bottom w:val="single" w:sz="4" w:space="0" w:color="auto"/>
              <w:right w:val="single" w:sz="4" w:space="0" w:color="auto"/>
            </w:tcBorders>
            <w:vAlign w:val="center"/>
          </w:tcPr>
          <w:p w:rsidR="002A5108" w:rsidRPr="00901752" w:rsidRDefault="00262099"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2017</w:t>
            </w:r>
          </w:p>
        </w:tc>
        <w:tc>
          <w:tcPr>
            <w:tcW w:w="996" w:type="dxa"/>
            <w:tcBorders>
              <w:top w:val="single" w:sz="4" w:space="0" w:color="auto"/>
              <w:left w:val="single" w:sz="4" w:space="0" w:color="auto"/>
              <w:bottom w:val="single" w:sz="4" w:space="0" w:color="auto"/>
              <w:right w:val="single" w:sz="4" w:space="0" w:color="auto"/>
            </w:tcBorders>
            <w:noWrap/>
            <w:vAlign w:val="center"/>
          </w:tcPr>
          <w:p w:rsidR="002A5108" w:rsidRPr="00901752" w:rsidRDefault="00262099"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2018</w:t>
            </w:r>
          </w:p>
        </w:tc>
        <w:tc>
          <w:tcPr>
            <w:tcW w:w="996" w:type="dxa"/>
            <w:tcBorders>
              <w:top w:val="single" w:sz="4" w:space="0" w:color="auto"/>
              <w:left w:val="single" w:sz="4" w:space="0" w:color="auto"/>
              <w:bottom w:val="single" w:sz="4" w:space="0" w:color="auto"/>
              <w:right w:val="single" w:sz="4" w:space="0" w:color="auto"/>
            </w:tcBorders>
            <w:noWrap/>
            <w:vAlign w:val="center"/>
          </w:tcPr>
          <w:p w:rsidR="002A5108" w:rsidRPr="00901752" w:rsidRDefault="00262099"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2019</w:t>
            </w:r>
          </w:p>
        </w:tc>
        <w:tc>
          <w:tcPr>
            <w:tcW w:w="996" w:type="dxa"/>
            <w:tcBorders>
              <w:top w:val="single" w:sz="4" w:space="0" w:color="auto"/>
              <w:left w:val="single" w:sz="4" w:space="0" w:color="auto"/>
              <w:bottom w:val="single" w:sz="4" w:space="0" w:color="auto"/>
              <w:right w:val="single" w:sz="4" w:space="0" w:color="auto"/>
            </w:tcBorders>
            <w:vAlign w:val="center"/>
          </w:tcPr>
          <w:p w:rsidR="002A5108" w:rsidRPr="00901752" w:rsidRDefault="00262099"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996" w:type="dxa"/>
            <w:tcBorders>
              <w:top w:val="single" w:sz="4" w:space="0" w:color="auto"/>
              <w:left w:val="single" w:sz="4" w:space="0" w:color="auto"/>
              <w:bottom w:val="single" w:sz="4" w:space="0" w:color="auto"/>
              <w:right w:val="single" w:sz="4" w:space="0" w:color="auto"/>
            </w:tcBorders>
            <w:noWrap/>
            <w:vAlign w:val="center"/>
          </w:tcPr>
          <w:p w:rsidR="002A5108" w:rsidRPr="00901752" w:rsidRDefault="00262099"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2021</w:t>
            </w:r>
          </w:p>
        </w:tc>
        <w:tc>
          <w:tcPr>
            <w:tcW w:w="996" w:type="dxa"/>
            <w:tcBorders>
              <w:top w:val="single" w:sz="4" w:space="0" w:color="auto"/>
              <w:left w:val="single" w:sz="4" w:space="0" w:color="auto"/>
              <w:bottom w:val="single" w:sz="4" w:space="0" w:color="auto"/>
              <w:right w:val="single" w:sz="4" w:space="0" w:color="auto"/>
            </w:tcBorders>
            <w:noWrap/>
            <w:vAlign w:val="center"/>
          </w:tcPr>
          <w:p w:rsidR="002A5108" w:rsidRPr="00901752" w:rsidRDefault="00262099"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2022</w:t>
            </w:r>
          </w:p>
        </w:tc>
        <w:tc>
          <w:tcPr>
            <w:tcW w:w="996" w:type="dxa"/>
            <w:tcBorders>
              <w:top w:val="single" w:sz="4" w:space="0" w:color="auto"/>
              <w:left w:val="single" w:sz="4" w:space="0" w:color="auto"/>
              <w:bottom w:val="single" w:sz="4" w:space="0" w:color="auto"/>
              <w:right w:val="single" w:sz="4" w:space="0" w:color="auto"/>
            </w:tcBorders>
            <w:noWrap/>
            <w:vAlign w:val="center"/>
          </w:tcPr>
          <w:p w:rsidR="002A5108" w:rsidRPr="00901752" w:rsidRDefault="00262099"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2023</w:t>
            </w:r>
          </w:p>
        </w:tc>
      </w:tr>
      <w:tr w:rsidR="008C5112" w:rsidRPr="001D0A40" w:rsidTr="008C5112">
        <w:trPr>
          <w:trHeight w:val="317"/>
          <w:jc w:val="center"/>
        </w:trPr>
        <w:tc>
          <w:tcPr>
            <w:tcW w:w="576" w:type="dxa"/>
            <w:vMerge w:val="restart"/>
            <w:tcBorders>
              <w:top w:val="single" w:sz="4" w:space="0" w:color="auto"/>
              <w:left w:val="single" w:sz="4" w:space="0" w:color="auto"/>
              <w:bottom w:val="single" w:sz="4" w:space="0" w:color="auto"/>
              <w:right w:val="single" w:sz="4" w:space="0" w:color="auto"/>
            </w:tcBorders>
            <w:hideMark/>
          </w:tcPr>
          <w:p w:rsidR="008C5112" w:rsidRPr="008C5112" w:rsidRDefault="008C5112" w:rsidP="00D91D47">
            <w:pPr>
              <w:spacing w:after="0" w:line="240" w:lineRule="auto"/>
              <w:jc w:val="center"/>
              <w:rPr>
                <w:rFonts w:ascii="Times New Roman" w:eastAsia="Times New Roman" w:hAnsi="Times New Roman" w:cs="Times New Roman"/>
                <w:sz w:val="24"/>
                <w:szCs w:val="24"/>
                <w:lang w:eastAsia="ru-RU"/>
              </w:rPr>
            </w:pPr>
            <w:r w:rsidRPr="008C5112">
              <w:rPr>
                <w:rFonts w:ascii="Times New Roman" w:eastAsia="Times New Roman" w:hAnsi="Times New Roman" w:cs="Times New Roman"/>
                <w:sz w:val="24"/>
                <w:szCs w:val="24"/>
                <w:lang w:eastAsia="ru-RU"/>
              </w:rPr>
              <w:lastRenderedPageBreak/>
              <w:t>20.</w:t>
            </w:r>
          </w:p>
        </w:tc>
        <w:tc>
          <w:tcPr>
            <w:tcW w:w="5831" w:type="dxa"/>
            <w:tcBorders>
              <w:top w:val="single" w:sz="4" w:space="0" w:color="auto"/>
              <w:left w:val="single" w:sz="4" w:space="0" w:color="auto"/>
              <w:bottom w:val="single" w:sz="4" w:space="0" w:color="auto"/>
              <w:right w:val="single" w:sz="4" w:space="0" w:color="auto"/>
            </w:tcBorders>
            <w:vAlign w:val="center"/>
            <w:hideMark/>
          </w:tcPr>
          <w:p w:rsidR="008C5112" w:rsidRPr="005E1780" w:rsidRDefault="008C5112"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Уровень фактической обеспеченности учреждениями культуры от нормативной потребности:</w:t>
            </w:r>
          </w:p>
        </w:tc>
        <w:tc>
          <w:tcPr>
            <w:tcW w:w="1407" w:type="dxa"/>
            <w:tcBorders>
              <w:top w:val="single" w:sz="4" w:space="0" w:color="auto"/>
              <w:left w:val="single" w:sz="4" w:space="0" w:color="auto"/>
              <w:bottom w:val="single" w:sz="4" w:space="0" w:color="auto"/>
              <w:right w:val="single" w:sz="4" w:space="0" w:color="auto"/>
            </w:tcBorders>
            <w:vAlign w:val="center"/>
            <w:hideMark/>
          </w:tcPr>
          <w:p w:rsidR="008C5112" w:rsidRPr="005E1780" w:rsidRDefault="008C5112"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w:t>
            </w:r>
          </w:p>
        </w:tc>
        <w:tc>
          <w:tcPr>
            <w:tcW w:w="996" w:type="dxa"/>
            <w:tcBorders>
              <w:top w:val="single" w:sz="4" w:space="0" w:color="auto"/>
              <w:left w:val="single" w:sz="4" w:space="0" w:color="auto"/>
              <w:bottom w:val="single" w:sz="4" w:space="0" w:color="auto"/>
              <w:right w:val="single" w:sz="4" w:space="0" w:color="auto"/>
            </w:tcBorders>
            <w:hideMark/>
          </w:tcPr>
          <w:p w:rsidR="008C5112" w:rsidRPr="008C5112" w:rsidRDefault="008C5112" w:rsidP="00D91D47">
            <w:pPr>
              <w:spacing w:after="0" w:line="240" w:lineRule="auto"/>
              <w:jc w:val="center"/>
              <w:rPr>
                <w:rFonts w:ascii="Times New Roman" w:hAnsi="Times New Roman" w:cs="Times New Roman"/>
                <w:sz w:val="24"/>
                <w:szCs w:val="24"/>
              </w:rPr>
            </w:pPr>
          </w:p>
        </w:tc>
        <w:tc>
          <w:tcPr>
            <w:tcW w:w="996" w:type="dxa"/>
            <w:tcBorders>
              <w:top w:val="single" w:sz="4" w:space="0" w:color="auto"/>
              <w:left w:val="single" w:sz="4" w:space="0" w:color="auto"/>
              <w:bottom w:val="single" w:sz="4" w:space="0" w:color="auto"/>
              <w:right w:val="single" w:sz="4" w:space="0" w:color="auto"/>
            </w:tcBorders>
            <w:noWrap/>
            <w:hideMark/>
          </w:tcPr>
          <w:p w:rsidR="008C5112" w:rsidRPr="008C5112" w:rsidRDefault="008C5112" w:rsidP="00D91D47">
            <w:pPr>
              <w:spacing w:after="0" w:line="240" w:lineRule="auto"/>
              <w:jc w:val="center"/>
              <w:rPr>
                <w:rFonts w:ascii="Times New Roman" w:hAnsi="Times New Roman" w:cs="Times New Roman"/>
                <w:sz w:val="24"/>
                <w:szCs w:val="24"/>
              </w:rPr>
            </w:pPr>
          </w:p>
        </w:tc>
        <w:tc>
          <w:tcPr>
            <w:tcW w:w="996" w:type="dxa"/>
            <w:tcBorders>
              <w:top w:val="single" w:sz="4" w:space="0" w:color="auto"/>
              <w:left w:val="single" w:sz="4" w:space="0" w:color="auto"/>
              <w:bottom w:val="single" w:sz="4" w:space="0" w:color="auto"/>
              <w:right w:val="single" w:sz="4" w:space="0" w:color="auto"/>
            </w:tcBorders>
            <w:noWrap/>
            <w:hideMark/>
          </w:tcPr>
          <w:p w:rsidR="008C5112" w:rsidRPr="008C5112" w:rsidRDefault="008C5112" w:rsidP="00D91D47">
            <w:pPr>
              <w:spacing w:after="0" w:line="240" w:lineRule="auto"/>
              <w:jc w:val="center"/>
              <w:rPr>
                <w:rFonts w:ascii="Times New Roman" w:hAnsi="Times New Roman" w:cs="Times New Roman"/>
                <w:sz w:val="24"/>
                <w:szCs w:val="24"/>
              </w:rPr>
            </w:pPr>
          </w:p>
        </w:tc>
        <w:tc>
          <w:tcPr>
            <w:tcW w:w="996" w:type="dxa"/>
            <w:tcBorders>
              <w:top w:val="single" w:sz="4" w:space="0" w:color="auto"/>
              <w:left w:val="single" w:sz="4" w:space="0" w:color="auto"/>
              <w:bottom w:val="single" w:sz="4" w:space="0" w:color="auto"/>
              <w:right w:val="single" w:sz="4" w:space="0" w:color="auto"/>
            </w:tcBorders>
            <w:hideMark/>
          </w:tcPr>
          <w:p w:rsidR="008C5112" w:rsidRPr="008C5112" w:rsidRDefault="008C5112" w:rsidP="00D91D47">
            <w:pPr>
              <w:spacing w:after="0" w:line="240" w:lineRule="auto"/>
              <w:jc w:val="center"/>
              <w:rPr>
                <w:rFonts w:ascii="Times New Roman" w:hAnsi="Times New Roman" w:cs="Times New Roman"/>
                <w:sz w:val="24"/>
                <w:szCs w:val="24"/>
              </w:rPr>
            </w:pPr>
          </w:p>
        </w:tc>
        <w:tc>
          <w:tcPr>
            <w:tcW w:w="996" w:type="dxa"/>
            <w:tcBorders>
              <w:top w:val="single" w:sz="4" w:space="0" w:color="auto"/>
              <w:left w:val="single" w:sz="4" w:space="0" w:color="auto"/>
              <w:bottom w:val="single" w:sz="4" w:space="0" w:color="auto"/>
              <w:right w:val="single" w:sz="4" w:space="0" w:color="auto"/>
            </w:tcBorders>
            <w:noWrap/>
            <w:hideMark/>
          </w:tcPr>
          <w:p w:rsidR="008C5112" w:rsidRPr="008C5112" w:rsidRDefault="008C5112" w:rsidP="00D91D47">
            <w:pPr>
              <w:spacing w:after="0" w:line="240" w:lineRule="auto"/>
              <w:jc w:val="center"/>
              <w:rPr>
                <w:rFonts w:ascii="Times New Roman" w:hAnsi="Times New Roman" w:cs="Times New Roman"/>
                <w:sz w:val="24"/>
                <w:szCs w:val="24"/>
              </w:rPr>
            </w:pPr>
          </w:p>
        </w:tc>
        <w:tc>
          <w:tcPr>
            <w:tcW w:w="996" w:type="dxa"/>
            <w:tcBorders>
              <w:top w:val="single" w:sz="4" w:space="0" w:color="auto"/>
              <w:left w:val="single" w:sz="4" w:space="0" w:color="auto"/>
              <w:bottom w:val="single" w:sz="4" w:space="0" w:color="auto"/>
              <w:right w:val="single" w:sz="4" w:space="0" w:color="auto"/>
            </w:tcBorders>
            <w:noWrap/>
            <w:hideMark/>
          </w:tcPr>
          <w:p w:rsidR="008C5112" w:rsidRPr="008C5112" w:rsidRDefault="008C5112" w:rsidP="00D91D47">
            <w:pPr>
              <w:spacing w:after="0" w:line="240" w:lineRule="auto"/>
              <w:jc w:val="center"/>
              <w:rPr>
                <w:rFonts w:ascii="Times New Roman" w:hAnsi="Times New Roman" w:cs="Times New Roman"/>
                <w:sz w:val="24"/>
                <w:szCs w:val="24"/>
              </w:rPr>
            </w:pPr>
          </w:p>
        </w:tc>
        <w:tc>
          <w:tcPr>
            <w:tcW w:w="996" w:type="dxa"/>
            <w:tcBorders>
              <w:top w:val="single" w:sz="4" w:space="0" w:color="auto"/>
              <w:left w:val="single" w:sz="4" w:space="0" w:color="auto"/>
              <w:bottom w:val="single" w:sz="4" w:space="0" w:color="auto"/>
              <w:right w:val="single" w:sz="4" w:space="0" w:color="auto"/>
            </w:tcBorders>
            <w:noWrap/>
            <w:hideMark/>
          </w:tcPr>
          <w:p w:rsidR="008C5112" w:rsidRPr="008C5112" w:rsidRDefault="008C5112" w:rsidP="00D91D47">
            <w:pPr>
              <w:spacing w:after="0" w:line="240" w:lineRule="auto"/>
              <w:jc w:val="center"/>
              <w:rPr>
                <w:rFonts w:ascii="Times New Roman" w:hAnsi="Times New Roman" w:cs="Times New Roman"/>
                <w:sz w:val="24"/>
                <w:szCs w:val="24"/>
              </w:rPr>
            </w:pPr>
          </w:p>
        </w:tc>
      </w:tr>
      <w:tr w:rsidR="00262099" w:rsidRPr="001D0A40" w:rsidTr="00262099">
        <w:trPr>
          <w:trHeight w:val="39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62099" w:rsidRPr="001D0A40" w:rsidRDefault="00262099" w:rsidP="00D91D47">
            <w:pPr>
              <w:spacing w:after="0" w:line="240" w:lineRule="auto"/>
              <w:rPr>
                <w:rFonts w:ascii="Times New Roman" w:eastAsia="Times New Roman" w:hAnsi="Times New Roman" w:cs="Times New Roman"/>
                <w:color w:val="FF0000"/>
                <w:sz w:val="24"/>
                <w:szCs w:val="24"/>
                <w:lang w:eastAsia="ru-RU"/>
              </w:rPr>
            </w:pPr>
          </w:p>
        </w:tc>
        <w:tc>
          <w:tcPr>
            <w:tcW w:w="5831"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клубами и учреждениями клубного типа</w:t>
            </w:r>
          </w:p>
        </w:tc>
        <w:tc>
          <w:tcPr>
            <w:tcW w:w="1407"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Процент</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150,00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150,00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85,71</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85,71</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85,71</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85,71</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85,71</w:t>
            </w:r>
          </w:p>
        </w:tc>
      </w:tr>
      <w:tr w:rsidR="00262099" w:rsidRPr="001D0A40" w:rsidTr="00262099">
        <w:trPr>
          <w:trHeight w:val="4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62099" w:rsidRPr="001D0A40" w:rsidRDefault="00262099" w:rsidP="00D91D47">
            <w:pPr>
              <w:spacing w:after="0" w:line="240" w:lineRule="auto"/>
              <w:rPr>
                <w:rFonts w:ascii="Times New Roman" w:eastAsia="Times New Roman" w:hAnsi="Times New Roman" w:cs="Times New Roman"/>
                <w:color w:val="FF0000"/>
                <w:sz w:val="24"/>
                <w:szCs w:val="24"/>
                <w:lang w:eastAsia="ru-RU"/>
              </w:rPr>
            </w:pPr>
          </w:p>
        </w:tc>
        <w:tc>
          <w:tcPr>
            <w:tcW w:w="5831"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Фактическое количество кл</w:t>
            </w:r>
            <w:r>
              <w:rPr>
                <w:rFonts w:ascii="Times New Roman" w:hAnsi="Times New Roman" w:cs="Times New Roman"/>
                <w:color w:val="000000"/>
                <w:sz w:val="24"/>
                <w:szCs w:val="24"/>
              </w:rPr>
              <w:t>убов и учреждений клубного типа</w:t>
            </w:r>
          </w:p>
        </w:tc>
        <w:tc>
          <w:tcPr>
            <w:tcW w:w="1407"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Единица</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6</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6</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6</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6</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6</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6</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6</w:t>
            </w:r>
          </w:p>
        </w:tc>
      </w:tr>
      <w:tr w:rsidR="00262099" w:rsidRPr="001D0A40" w:rsidTr="00262099">
        <w:trPr>
          <w:trHeight w:val="7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62099" w:rsidRPr="001D0A40" w:rsidRDefault="00262099" w:rsidP="00D91D47">
            <w:pPr>
              <w:spacing w:after="0" w:line="240" w:lineRule="auto"/>
              <w:rPr>
                <w:rFonts w:ascii="Times New Roman" w:eastAsia="Times New Roman" w:hAnsi="Times New Roman" w:cs="Times New Roman"/>
                <w:color w:val="FF0000"/>
                <w:sz w:val="24"/>
                <w:szCs w:val="24"/>
                <w:lang w:eastAsia="ru-RU"/>
              </w:rPr>
            </w:pPr>
          </w:p>
        </w:tc>
        <w:tc>
          <w:tcPr>
            <w:tcW w:w="5831"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Требуемое количество клубов и учреждений клубного типа в соответствии с утвержденным нормативом</w:t>
            </w:r>
          </w:p>
        </w:tc>
        <w:tc>
          <w:tcPr>
            <w:tcW w:w="1407"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Единица</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4</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4</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7</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7</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7</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7</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7</w:t>
            </w:r>
          </w:p>
        </w:tc>
      </w:tr>
      <w:tr w:rsidR="00262099" w:rsidRPr="001D0A40" w:rsidTr="00262099">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62099" w:rsidRPr="001D0A40" w:rsidRDefault="00262099" w:rsidP="00D91D47">
            <w:pPr>
              <w:spacing w:after="0" w:line="240" w:lineRule="auto"/>
              <w:rPr>
                <w:rFonts w:ascii="Times New Roman" w:eastAsia="Times New Roman" w:hAnsi="Times New Roman" w:cs="Times New Roman"/>
                <w:color w:val="FF0000"/>
                <w:sz w:val="24"/>
                <w:szCs w:val="24"/>
                <w:lang w:eastAsia="ru-RU"/>
              </w:rPr>
            </w:pPr>
          </w:p>
        </w:tc>
        <w:tc>
          <w:tcPr>
            <w:tcW w:w="5831"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библиотеками</w:t>
            </w:r>
          </w:p>
        </w:tc>
        <w:tc>
          <w:tcPr>
            <w:tcW w:w="1407"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Процент</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85,40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85,40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100,00</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100,00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100,00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100,00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100,00</w:t>
            </w:r>
          </w:p>
        </w:tc>
      </w:tr>
      <w:tr w:rsidR="00262099" w:rsidRPr="001D0A40" w:rsidTr="00262099">
        <w:trPr>
          <w:trHeight w:val="7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62099" w:rsidRPr="001D0A40" w:rsidRDefault="00262099" w:rsidP="00D91D47">
            <w:pPr>
              <w:spacing w:after="0" w:line="240" w:lineRule="auto"/>
              <w:rPr>
                <w:rFonts w:ascii="Times New Roman" w:eastAsia="Times New Roman" w:hAnsi="Times New Roman" w:cs="Times New Roman"/>
                <w:color w:val="FF0000"/>
                <w:sz w:val="24"/>
                <w:szCs w:val="24"/>
                <w:lang w:eastAsia="ru-RU"/>
              </w:rPr>
            </w:pPr>
          </w:p>
        </w:tc>
        <w:tc>
          <w:tcPr>
            <w:tcW w:w="5831"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Общее число библиотек и библиотек-филиалов на конец отчетного года</w:t>
            </w:r>
          </w:p>
        </w:tc>
        <w:tc>
          <w:tcPr>
            <w:tcW w:w="1407"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Единица</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4</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4</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4</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4</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4</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4</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4</w:t>
            </w:r>
          </w:p>
        </w:tc>
      </w:tr>
      <w:tr w:rsidR="00262099" w:rsidRPr="001D0A40" w:rsidTr="00262099">
        <w:trPr>
          <w:trHeight w:val="1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62099" w:rsidRPr="001D0A40" w:rsidRDefault="00262099" w:rsidP="00D91D47">
            <w:pPr>
              <w:spacing w:after="0" w:line="240" w:lineRule="auto"/>
              <w:rPr>
                <w:rFonts w:ascii="Times New Roman" w:eastAsia="Times New Roman" w:hAnsi="Times New Roman" w:cs="Times New Roman"/>
                <w:color w:val="FF0000"/>
                <w:sz w:val="24"/>
                <w:szCs w:val="24"/>
                <w:lang w:eastAsia="ru-RU"/>
              </w:rPr>
            </w:pPr>
          </w:p>
        </w:tc>
        <w:tc>
          <w:tcPr>
            <w:tcW w:w="5831"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Требуемое количество общедоступных библиотек в соответствии с утвержденным нормативом</w:t>
            </w:r>
          </w:p>
        </w:tc>
        <w:tc>
          <w:tcPr>
            <w:tcW w:w="1407"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Единица</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5</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5</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4</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4</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4</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4</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4</w:t>
            </w:r>
          </w:p>
        </w:tc>
      </w:tr>
      <w:tr w:rsidR="00262099" w:rsidRPr="001D0A40" w:rsidTr="00262099">
        <w:trPr>
          <w:trHeight w:val="7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62099" w:rsidRPr="001D0A40" w:rsidRDefault="00262099" w:rsidP="00D91D47">
            <w:pPr>
              <w:spacing w:after="0" w:line="240" w:lineRule="auto"/>
              <w:rPr>
                <w:rFonts w:ascii="Times New Roman" w:eastAsia="Times New Roman" w:hAnsi="Times New Roman" w:cs="Times New Roman"/>
                <w:color w:val="FF0000"/>
                <w:sz w:val="24"/>
                <w:szCs w:val="24"/>
                <w:lang w:eastAsia="ru-RU"/>
              </w:rPr>
            </w:pPr>
          </w:p>
        </w:tc>
        <w:tc>
          <w:tcPr>
            <w:tcW w:w="5831"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 xml:space="preserve">Число отделов </w:t>
            </w:r>
            <w:proofErr w:type="spellStart"/>
            <w:r w:rsidRPr="005E1780">
              <w:rPr>
                <w:rFonts w:ascii="Times New Roman" w:hAnsi="Times New Roman" w:cs="Times New Roman"/>
                <w:color w:val="000000"/>
                <w:sz w:val="24"/>
                <w:szCs w:val="24"/>
              </w:rPr>
              <w:t>внестанционарного</w:t>
            </w:r>
            <w:proofErr w:type="spellEnd"/>
            <w:r w:rsidRPr="005E1780">
              <w:rPr>
                <w:rFonts w:ascii="Times New Roman" w:hAnsi="Times New Roman" w:cs="Times New Roman"/>
                <w:color w:val="000000"/>
                <w:sz w:val="24"/>
                <w:szCs w:val="24"/>
              </w:rPr>
              <w:t xml:space="preserve"> обслуживания (библиотечных пунктов)</w:t>
            </w:r>
          </w:p>
        </w:tc>
        <w:tc>
          <w:tcPr>
            <w:tcW w:w="1407"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Единица</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3</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3</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r>
      <w:tr w:rsidR="00262099" w:rsidRPr="001D0A40" w:rsidTr="00262099">
        <w:trPr>
          <w:trHeight w:val="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62099" w:rsidRPr="001D0A40" w:rsidRDefault="00262099" w:rsidP="00D91D47">
            <w:pPr>
              <w:spacing w:after="0" w:line="240" w:lineRule="auto"/>
              <w:rPr>
                <w:rFonts w:ascii="Times New Roman" w:eastAsia="Times New Roman" w:hAnsi="Times New Roman" w:cs="Times New Roman"/>
                <w:color w:val="FF0000"/>
                <w:sz w:val="24"/>
                <w:szCs w:val="24"/>
                <w:lang w:eastAsia="ru-RU"/>
              </w:rPr>
            </w:pPr>
          </w:p>
        </w:tc>
        <w:tc>
          <w:tcPr>
            <w:tcW w:w="5831"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Число учреждений культурно</w:t>
            </w:r>
            <w:r>
              <w:rPr>
                <w:rFonts w:ascii="Times New Roman" w:hAnsi="Times New Roman" w:cs="Times New Roman"/>
                <w:color w:val="000000"/>
                <w:sz w:val="24"/>
                <w:szCs w:val="24"/>
              </w:rPr>
              <w:t xml:space="preserve"> </w:t>
            </w:r>
            <w:r w:rsidRPr="005E1780">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5E1780">
              <w:rPr>
                <w:rFonts w:ascii="Times New Roman" w:hAnsi="Times New Roman" w:cs="Times New Roman"/>
                <w:color w:val="000000"/>
                <w:sz w:val="24"/>
                <w:szCs w:val="24"/>
              </w:rPr>
              <w:t>досугового типа, занимающихся библиотечной деятельностью</w:t>
            </w:r>
          </w:p>
        </w:tc>
        <w:tc>
          <w:tcPr>
            <w:tcW w:w="1407"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Единица</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r>
      <w:tr w:rsidR="00262099" w:rsidRPr="001D0A40" w:rsidTr="00262099">
        <w:trPr>
          <w:trHeight w:val="1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62099" w:rsidRPr="001D0A40" w:rsidRDefault="00262099" w:rsidP="00D91D47">
            <w:pPr>
              <w:spacing w:after="0" w:line="240" w:lineRule="auto"/>
              <w:rPr>
                <w:rFonts w:ascii="Times New Roman" w:eastAsia="Times New Roman" w:hAnsi="Times New Roman" w:cs="Times New Roman"/>
                <w:color w:val="FF0000"/>
                <w:sz w:val="24"/>
                <w:szCs w:val="24"/>
                <w:lang w:eastAsia="ru-RU"/>
              </w:rPr>
            </w:pPr>
          </w:p>
        </w:tc>
        <w:tc>
          <w:tcPr>
            <w:tcW w:w="5831"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парками культуры и отдыха</w:t>
            </w:r>
          </w:p>
        </w:tc>
        <w:tc>
          <w:tcPr>
            <w:tcW w:w="1407"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Процент</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0,00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0,00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0,00</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0,00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0,00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0,00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0,00</w:t>
            </w:r>
          </w:p>
        </w:tc>
      </w:tr>
      <w:tr w:rsidR="00262099" w:rsidRPr="001D0A40" w:rsidTr="00262099">
        <w:trPr>
          <w:trHeight w:val="79"/>
          <w:jc w:val="center"/>
        </w:trPr>
        <w:tc>
          <w:tcPr>
            <w:tcW w:w="576" w:type="dxa"/>
            <w:tcBorders>
              <w:top w:val="single" w:sz="4" w:space="0" w:color="auto"/>
              <w:left w:val="single" w:sz="4" w:space="0" w:color="auto"/>
              <w:bottom w:val="single" w:sz="4" w:space="0" w:color="auto"/>
              <w:right w:val="single" w:sz="4" w:space="0" w:color="auto"/>
            </w:tcBorders>
            <w:vAlign w:val="center"/>
          </w:tcPr>
          <w:p w:rsidR="00262099" w:rsidRPr="001D0A40" w:rsidRDefault="00262099" w:rsidP="00D91D47">
            <w:pPr>
              <w:spacing w:after="0" w:line="240" w:lineRule="auto"/>
              <w:rPr>
                <w:rFonts w:ascii="Times New Roman" w:eastAsia="Times New Roman" w:hAnsi="Times New Roman" w:cs="Times New Roman"/>
                <w:color w:val="FF0000"/>
                <w:sz w:val="24"/>
                <w:szCs w:val="24"/>
                <w:lang w:eastAsia="ru-RU"/>
              </w:rPr>
            </w:pPr>
          </w:p>
        </w:tc>
        <w:tc>
          <w:tcPr>
            <w:tcW w:w="5831"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Фактическое количество парков культуры и отдыха</w:t>
            </w:r>
          </w:p>
        </w:tc>
        <w:tc>
          <w:tcPr>
            <w:tcW w:w="1407"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Единица</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r>
      <w:tr w:rsidR="00262099" w:rsidRPr="001D0A40" w:rsidTr="00262099">
        <w:trPr>
          <w:trHeight w:val="70"/>
          <w:jc w:val="center"/>
        </w:trPr>
        <w:tc>
          <w:tcPr>
            <w:tcW w:w="576" w:type="dxa"/>
            <w:tcBorders>
              <w:top w:val="single" w:sz="4" w:space="0" w:color="auto"/>
              <w:left w:val="single" w:sz="4" w:space="0" w:color="auto"/>
              <w:bottom w:val="single" w:sz="4" w:space="0" w:color="auto"/>
              <w:right w:val="single" w:sz="4" w:space="0" w:color="auto"/>
            </w:tcBorders>
            <w:vAlign w:val="center"/>
          </w:tcPr>
          <w:p w:rsidR="00262099" w:rsidRPr="001D0A40" w:rsidRDefault="00262099" w:rsidP="00D91D47">
            <w:pPr>
              <w:spacing w:after="0" w:line="240" w:lineRule="auto"/>
              <w:rPr>
                <w:rFonts w:ascii="Times New Roman" w:eastAsia="Times New Roman" w:hAnsi="Times New Roman" w:cs="Times New Roman"/>
                <w:color w:val="FF0000"/>
                <w:sz w:val="24"/>
                <w:szCs w:val="24"/>
                <w:lang w:eastAsia="ru-RU"/>
              </w:rPr>
            </w:pPr>
          </w:p>
        </w:tc>
        <w:tc>
          <w:tcPr>
            <w:tcW w:w="5831"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Требуемое количество парков культуры и отдыха в соответствии с утвержденным нормативом</w:t>
            </w:r>
          </w:p>
        </w:tc>
        <w:tc>
          <w:tcPr>
            <w:tcW w:w="1407" w:type="dxa"/>
            <w:tcBorders>
              <w:top w:val="single" w:sz="4" w:space="0" w:color="auto"/>
              <w:left w:val="single" w:sz="4" w:space="0" w:color="auto"/>
              <w:bottom w:val="single" w:sz="4" w:space="0" w:color="auto"/>
              <w:right w:val="single" w:sz="4" w:space="0" w:color="auto"/>
            </w:tcBorders>
            <w:vAlign w:val="center"/>
            <w:hideMark/>
          </w:tcPr>
          <w:p w:rsidR="00262099" w:rsidRPr="005E1780" w:rsidRDefault="00262099" w:rsidP="00D91D47">
            <w:pPr>
              <w:spacing w:after="0" w:line="240" w:lineRule="auto"/>
              <w:rPr>
                <w:rFonts w:ascii="Times New Roman" w:hAnsi="Times New Roman" w:cs="Times New Roman"/>
                <w:color w:val="000000"/>
                <w:sz w:val="24"/>
                <w:szCs w:val="24"/>
              </w:rPr>
            </w:pPr>
            <w:r w:rsidRPr="005E1780">
              <w:rPr>
                <w:rFonts w:ascii="Times New Roman" w:hAnsi="Times New Roman" w:cs="Times New Roman"/>
                <w:color w:val="000000"/>
                <w:sz w:val="24"/>
                <w:szCs w:val="24"/>
              </w:rPr>
              <w:t>Единица</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262099" w:rsidRPr="00262099" w:rsidRDefault="00262099" w:rsidP="00262099">
            <w:pPr>
              <w:jc w:val="center"/>
              <w:rPr>
                <w:rFonts w:ascii="Times New Roman" w:hAnsi="Times New Roman" w:cs="Times New Roman"/>
                <w:sz w:val="24"/>
                <w:szCs w:val="24"/>
              </w:rPr>
            </w:pPr>
            <w:r w:rsidRPr="00262099">
              <w:rPr>
                <w:rFonts w:ascii="Times New Roman" w:hAnsi="Times New Roman" w:cs="Times New Roman"/>
                <w:sz w:val="24"/>
                <w:szCs w:val="24"/>
              </w:rPr>
              <w:t>0</w:t>
            </w:r>
          </w:p>
        </w:tc>
      </w:tr>
    </w:tbl>
    <w:p w:rsidR="002A5108" w:rsidRPr="001D0A40" w:rsidRDefault="002A5108" w:rsidP="00D91D47">
      <w:pPr>
        <w:autoSpaceDN w:val="0"/>
        <w:spacing w:after="0" w:line="240" w:lineRule="auto"/>
        <w:jc w:val="both"/>
        <w:rPr>
          <w:rFonts w:ascii="Times New Roman" w:eastAsia="Calibri" w:hAnsi="Times New Roman" w:cs="Times New Roman"/>
          <w:color w:val="FF0000"/>
          <w:sz w:val="24"/>
          <w:szCs w:val="24"/>
          <w:lang w:eastAsia="ru-RU"/>
        </w:rPr>
      </w:pPr>
    </w:p>
    <w:p w:rsidR="00262099" w:rsidRPr="00262099" w:rsidRDefault="00262099" w:rsidP="00262099">
      <w:pPr>
        <w:spacing w:line="240" w:lineRule="auto"/>
        <w:ind w:firstLine="708"/>
        <w:contextualSpacing/>
        <w:jc w:val="both"/>
        <w:rPr>
          <w:rFonts w:ascii="Times New Roman" w:hAnsi="Times New Roman" w:cs="Times New Roman"/>
          <w:sz w:val="24"/>
          <w:szCs w:val="24"/>
        </w:rPr>
      </w:pPr>
      <w:r w:rsidRPr="00262099">
        <w:rPr>
          <w:rFonts w:ascii="Times New Roman" w:hAnsi="Times New Roman" w:cs="Times New Roman"/>
          <w:sz w:val="24"/>
          <w:szCs w:val="24"/>
        </w:rPr>
        <w:t>Уровень фактической обеспеченности учреждениями культуры от нормативной потребности:</w:t>
      </w:r>
    </w:p>
    <w:p w:rsidR="00262099" w:rsidRPr="00262099" w:rsidRDefault="00262099" w:rsidP="00262099">
      <w:pPr>
        <w:spacing w:line="240" w:lineRule="auto"/>
        <w:ind w:firstLine="708"/>
        <w:contextualSpacing/>
        <w:jc w:val="both"/>
        <w:rPr>
          <w:rFonts w:ascii="Times New Roman" w:hAnsi="Times New Roman" w:cs="Times New Roman"/>
          <w:sz w:val="24"/>
          <w:szCs w:val="24"/>
        </w:rPr>
      </w:pPr>
      <w:r w:rsidRPr="00262099">
        <w:rPr>
          <w:rFonts w:ascii="Times New Roman" w:hAnsi="Times New Roman" w:cs="Times New Roman"/>
          <w:sz w:val="24"/>
          <w:szCs w:val="24"/>
        </w:rPr>
        <w:t>На данный момент в Красноселькупском районе создано 6 учреждений культурно-досугового типа:</w:t>
      </w:r>
    </w:p>
    <w:p w:rsidR="00262099" w:rsidRPr="00262099" w:rsidRDefault="00262099" w:rsidP="00262099">
      <w:pPr>
        <w:spacing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1. </w:t>
      </w:r>
      <w:r w:rsidRPr="00262099">
        <w:rPr>
          <w:rFonts w:ascii="Times New Roman" w:hAnsi="Times New Roman" w:cs="Times New Roman"/>
          <w:sz w:val="24"/>
          <w:szCs w:val="24"/>
        </w:rPr>
        <w:t>Центр досуга и народного творчества с. Красноселькуп,</w:t>
      </w:r>
    </w:p>
    <w:p w:rsidR="00262099" w:rsidRPr="00262099" w:rsidRDefault="00262099" w:rsidP="00262099">
      <w:pPr>
        <w:spacing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2. </w:t>
      </w:r>
      <w:r w:rsidRPr="00262099">
        <w:rPr>
          <w:rFonts w:ascii="Times New Roman" w:hAnsi="Times New Roman" w:cs="Times New Roman"/>
          <w:sz w:val="24"/>
          <w:szCs w:val="24"/>
        </w:rPr>
        <w:t>Центр селькупской культуры с. Красноселькуп,</w:t>
      </w:r>
    </w:p>
    <w:p w:rsidR="00262099" w:rsidRPr="00262099" w:rsidRDefault="00262099" w:rsidP="00262099">
      <w:pPr>
        <w:spacing w:line="240" w:lineRule="auto"/>
        <w:contextualSpacing/>
        <w:jc w:val="both"/>
        <w:rPr>
          <w:rFonts w:ascii="Times New Roman" w:hAnsi="Times New Roman" w:cs="Times New Roman"/>
          <w:sz w:val="24"/>
          <w:szCs w:val="24"/>
        </w:rPr>
      </w:pPr>
      <w:r w:rsidRPr="00262099">
        <w:rPr>
          <w:rFonts w:ascii="Times New Roman" w:hAnsi="Times New Roman" w:cs="Times New Roman"/>
          <w:sz w:val="24"/>
          <w:szCs w:val="24"/>
        </w:rPr>
        <w:t>3.  Сельский дом культуры с. Ратта,</w:t>
      </w:r>
    </w:p>
    <w:p w:rsidR="00262099" w:rsidRPr="00262099" w:rsidRDefault="00262099" w:rsidP="00262099">
      <w:pPr>
        <w:spacing w:line="240" w:lineRule="auto"/>
        <w:contextualSpacing/>
        <w:jc w:val="both"/>
        <w:rPr>
          <w:rFonts w:ascii="Times New Roman" w:hAnsi="Times New Roman" w:cs="Times New Roman"/>
          <w:sz w:val="24"/>
          <w:szCs w:val="24"/>
        </w:rPr>
      </w:pPr>
      <w:r w:rsidRPr="00262099">
        <w:rPr>
          <w:rFonts w:ascii="Times New Roman" w:hAnsi="Times New Roman" w:cs="Times New Roman"/>
          <w:sz w:val="24"/>
          <w:szCs w:val="24"/>
        </w:rPr>
        <w:lastRenderedPageBreak/>
        <w:t xml:space="preserve">4.  Сельский дом культуры </w:t>
      </w:r>
      <w:proofErr w:type="spellStart"/>
      <w:r w:rsidRPr="00262099">
        <w:rPr>
          <w:rFonts w:ascii="Times New Roman" w:hAnsi="Times New Roman" w:cs="Times New Roman"/>
          <w:sz w:val="24"/>
          <w:szCs w:val="24"/>
        </w:rPr>
        <w:t>с.Толька</w:t>
      </w:r>
      <w:proofErr w:type="spellEnd"/>
      <w:r w:rsidRPr="00262099">
        <w:rPr>
          <w:rFonts w:ascii="Times New Roman" w:hAnsi="Times New Roman" w:cs="Times New Roman"/>
          <w:sz w:val="24"/>
          <w:szCs w:val="24"/>
        </w:rPr>
        <w:t>,</w:t>
      </w:r>
    </w:p>
    <w:p w:rsidR="00262099" w:rsidRPr="00262099" w:rsidRDefault="00262099" w:rsidP="00262099">
      <w:pPr>
        <w:spacing w:line="240" w:lineRule="auto"/>
        <w:contextualSpacing/>
        <w:jc w:val="both"/>
        <w:rPr>
          <w:rFonts w:ascii="Times New Roman" w:hAnsi="Times New Roman" w:cs="Times New Roman"/>
          <w:sz w:val="24"/>
          <w:szCs w:val="24"/>
        </w:rPr>
      </w:pPr>
      <w:r w:rsidRPr="00262099">
        <w:rPr>
          <w:rFonts w:ascii="Times New Roman" w:hAnsi="Times New Roman" w:cs="Times New Roman"/>
          <w:sz w:val="24"/>
          <w:szCs w:val="24"/>
        </w:rPr>
        <w:t xml:space="preserve">5. Дом ремесел </w:t>
      </w:r>
      <w:proofErr w:type="spellStart"/>
      <w:r w:rsidRPr="00262099">
        <w:rPr>
          <w:rFonts w:ascii="Times New Roman" w:hAnsi="Times New Roman" w:cs="Times New Roman"/>
          <w:sz w:val="24"/>
          <w:szCs w:val="24"/>
        </w:rPr>
        <w:t>с.Толька</w:t>
      </w:r>
      <w:proofErr w:type="spellEnd"/>
      <w:r w:rsidRPr="00262099">
        <w:rPr>
          <w:rFonts w:ascii="Times New Roman" w:hAnsi="Times New Roman" w:cs="Times New Roman"/>
          <w:sz w:val="24"/>
          <w:szCs w:val="24"/>
        </w:rPr>
        <w:t>,</w:t>
      </w:r>
    </w:p>
    <w:p w:rsidR="00262099" w:rsidRPr="00262099" w:rsidRDefault="00262099" w:rsidP="00262099">
      <w:pPr>
        <w:spacing w:line="240" w:lineRule="auto"/>
        <w:contextualSpacing/>
        <w:jc w:val="both"/>
        <w:rPr>
          <w:rFonts w:ascii="Times New Roman" w:hAnsi="Times New Roman" w:cs="Times New Roman"/>
          <w:sz w:val="24"/>
          <w:szCs w:val="24"/>
        </w:rPr>
      </w:pPr>
      <w:r w:rsidRPr="00262099">
        <w:rPr>
          <w:rFonts w:ascii="Times New Roman" w:hAnsi="Times New Roman" w:cs="Times New Roman"/>
          <w:sz w:val="24"/>
          <w:szCs w:val="24"/>
        </w:rPr>
        <w:t>6. Дом ремесел с. Красноселькуп.</w:t>
      </w:r>
    </w:p>
    <w:p w:rsidR="00262099" w:rsidRPr="00262099" w:rsidRDefault="00262099" w:rsidP="00262099">
      <w:pPr>
        <w:autoSpaceDN w:val="0"/>
        <w:spacing w:line="240" w:lineRule="auto"/>
        <w:ind w:firstLine="708"/>
        <w:contextualSpacing/>
        <w:jc w:val="both"/>
        <w:rPr>
          <w:rFonts w:ascii="Times New Roman" w:eastAsia="Calibri" w:hAnsi="Times New Roman" w:cs="Times New Roman"/>
          <w:color w:val="000000"/>
          <w:sz w:val="24"/>
          <w:szCs w:val="24"/>
        </w:rPr>
      </w:pPr>
      <w:r w:rsidRPr="00262099">
        <w:rPr>
          <w:rFonts w:ascii="Times New Roman" w:eastAsia="Calibri" w:hAnsi="Times New Roman" w:cs="Times New Roman"/>
          <w:color w:val="000000"/>
          <w:sz w:val="24"/>
          <w:szCs w:val="24"/>
        </w:rPr>
        <w:t>С июня 2020 года введен</w:t>
      </w:r>
      <w:r>
        <w:rPr>
          <w:rFonts w:ascii="Times New Roman" w:eastAsia="Calibri" w:hAnsi="Times New Roman" w:cs="Times New Roman"/>
          <w:color w:val="000000"/>
          <w:sz w:val="24"/>
          <w:szCs w:val="24"/>
        </w:rPr>
        <w:t>о</w:t>
      </w:r>
      <w:r w:rsidRPr="00262099">
        <w:rPr>
          <w:rFonts w:ascii="Times New Roman" w:eastAsia="Calibri" w:hAnsi="Times New Roman" w:cs="Times New Roman"/>
          <w:color w:val="000000"/>
          <w:sz w:val="24"/>
          <w:szCs w:val="24"/>
        </w:rPr>
        <w:t xml:space="preserve"> в эксплуатацию новое здание КСК «</w:t>
      </w:r>
      <w:proofErr w:type="spellStart"/>
      <w:r w:rsidRPr="00262099">
        <w:rPr>
          <w:rFonts w:ascii="Times New Roman" w:eastAsia="Calibri" w:hAnsi="Times New Roman" w:cs="Times New Roman"/>
          <w:color w:val="000000"/>
          <w:sz w:val="24"/>
          <w:szCs w:val="24"/>
        </w:rPr>
        <w:t>Ямалец</w:t>
      </w:r>
      <w:proofErr w:type="spellEnd"/>
      <w:r w:rsidRPr="00262099">
        <w:rPr>
          <w:rFonts w:ascii="Times New Roman" w:eastAsia="Calibri" w:hAnsi="Times New Roman" w:cs="Times New Roman"/>
          <w:color w:val="000000"/>
          <w:sz w:val="24"/>
          <w:szCs w:val="24"/>
        </w:rPr>
        <w:t>».</w:t>
      </w:r>
    </w:p>
    <w:p w:rsidR="00262099" w:rsidRPr="00262099" w:rsidRDefault="00262099" w:rsidP="00262099">
      <w:pPr>
        <w:autoSpaceDN w:val="0"/>
        <w:spacing w:line="240" w:lineRule="auto"/>
        <w:ind w:firstLine="567"/>
        <w:contextualSpacing/>
        <w:jc w:val="both"/>
        <w:rPr>
          <w:rFonts w:ascii="Times New Roman" w:eastAsia="Calibri" w:hAnsi="Times New Roman" w:cs="Times New Roman"/>
          <w:color w:val="000000"/>
          <w:sz w:val="24"/>
          <w:szCs w:val="24"/>
        </w:rPr>
      </w:pPr>
      <w:r w:rsidRPr="00262099">
        <w:rPr>
          <w:rFonts w:ascii="Times New Roman" w:eastAsia="Calibri" w:hAnsi="Times New Roman" w:cs="Times New Roman"/>
          <w:b/>
          <w:color w:val="000000"/>
          <w:sz w:val="24"/>
          <w:szCs w:val="24"/>
        </w:rPr>
        <w:tab/>
      </w:r>
      <w:r w:rsidRPr="00262099">
        <w:rPr>
          <w:rFonts w:ascii="Times New Roman" w:eastAsia="Calibri" w:hAnsi="Times New Roman" w:cs="Times New Roman"/>
          <w:color w:val="000000"/>
          <w:sz w:val="24"/>
          <w:szCs w:val="24"/>
        </w:rPr>
        <w:t>Согласно приказу департамента культуры ЯНАО от 18 августа 2017 года № 249 обеспеченность клубами и учреждениями клубного типа составила 150%, с 2020 года показатель составляет 85,71%.</w:t>
      </w:r>
    </w:p>
    <w:p w:rsidR="00262099" w:rsidRPr="00262099" w:rsidRDefault="00262099" w:rsidP="00262099">
      <w:pPr>
        <w:autoSpaceDN w:val="0"/>
        <w:spacing w:line="240" w:lineRule="auto"/>
        <w:contextualSpacing/>
        <w:jc w:val="both"/>
        <w:rPr>
          <w:rFonts w:ascii="Times New Roman" w:eastAsia="Calibri" w:hAnsi="Times New Roman" w:cs="Times New Roman"/>
          <w:color w:val="000000"/>
          <w:sz w:val="24"/>
          <w:szCs w:val="24"/>
        </w:rPr>
      </w:pPr>
      <w:r w:rsidRPr="00262099">
        <w:rPr>
          <w:rFonts w:ascii="Times New Roman" w:eastAsia="Calibri" w:hAnsi="Times New Roman" w:cs="Times New Roman"/>
          <w:b/>
          <w:color w:val="000000"/>
          <w:sz w:val="24"/>
          <w:szCs w:val="24"/>
        </w:rPr>
        <w:tab/>
      </w:r>
      <w:r w:rsidRPr="00262099">
        <w:rPr>
          <w:rFonts w:ascii="Times New Roman" w:eastAsia="Calibri" w:hAnsi="Times New Roman" w:cs="Times New Roman"/>
          <w:color w:val="000000"/>
          <w:sz w:val="24"/>
          <w:szCs w:val="24"/>
        </w:rPr>
        <w:t xml:space="preserve">В </w:t>
      </w:r>
      <w:proofErr w:type="spellStart"/>
      <w:r w:rsidRPr="00262099">
        <w:rPr>
          <w:rFonts w:ascii="Times New Roman" w:eastAsia="Calibri" w:hAnsi="Times New Roman" w:cs="Times New Roman"/>
          <w:color w:val="000000"/>
          <w:sz w:val="24"/>
          <w:szCs w:val="24"/>
        </w:rPr>
        <w:t>с.Красноселькуп</w:t>
      </w:r>
      <w:proofErr w:type="spellEnd"/>
      <w:r w:rsidRPr="00262099">
        <w:rPr>
          <w:rFonts w:ascii="Times New Roman" w:eastAsia="Calibri" w:hAnsi="Times New Roman" w:cs="Times New Roman"/>
          <w:color w:val="000000"/>
          <w:sz w:val="24"/>
          <w:szCs w:val="24"/>
        </w:rPr>
        <w:t xml:space="preserve"> – 3 учреждения культурно-досугового типа: Центр досуга и народного творчества, Центр селькупской культуры, Районный дом ремесел.</w:t>
      </w:r>
    </w:p>
    <w:p w:rsidR="00262099" w:rsidRPr="00262099" w:rsidRDefault="00262099" w:rsidP="00262099">
      <w:pPr>
        <w:autoSpaceDN w:val="0"/>
        <w:spacing w:line="240" w:lineRule="auto"/>
        <w:contextualSpacing/>
        <w:jc w:val="both"/>
        <w:rPr>
          <w:rFonts w:ascii="Times New Roman" w:eastAsia="Calibri" w:hAnsi="Times New Roman" w:cs="Times New Roman"/>
          <w:color w:val="000000"/>
          <w:sz w:val="24"/>
          <w:szCs w:val="24"/>
        </w:rPr>
      </w:pPr>
      <w:r w:rsidRPr="00262099">
        <w:rPr>
          <w:rFonts w:ascii="Times New Roman" w:eastAsia="Calibri" w:hAnsi="Times New Roman" w:cs="Times New Roman"/>
          <w:color w:val="000000"/>
          <w:sz w:val="24"/>
          <w:szCs w:val="24"/>
        </w:rPr>
        <w:tab/>
        <w:t xml:space="preserve">В </w:t>
      </w:r>
      <w:proofErr w:type="spellStart"/>
      <w:r w:rsidRPr="00262099">
        <w:rPr>
          <w:rFonts w:ascii="Times New Roman" w:eastAsia="Calibri" w:hAnsi="Times New Roman" w:cs="Times New Roman"/>
          <w:color w:val="000000"/>
          <w:sz w:val="24"/>
          <w:szCs w:val="24"/>
        </w:rPr>
        <w:t>с.Толька</w:t>
      </w:r>
      <w:proofErr w:type="spellEnd"/>
      <w:r w:rsidRPr="00262099">
        <w:rPr>
          <w:rFonts w:ascii="Times New Roman" w:eastAsia="Calibri" w:hAnsi="Times New Roman" w:cs="Times New Roman"/>
          <w:color w:val="000000"/>
          <w:sz w:val="24"/>
          <w:szCs w:val="24"/>
        </w:rPr>
        <w:t xml:space="preserve"> – Сельский дом культуры, Дом ремесел.</w:t>
      </w:r>
    </w:p>
    <w:p w:rsidR="00262099" w:rsidRPr="00262099" w:rsidRDefault="00262099" w:rsidP="00262099">
      <w:pPr>
        <w:autoSpaceDN w:val="0"/>
        <w:spacing w:line="240" w:lineRule="auto"/>
        <w:contextualSpacing/>
        <w:jc w:val="both"/>
        <w:rPr>
          <w:rFonts w:ascii="Times New Roman" w:eastAsia="Calibri" w:hAnsi="Times New Roman" w:cs="Times New Roman"/>
          <w:color w:val="000000"/>
          <w:sz w:val="24"/>
          <w:szCs w:val="24"/>
        </w:rPr>
      </w:pPr>
      <w:r w:rsidRPr="00262099">
        <w:rPr>
          <w:rFonts w:ascii="Times New Roman" w:eastAsia="Calibri" w:hAnsi="Times New Roman" w:cs="Times New Roman"/>
          <w:color w:val="000000"/>
          <w:sz w:val="24"/>
          <w:szCs w:val="24"/>
        </w:rPr>
        <w:tab/>
        <w:t>В с. Ратта – Сельский дом культуры.</w:t>
      </w:r>
    </w:p>
    <w:p w:rsidR="00262099" w:rsidRPr="00262099" w:rsidRDefault="00262099" w:rsidP="00262099">
      <w:pPr>
        <w:autoSpaceDN w:val="0"/>
        <w:spacing w:line="240" w:lineRule="auto"/>
        <w:contextualSpacing/>
        <w:jc w:val="both"/>
        <w:rPr>
          <w:rFonts w:ascii="Times New Roman" w:eastAsia="Calibri" w:hAnsi="Times New Roman" w:cs="Times New Roman"/>
          <w:color w:val="000000"/>
          <w:sz w:val="24"/>
          <w:szCs w:val="24"/>
        </w:rPr>
      </w:pPr>
    </w:p>
    <w:p w:rsidR="00262099" w:rsidRPr="00262099" w:rsidRDefault="00262099" w:rsidP="00262099">
      <w:pPr>
        <w:autoSpaceDN w:val="0"/>
        <w:spacing w:line="240" w:lineRule="auto"/>
        <w:contextualSpacing/>
        <w:jc w:val="both"/>
        <w:rPr>
          <w:rFonts w:ascii="Times New Roman" w:eastAsia="Calibri" w:hAnsi="Times New Roman" w:cs="Times New Roman"/>
          <w:b/>
          <w:color w:val="000000"/>
          <w:sz w:val="24"/>
          <w:szCs w:val="24"/>
        </w:rPr>
      </w:pPr>
      <w:r w:rsidRPr="00262099">
        <w:rPr>
          <w:rFonts w:ascii="Times New Roman" w:eastAsia="Calibri" w:hAnsi="Times New Roman" w:cs="Times New Roman"/>
          <w:b/>
          <w:color w:val="000000"/>
          <w:sz w:val="24"/>
          <w:szCs w:val="24"/>
        </w:rPr>
        <w:t>Всего 6 клубов и учреждений клубного типа.</w:t>
      </w:r>
    </w:p>
    <w:p w:rsidR="00262099" w:rsidRPr="00262099" w:rsidRDefault="00262099" w:rsidP="00262099">
      <w:pPr>
        <w:autoSpaceDN w:val="0"/>
        <w:spacing w:line="240" w:lineRule="auto"/>
        <w:ind w:firstLine="567"/>
        <w:contextualSpacing/>
        <w:jc w:val="both"/>
        <w:rPr>
          <w:rFonts w:ascii="Times New Roman" w:eastAsia="Calibri" w:hAnsi="Times New Roman" w:cs="Times New Roman"/>
          <w:color w:val="000000"/>
          <w:sz w:val="24"/>
          <w:szCs w:val="24"/>
        </w:rPr>
      </w:pPr>
      <w:r w:rsidRPr="00262099">
        <w:rPr>
          <w:rFonts w:ascii="Times New Roman" w:eastAsia="Calibri" w:hAnsi="Times New Roman" w:cs="Times New Roman"/>
          <w:color w:val="000000"/>
          <w:sz w:val="24"/>
          <w:szCs w:val="24"/>
        </w:rPr>
        <w:tab/>
        <w:t xml:space="preserve">В графе «Общее количество библиотек и библиотек-филиалов на конец отчетного года» показаны 4 библиотеки – Центральная библиотека </w:t>
      </w:r>
      <w:proofErr w:type="spellStart"/>
      <w:r w:rsidRPr="00262099">
        <w:rPr>
          <w:rFonts w:ascii="Times New Roman" w:eastAsia="Calibri" w:hAnsi="Times New Roman" w:cs="Times New Roman"/>
          <w:color w:val="000000"/>
          <w:sz w:val="24"/>
          <w:szCs w:val="24"/>
        </w:rPr>
        <w:t>с.Красноселькуп</w:t>
      </w:r>
      <w:proofErr w:type="spellEnd"/>
      <w:r w:rsidRPr="00262099">
        <w:rPr>
          <w:rFonts w:ascii="Times New Roman" w:eastAsia="Calibri" w:hAnsi="Times New Roman" w:cs="Times New Roman"/>
          <w:color w:val="000000"/>
          <w:sz w:val="24"/>
          <w:szCs w:val="24"/>
        </w:rPr>
        <w:t xml:space="preserve">, Детская библиотека </w:t>
      </w:r>
      <w:proofErr w:type="spellStart"/>
      <w:r w:rsidRPr="00262099">
        <w:rPr>
          <w:rFonts w:ascii="Times New Roman" w:eastAsia="Calibri" w:hAnsi="Times New Roman" w:cs="Times New Roman"/>
          <w:color w:val="000000"/>
          <w:sz w:val="24"/>
          <w:szCs w:val="24"/>
        </w:rPr>
        <w:t>с.Красноселькуп</w:t>
      </w:r>
      <w:proofErr w:type="spellEnd"/>
      <w:r w:rsidRPr="00262099">
        <w:rPr>
          <w:rFonts w:ascii="Times New Roman" w:eastAsia="Calibri" w:hAnsi="Times New Roman" w:cs="Times New Roman"/>
          <w:color w:val="000000"/>
          <w:sz w:val="24"/>
          <w:szCs w:val="24"/>
        </w:rPr>
        <w:t xml:space="preserve">, Библиотека-филиал </w:t>
      </w:r>
      <w:proofErr w:type="spellStart"/>
      <w:r w:rsidRPr="00262099">
        <w:rPr>
          <w:rFonts w:ascii="Times New Roman" w:eastAsia="Calibri" w:hAnsi="Times New Roman" w:cs="Times New Roman"/>
          <w:color w:val="000000"/>
          <w:sz w:val="24"/>
          <w:szCs w:val="24"/>
        </w:rPr>
        <w:t>с.Толька</w:t>
      </w:r>
      <w:proofErr w:type="spellEnd"/>
      <w:r w:rsidRPr="00262099">
        <w:rPr>
          <w:rFonts w:ascii="Times New Roman" w:eastAsia="Calibri" w:hAnsi="Times New Roman" w:cs="Times New Roman"/>
          <w:color w:val="000000"/>
          <w:sz w:val="24"/>
          <w:szCs w:val="24"/>
        </w:rPr>
        <w:t xml:space="preserve">, библиотека-филиал </w:t>
      </w:r>
      <w:proofErr w:type="spellStart"/>
      <w:r w:rsidRPr="00262099">
        <w:rPr>
          <w:rFonts w:ascii="Times New Roman" w:eastAsia="Calibri" w:hAnsi="Times New Roman" w:cs="Times New Roman"/>
          <w:color w:val="000000"/>
          <w:sz w:val="24"/>
          <w:szCs w:val="24"/>
        </w:rPr>
        <w:t>с.Ратта</w:t>
      </w:r>
      <w:proofErr w:type="spellEnd"/>
      <w:r w:rsidRPr="00262099">
        <w:rPr>
          <w:rFonts w:ascii="Times New Roman" w:eastAsia="Calibri" w:hAnsi="Times New Roman" w:cs="Times New Roman"/>
          <w:color w:val="000000"/>
          <w:sz w:val="24"/>
          <w:szCs w:val="24"/>
        </w:rPr>
        <w:t>. Число библиотек за отчетные периоды не изменилось.</w:t>
      </w:r>
    </w:p>
    <w:p w:rsidR="00262099" w:rsidRPr="00262099" w:rsidRDefault="00262099" w:rsidP="00262099">
      <w:pPr>
        <w:autoSpaceDN w:val="0"/>
        <w:spacing w:line="240" w:lineRule="auto"/>
        <w:contextualSpacing/>
        <w:jc w:val="both"/>
        <w:rPr>
          <w:rFonts w:ascii="Times New Roman" w:eastAsia="Calibri" w:hAnsi="Times New Roman" w:cs="Times New Roman"/>
          <w:color w:val="000000"/>
          <w:sz w:val="24"/>
          <w:szCs w:val="24"/>
        </w:rPr>
      </w:pPr>
      <w:r w:rsidRPr="00262099">
        <w:rPr>
          <w:rFonts w:ascii="Times New Roman" w:eastAsia="Calibri" w:hAnsi="Times New Roman" w:cs="Times New Roman"/>
          <w:color w:val="000000"/>
          <w:sz w:val="24"/>
          <w:szCs w:val="24"/>
        </w:rPr>
        <w:tab/>
        <w:t>В графе «Требуемое количество общедоступных библиотек в соответствии с утвержденным нормативом» плановый показатель - 6</w:t>
      </w:r>
      <w:r w:rsidR="009E56E1">
        <w:rPr>
          <w:rFonts w:ascii="Times New Roman" w:eastAsia="Calibri" w:hAnsi="Times New Roman" w:cs="Times New Roman"/>
          <w:color w:val="000000"/>
          <w:sz w:val="24"/>
          <w:szCs w:val="24"/>
        </w:rPr>
        <w:t xml:space="preserve">, согласно изменениям, которые </w:t>
      </w:r>
      <w:r w:rsidRPr="00262099">
        <w:rPr>
          <w:rFonts w:ascii="Times New Roman" w:eastAsia="Calibri" w:hAnsi="Times New Roman" w:cs="Times New Roman"/>
          <w:color w:val="000000"/>
          <w:sz w:val="24"/>
          <w:szCs w:val="24"/>
        </w:rPr>
        <w:t>утверждены приказом Департамента Культуры ЯНАО от 18 августа 2017 года № 249, в 2020 году обеспеченность составила 100%.</w:t>
      </w:r>
    </w:p>
    <w:p w:rsidR="00262099" w:rsidRPr="00262099" w:rsidRDefault="00262099" w:rsidP="00262099">
      <w:pPr>
        <w:autoSpaceDN w:val="0"/>
        <w:spacing w:line="240" w:lineRule="auto"/>
        <w:ind w:firstLine="708"/>
        <w:contextualSpacing/>
        <w:jc w:val="both"/>
        <w:rPr>
          <w:rFonts w:ascii="Times New Roman" w:eastAsia="Calibri" w:hAnsi="Times New Roman" w:cs="Times New Roman"/>
          <w:color w:val="000000"/>
          <w:sz w:val="24"/>
          <w:szCs w:val="24"/>
        </w:rPr>
      </w:pPr>
      <w:r w:rsidRPr="00262099">
        <w:rPr>
          <w:rFonts w:ascii="Times New Roman" w:eastAsia="Calibri" w:hAnsi="Times New Roman" w:cs="Times New Roman"/>
          <w:color w:val="000000"/>
          <w:sz w:val="24"/>
          <w:szCs w:val="24"/>
        </w:rPr>
        <w:t xml:space="preserve">В графе «Число отделов </w:t>
      </w:r>
      <w:proofErr w:type="spellStart"/>
      <w:r w:rsidRPr="00262099">
        <w:rPr>
          <w:rFonts w:ascii="Times New Roman" w:eastAsia="Calibri" w:hAnsi="Times New Roman" w:cs="Times New Roman"/>
          <w:color w:val="000000"/>
          <w:sz w:val="24"/>
          <w:szCs w:val="24"/>
        </w:rPr>
        <w:t>внестационарного</w:t>
      </w:r>
      <w:proofErr w:type="spellEnd"/>
      <w:r w:rsidRPr="00262099">
        <w:rPr>
          <w:rFonts w:ascii="Times New Roman" w:eastAsia="Calibri" w:hAnsi="Times New Roman" w:cs="Times New Roman"/>
          <w:color w:val="000000"/>
          <w:sz w:val="24"/>
          <w:szCs w:val="24"/>
        </w:rPr>
        <w:t xml:space="preserve"> обслуживания (библиотечных пунктов)» плановый показатель по сравнению с 2019 годом стал меньше на 3 отдела, </w:t>
      </w:r>
      <w:r w:rsidRPr="00262099">
        <w:rPr>
          <w:rFonts w:ascii="Times New Roman" w:hAnsi="Times New Roman" w:cs="Times New Roman"/>
          <w:sz w:val="24"/>
          <w:szCs w:val="24"/>
        </w:rPr>
        <w:t xml:space="preserve">в связи с тем, что в 2020 году с организациями, где были расположены </w:t>
      </w:r>
      <w:proofErr w:type="spellStart"/>
      <w:r w:rsidRPr="00262099">
        <w:rPr>
          <w:rFonts w:ascii="Times New Roman" w:hAnsi="Times New Roman" w:cs="Times New Roman"/>
          <w:sz w:val="24"/>
          <w:szCs w:val="24"/>
        </w:rPr>
        <w:t>внестационарные</w:t>
      </w:r>
      <w:proofErr w:type="spellEnd"/>
      <w:r w:rsidRPr="00262099">
        <w:rPr>
          <w:rFonts w:ascii="Times New Roman" w:hAnsi="Times New Roman" w:cs="Times New Roman"/>
          <w:sz w:val="24"/>
          <w:szCs w:val="24"/>
        </w:rPr>
        <w:t xml:space="preserve"> пункты, не перезаключили соглашения о дальнейшем партнерстве и взаимодействии (организации были расформированы).</w:t>
      </w:r>
    </w:p>
    <w:p w:rsidR="00262099" w:rsidRPr="00262099" w:rsidRDefault="00262099" w:rsidP="00262099">
      <w:pPr>
        <w:autoSpaceDN w:val="0"/>
        <w:spacing w:line="240" w:lineRule="auto"/>
        <w:ind w:firstLine="708"/>
        <w:contextualSpacing/>
        <w:jc w:val="both"/>
        <w:rPr>
          <w:rFonts w:ascii="Times New Roman" w:eastAsia="Calibri" w:hAnsi="Times New Roman" w:cs="Times New Roman"/>
          <w:color w:val="000000"/>
          <w:sz w:val="24"/>
          <w:szCs w:val="24"/>
        </w:rPr>
      </w:pPr>
      <w:r w:rsidRPr="00262099">
        <w:rPr>
          <w:rFonts w:ascii="Times New Roman" w:eastAsia="Calibri" w:hAnsi="Times New Roman" w:cs="Times New Roman"/>
          <w:color w:val="000000"/>
          <w:sz w:val="24"/>
          <w:szCs w:val="24"/>
        </w:rPr>
        <w:t>В графе «Число учреждений культурно-досугового типа, занимающихся библиотечной деятельностью» - 0 единиц из-за отсутствия таковых.</w:t>
      </w:r>
    </w:p>
    <w:p w:rsidR="00262099" w:rsidRPr="008C5112" w:rsidRDefault="00262099" w:rsidP="00D91D47">
      <w:pPr>
        <w:autoSpaceDN w:val="0"/>
        <w:spacing w:after="0" w:line="240" w:lineRule="auto"/>
        <w:ind w:firstLine="708"/>
        <w:contextualSpacing/>
        <w:jc w:val="both"/>
        <w:rPr>
          <w:rFonts w:ascii="Times New Roman" w:eastAsia="Calibri" w:hAnsi="Times New Roman" w:cs="Times New Roman"/>
          <w:color w:val="000000"/>
          <w:sz w:val="24"/>
          <w:szCs w:val="24"/>
        </w:rPr>
      </w:pPr>
    </w:p>
    <w:p w:rsidR="002A5108" w:rsidRPr="005D093A" w:rsidRDefault="002A5108" w:rsidP="00D91D47">
      <w:pPr>
        <w:spacing w:after="0" w:line="240" w:lineRule="auto"/>
        <w:ind w:firstLine="709"/>
        <w:jc w:val="both"/>
        <w:rPr>
          <w:rFonts w:ascii="Times New Roman" w:eastAsia="Calibri" w:hAnsi="Times New Roman" w:cs="Times New Roman"/>
          <w:b/>
          <w:i/>
          <w:sz w:val="24"/>
          <w:szCs w:val="24"/>
          <w:lang w:eastAsia="ru-RU"/>
        </w:rPr>
      </w:pPr>
      <w:r w:rsidRPr="005D093A">
        <w:rPr>
          <w:rFonts w:ascii="Times New Roman" w:eastAsia="Calibri" w:hAnsi="Times New Roman" w:cs="Times New Roman"/>
          <w:b/>
          <w:i/>
          <w:sz w:val="24"/>
          <w:szCs w:val="24"/>
          <w:lang w:eastAsia="ru-RU"/>
        </w:rPr>
        <w:t>21. «Доля муниципальных учреждений культуры, здания которых находятся в аварийном состоянии или требуют капитального ремонта, в общем количестве муниципальных учреждений культуры»</w:t>
      </w:r>
    </w:p>
    <w:p w:rsidR="002A5108" w:rsidRPr="005D093A" w:rsidRDefault="002A5108" w:rsidP="00D91D47">
      <w:pPr>
        <w:spacing w:after="0" w:line="240" w:lineRule="auto"/>
        <w:ind w:firstLine="567"/>
        <w:jc w:val="both"/>
        <w:rPr>
          <w:rFonts w:ascii="Times New Roman" w:eastAsia="Calibri" w:hAnsi="Times New Roman" w:cs="Times New Roman"/>
          <w:sz w:val="24"/>
          <w:szCs w:val="24"/>
          <w:lang w:eastAsia="ru-RU"/>
        </w:rPr>
      </w:pPr>
      <w:r w:rsidRPr="005D093A">
        <w:rPr>
          <w:rFonts w:ascii="Times New Roman" w:eastAsia="Calibri" w:hAnsi="Times New Roman" w:cs="Times New Roman"/>
          <w:sz w:val="24"/>
          <w:szCs w:val="24"/>
          <w:lang w:eastAsia="ru-RU"/>
        </w:rPr>
        <w:t>Единица измерения – процентов.</w:t>
      </w:r>
    </w:p>
    <w:p w:rsidR="002A5108" w:rsidRDefault="002A5108" w:rsidP="00D91D47">
      <w:pPr>
        <w:spacing w:after="0" w:line="240" w:lineRule="auto"/>
        <w:ind w:firstLine="567"/>
        <w:rPr>
          <w:rFonts w:ascii="Times New Roman" w:eastAsia="Times New Roman" w:hAnsi="Times New Roman" w:cs="Times New Roman"/>
          <w:sz w:val="24"/>
          <w:szCs w:val="24"/>
          <w:lang w:eastAsia="ru-RU"/>
        </w:rPr>
      </w:pPr>
    </w:p>
    <w:tbl>
      <w:tblPr>
        <w:tblW w:w="14512"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6757"/>
        <w:gridCol w:w="1407"/>
        <w:gridCol w:w="816"/>
        <w:gridCol w:w="816"/>
        <w:gridCol w:w="876"/>
        <w:gridCol w:w="816"/>
        <w:gridCol w:w="816"/>
        <w:gridCol w:w="816"/>
        <w:gridCol w:w="816"/>
      </w:tblGrid>
      <w:tr w:rsidR="002A5108" w:rsidRPr="005D093A" w:rsidTr="002A5108">
        <w:trPr>
          <w:trHeight w:val="440"/>
          <w:jc w:val="center"/>
        </w:trPr>
        <w:tc>
          <w:tcPr>
            <w:tcW w:w="576"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5D093A" w:rsidRDefault="002A5108" w:rsidP="00D91D47">
            <w:pPr>
              <w:spacing w:after="0" w:line="240" w:lineRule="auto"/>
              <w:rPr>
                <w:rFonts w:ascii="Calibri" w:eastAsia="Calibri" w:hAnsi="Calibri" w:cs="Times New Roman"/>
              </w:rPr>
            </w:pPr>
          </w:p>
        </w:tc>
        <w:tc>
          <w:tcPr>
            <w:tcW w:w="6757"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5D093A" w:rsidRDefault="002A5108" w:rsidP="00D91D47">
            <w:pPr>
              <w:spacing w:after="0" w:line="240" w:lineRule="auto"/>
              <w:jc w:val="center"/>
              <w:rPr>
                <w:rFonts w:ascii="Times New Roman" w:eastAsia="Times New Roman" w:hAnsi="Times New Roman" w:cs="Times New Roman"/>
                <w:sz w:val="24"/>
                <w:szCs w:val="24"/>
                <w:lang w:eastAsia="ru-RU"/>
              </w:rPr>
            </w:pPr>
            <w:r w:rsidRPr="005D093A">
              <w:rPr>
                <w:rFonts w:ascii="Times New Roman" w:eastAsia="Times New Roman" w:hAnsi="Times New Roman" w:cs="Times New Roman"/>
                <w:sz w:val="24"/>
                <w:szCs w:val="24"/>
                <w:lang w:eastAsia="ru-RU"/>
              </w:rPr>
              <w:t>Показатели</w:t>
            </w:r>
          </w:p>
        </w:tc>
        <w:tc>
          <w:tcPr>
            <w:tcW w:w="1407"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5D093A" w:rsidRDefault="002A5108" w:rsidP="00D91D47">
            <w:pPr>
              <w:spacing w:after="0" w:line="240" w:lineRule="auto"/>
              <w:jc w:val="center"/>
              <w:rPr>
                <w:rFonts w:ascii="Times New Roman" w:eastAsia="Times New Roman" w:hAnsi="Times New Roman" w:cs="Times New Roman"/>
                <w:sz w:val="24"/>
                <w:szCs w:val="24"/>
                <w:lang w:eastAsia="ru-RU"/>
              </w:rPr>
            </w:pPr>
            <w:r w:rsidRPr="005D093A">
              <w:rPr>
                <w:rFonts w:ascii="Times New Roman" w:eastAsia="Times New Roman" w:hAnsi="Times New Roman" w:cs="Times New Roman"/>
                <w:sz w:val="24"/>
                <w:szCs w:val="24"/>
                <w:lang w:eastAsia="ru-RU"/>
              </w:rPr>
              <w:t>Ед.</w:t>
            </w:r>
            <w:r w:rsidR="00B46961">
              <w:rPr>
                <w:rFonts w:ascii="Times New Roman" w:eastAsia="Times New Roman" w:hAnsi="Times New Roman" w:cs="Times New Roman"/>
                <w:sz w:val="24"/>
                <w:szCs w:val="24"/>
                <w:lang w:eastAsia="ru-RU"/>
              </w:rPr>
              <w:t xml:space="preserve"> </w:t>
            </w:r>
            <w:r w:rsidRPr="005D093A">
              <w:rPr>
                <w:rFonts w:ascii="Times New Roman" w:eastAsia="Times New Roman" w:hAnsi="Times New Roman" w:cs="Times New Roman"/>
                <w:sz w:val="24"/>
                <w:szCs w:val="24"/>
                <w:lang w:eastAsia="ru-RU"/>
              </w:rPr>
              <w:t>изм.</w:t>
            </w:r>
          </w:p>
        </w:tc>
        <w:tc>
          <w:tcPr>
            <w:tcW w:w="3324" w:type="dxa"/>
            <w:gridSpan w:val="4"/>
            <w:tcBorders>
              <w:top w:val="single" w:sz="4" w:space="0" w:color="auto"/>
              <w:left w:val="single" w:sz="4" w:space="0" w:color="auto"/>
              <w:bottom w:val="single" w:sz="4" w:space="0" w:color="auto"/>
              <w:right w:val="single" w:sz="4" w:space="0" w:color="auto"/>
            </w:tcBorders>
            <w:vAlign w:val="center"/>
            <w:hideMark/>
          </w:tcPr>
          <w:p w:rsidR="002A5108" w:rsidRPr="005D093A" w:rsidRDefault="002A5108" w:rsidP="00D91D47">
            <w:pPr>
              <w:spacing w:after="0" w:line="240" w:lineRule="auto"/>
              <w:jc w:val="center"/>
              <w:rPr>
                <w:rFonts w:ascii="Times New Roman" w:eastAsia="Times New Roman" w:hAnsi="Times New Roman" w:cs="Times New Roman"/>
                <w:sz w:val="24"/>
                <w:szCs w:val="24"/>
                <w:lang w:eastAsia="ru-RU"/>
              </w:rPr>
            </w:pPr>
            <w:r w:rsidRPr="005D093A">
              <w:rPr>
                <w:rFonts w:ascii="Times New Roman" w:eastAsia="Times New Roman" w:hAnsi="Times New Roman" w:cs="Times New Roman"/>
                <w:sz w:val="24"/>
                <w:szCs w:val="24"/>
                <w:lang w:eastAsia="ru-RU"/>
              </w:rPr>
              <w:t>Отчетный период</w:t>
            </w:r>
          </w:p>
        </w:tc>
        <w:tc>
          <w:tcPr>
            <w:tcW w:w="2448"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5D093A" w:rsidRDefault="002A5108" w:rsidP="00D91D47">
            <w:pPr>
              <w:spacing w:after="0" w:line="240" w:lineRule="auto"/>
              <w:jc w:val="center"/>
              <w:rPr>
                <w:rFonts w:ascii="Times New Roman" w:eastAsia="Times New Roman" w:hAnsi="Times New Roman" w:cs="Times New Roman"/>
                <w:sz w:val="24"/>
                <w:szCs w:val="24"/>
                <w:lang w:eastAsia="ru-RU"/>
              </w:rPr>
            </w:pPr>
            <w:r w:rsidRPr="005D093A">
              <w:rPr>
                <w:rFonts w:ascii="Times New Roman" w:eastAsia="Times New Roman" w:hAnsi="Times New Roman" w:cs="Times New Roman"/>
                <w:sz w:val="24"/>
                <w:szCs w:val="24"/>
                <w:lang w:eastAsia="ru-RU"/>
              </w:rPr>
              <w:t>Плановый период</w:t>
            </w:r>
          </w:p>
        </w:tc>
      </w:tr>
      <w:tr w:rsidR="002A5108" w:rsidRPr="005D093A" w:rsidTr="009E56E1">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5D093A" w:rsidRDefault="002A5108"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5D093A" w:rsidRDefault="002A5108"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5D093A" w:rsidRDefault="002A5108" w:rsidP="00D91D47">
            <w:pPr>
              <w:spacing w:after="0" w:line="240" w:lineRule="auto"/>
              <w:rPr>
                <w:rFonts w:ascii="Times New Roman" w:eastAsia="Times New Roman" w:hAnsi="Times New Roman" w:cs="Times New Roman"/>
                <w:sz w:val="24"/>
                <w:szCs w:val="24"/>
                <w:lang w:eastAsia="ru-RU"/>
              </w:rPr>
            </w:pPr>
          </w:p>
        </w:tc>
        <w:tc>
          <w:tcPr>
            <w:tcW w:w="816" w:type="dxa"/>
            <w:tcBorders>
              <w:top w:val="single" w:sz="4" w:space="0" w:color="auto"/>
              <w:left w:val="single" w:sz="4" w:space="0" w:color="auto"/>
              <w:bottom w:val="single" w:sz="4" w:space="0" w:color="auto"/>
              <w:right w:val="single" w:sz="4" w:space="0" w:color="auto"/>
            </w:tcBorders>
            <w:vAlign w:val="center"/>
          </w:tcPr>
          <w:p w:rsidR="002A5108" w:rsidRPr="005D093A" w:rsidRDefault="009E56E1"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2017</w:t>
            </w:r>
          </w:p>
        </w:tc>
        <w:tc>
          <w:tcPr>
            <w:tcW w:w="816" w:type="dxa"/>
            <w:tcBorders>
              <w:top w:val="single" w:sz="4" w:space="0" w:color="auto"/>
              <w:left w:val="single" w:sz="4" w:space="0" w:color="auto"/>
              <w:bottom w:val="single" w:sz="4" w:space="0" w:color="auto"/>
              <w:right w:val="single" w:sz="4" w:space="0" w:color="auto"/>
            </w:tcBorders>
            <w:noWrap/>
            <w:vAlign w:val="center"/>
          </w:tcPr>
          <w:p w:rsidR="002A5108" w:rsidRPr="005D093A" w:rsidRDefault="009E56E1"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2018</w:t>
            </w:r>
          </w:p>
        </w:tc>
        <w:tc>
          <w:tcPr>
            <w:tcW w:w="876" w:type="dxa"/>
            <w:tcBorders>
              <w:top w:val="single" w:sz="4" w:space="0" w:color="auto"/>
              <w:left w:val="single" w:sz="4" w:space="0" w:color="auto"/>
              <w:bottom w:val="single" w:sz="4" w:space="0" w:color="auto"/>
              <w:right w:val="single" w:sz="4" w:space="0" w:color="auto"/>
            </w:tcBorders>
            <w:noWrap/>
            <w:vAlign w:val="center"/>
          </w:tcPr>
          <w:p w:rsidR="002A5108" w:rsidRPr="005D093A" w:rsidRDefault="009E56E1"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2019</w:t>
            </w:r>
          </w:p>
        </w:tc>
        <w:tc>
          <w:tcPr>
            <w:tcW w:w="816" w:type="dxa"/>
            <w:tcBorders>
              <w:top w:val="single" w:sz="4" w:space="0" w:color="auto"/>
              <w:left w:val="single" w:sz="4" w:space="0" w:color="auto"/>
              <w:bottom w:val="single" w:sz="4" w:space="0" w:color="auto"/>
              <w:right w:val="single" w:sz="4" w:space="0" w:color="auto"/>
            </w:tcBorders>
            <w:vAlign w:val="center"/>
          </w:tcPr>
          <w:p w:rsidR="002A5108" w:rsidRPr="005D093A" w:rsidRDefault="009E56E1"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816" w:type="dxa"/>
            <w:tcBorders>
              <w:top w:val="single" w:sz="4" w:space="0" w:color="auto"/>
              <w:left w:val="single" w:sz="4" w:space="0" w:color="auto"/>
              <w:bottom w:val="single" w:sz="4" w:space="0" w:color="auto"/>
              <w:right w:val="single" w:sz="4" w:space="0" w:color="auto"/>
            </w:tcBorders>
            <w:noWrap/>
            <w:vAlign w:val="center"/>
          </w:tcPr>
          <w:p w:rsidR="002A5108" w:rsidRPr="005D093A" w:rsidRDefault="009E56E1"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2021</w:t>
            </w:r>
          </w:p>
        </w:tc>
        <w:tc>
          <w:tcPr>
            <w:tcW w:w="816" w:type="dxa"/>
            <w:tcBorders>
              <w:top w:val="single" w:sz="4" w:space="0" w:color="auto"/>
              <w:left w:val="single" w:sz="4" w:space="0" w:color="auto"/>
              <w:bottom w:val="single" w:sz="4" w:space="0" w:color="auto"/>
              <w:right w:val="single" w:sz="4" w:space="0" w:color="auto"/>
            </w:tcBorders>
            <w:noWrap/>
            <w:vAlign w:val="center"/>
          </w:tcPr>
          <w:p w:rsidR="002A5108" w:rsidRPr="005D093A" w:rsidRDefault="009E56E1"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2022</w:t>
            </w:r>
          </w:p>
        </w:tc>
        <w:tc>
          <w:tcPr>
            <w:tcW w:w="816" w:type="dxa"/>
            <w:tcBorders>
              <w:top w:val="single" w:sz="4" w:space="0" w:color="auto"/>
              <w:left w:val="single" w:sz="4" w:space="0" w:color="auto"/>
              <w:bottom w:val="single" w:sz="4" w:space="0" w:color="auto"/>
              <w:right w:val="single" w:sz="4" w:space="0" w:color="auto"/>
            </w:tcBorders>
            <w:noWrap/>
            <w:vAlign w:val="center"/>
          </w:tcPr>
          <w:p w:rsidR="002A5108" w:rsidRPr="005D093A" w:rsidRDefault="009E56E1"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2023</w:t>
            </w:r>
          </w:p>
        </w:tc>
      </w:tr>
      <w:tr w:rsidR="009E56E1" w:rsidRPr="005D093A" w:rsidTr="009E56E1">
        <w:trPr>
          <w:trHeight w:val="762"/>
          <w:jc w:val="center"/>
        </w:trPr>
        <w:tc>
          <w:tcPr>
            <w:tcW w:w="576" w:type="dxa"/>
            <w:vMerge w:val="restart"/>
            <w:tcBorders>
              <w:top w:val="single" w:sz="4" w:space="0" w:color="auto"/>
              <w:left w:val="single" w:sz="4" w:space="0" w:color="auto"/>
              <w:bottom w:val="single" w:sz="4" w:space="0" w:color="auto"/>
              <w:right w:val="single" w:sz="4" w:space="0" w:color="auto"/>
            </w:tcBorders>
            <w:hideMark/>
          </w:tcPr>
          <w:p w:rsidR="009E56E1" w:rsidRPr="005D093A" w:rsidRDefault="009E56E1" w:rsidP="00D91D47">
            <w:pPr>
              <w:spacing w:after="0" w:line="240" w:lineRule="auto"/>
              <w:jc w:val="center"/>
              <w:rPr>
                <w:rFonts w:ascii="Times New Roman" w:eastAsia="Times New Roman" w:hAnsi="Times New Roman" w:cs="Times New Roman"/>
                <w:sz w:val="24"/>
                <w:szCs w:val="24"/>
                <w:lang w:eastAsia="ru-RU"/>
              </w:rPr>
            </w:pPr>
            <w:r w:rsidRPr="005D093A">
              <w:rPr>
                <w:rFonts w:ascii="Times New Roman" w:eastAsia="Times New Roman" w:hAnsi="Times New Roman" w:cs="Times New Roman"/>
                <w:sz w:val="24"/>
                <w:szCs w:val="24"/>
                <w:lang w:eastAsia="ru-RU"/>
              </w:rPr>
              <w:t>21.</w:t>
            </w:r>
          </w:p>
        </w:tc>
        <w:tc>
          <w:tcPr>
            <w:tcW w:w="6757" w:type="dxa"/>
            <w:tcBorders>
              <w:top w:val="single" w:sz="4" w:space="0" w:color="auto"/>
              <w:left w:val="single" w:sz="4" w:space="0" w:color="auto"/>
              <w:bottom w:val="single" w:sz="4" w:space="0" w:color="auto"/>
              <w:right w:val="single" w:sz="4" w:space="0" w:color="auto"/>
            </w:tcBorders>
            <w:vAlign w:val="center"/>
            <w:hideMark/>
          </w:tcPr>
          <w:p w:rsidR="009E56E1" w:rsidRPr="005D093A" w:rsidRDefault="009E56E1" w:rsidP="00D91D47">
            <w:pPr>
              <w:spacing w:after="0" w:line="240" w:lineRule="auto"/>
              <w:rPr>
                <w:rFonts w:ascii="Times New Roman" w:hAnsi="Times New Roman" w:cs="Times New Roman"/>
                <w:sz w:val="24"/>
                <w:szCs w:val="24"/>
              </w:rPr>
            </w:pPr>
            <w:r w:rsidRPr="005D093A">
              <w:rPr>
                <w:rFonts w:ascii="Times New Roman" w:hAnsi="Times New Roman" w:cs="Times New Roman"/>
                <w:sz w:val="24"/>
                <w:szCs w:val="24"/>
              </w:rPr>
              <w:t>Доля муниципальных учреждений культуры, здания которых находятся в аварийном состоянии или требуют капитального ремонта, в общем количестве муниципальных учреждений культуры</w:t>
            </w:r>
          </w:p>
        </w:tc>
        <w:tc>
          <w:tcPr>
            <w:tcW w:w="1407" w:type="dxa"/>
            <w:tcBorders>
              <w:top w:val="single" w:sz="4" w:space="0" w:color="auto"/>
              <w:left w:val="single" w:sz="4" w:space="0" w:color="auto"/>
              <w:bottom w:val="single" w:sz="4" w:space="0" w:color="auto"/>
              <w:right w:val="single" w:sz="4" w:space="0" w:color="auto"/>
            </w:tcBorders>
            <w:vAlign w:val="center"/>
            <w:hideMark/>
          </w:tcPr>
          <w:p w:rsidR="009E56E1" w:rsidRPr="005D093A" w:rsidRDefault="009E56E1" w:rsidP="00D91D47">
            <w:pPr>
              <w:spacing w:after="0" w:line="240" w:lineRule="auto"/>
              <w:rPr>
                <w:rFonts w:ascii="Times New Roman" w:hAnsi="Times New Roman" w:cs="Times New Roman"/>
                <w:sz w:val="24"/>
                <w:szCs w:val="24"/>
              </w:rPr>
            </w:pPr>
            <w:r w:rsidRPr="005D093A">
              <w:rPr>
                <w:rFonts w:ascii="Times New Roman" w:hAnsi="Times New Roman" w:cs="Times New Roman"/>
                <w:sz w:val="24"/>
                <w:szCs w:val="24"/>
              </w:rPr>
              <w:t>Процент</w:t>
            </w:r>
          </w:p>
        </w:tc>
        <w:tc>
          <w:tcPr>
            <w:tcW w:w="81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0,00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0,00</w:t>
            </w:r>
          </w:p>
        </w:tc>
        <w:tc>
          <w:tcPr>
            <w:tcW w:w="81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0,00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0,00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0,00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0,00</w:t>
            </w:r>
          </w:p>
        </w:tc>
      </w:tr>
      <w:tr w:rsidR="009E56E1" w:rsidRPr="001D0A40" w:rsidTr="009E56E1">
        <w:trPr>
          <w:trHeight w:val="7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E56E1" w:rsidRPr="001D0A40" w:rsidRDefault="009E56E1" w:rsidP="00D91D47">
            <w:pPr>
              <w:spacing w:after="0" w:line="240" w:lineRule="auto"/>
              <w:rPr>
                <w:rFonts w:ascii="Times New Roman" w:eastAsia="Times New Roman" w:hAnsi="Times New Roman" w:cs="Times New Roman"/>
                <w:color w:val="FF0000"/>
                <w:sz w:val="24"/>
                <w:szCs w:val="24"/>
                <w:lang w:eastAsia="ru-RU"/>
              </w:rPr>
            </w:pPr>
          </w:p>
        </w:tc>
        <w:tc>
          <w:tcPr>
            <w:tcW w:w="6757" w:type="dxa"/>
            <w:tcBorders>
              <w:top w:val="single" w:sz="4" w:space="0" w:color="auto"/>
              <w:left w:val="single" w:sz="4" w:space="0" w:color="auto"/>
              <w:bottom w:val="single" w:sz="4" w:space="0" w:color="auto"/>
              <w:right w:val="single" w:sz="4" w:space="0" w:color="auto"/>
            </w:tcBorders>
            <w:vAlign w:val="center"/>
            <w:hideMark/>
          </w:tcPr>
          <w:p w:rsidR="009E56E1" w:rsidRPr="005D093A" w:rsidRDefault="009E56E1" w:rsidP="00D91D47">
            <w:pPr>
              <w:spacing w:after="0" w:line="240" w:lineRule="auto"/>
              <w:rPr>
                <w:rFonts w:ascii="Times New Roman" w:hAnsi="Times New Roman" w:cs="Times New Roman"/>
                <w:color w:val="000000"/>
                <w:sz w:val="24"/>
                <w:szCs w:val="24"/>
              </w:rPr>
            </w:pPr>
            <w:r w:rsidRPr="005D093A">
              <w:rPr>
                <w:rFonts w:ascii="Times New Roman" w:hAnsi="Times New Roman" w:cs="Times New Roman"/>
                <w:color w:val="000000"/>
                <w:sz w:val="24"/>
                <w:szCs w:val="24"/>
              </w:rPr>
              <w:t>Число зданий (учреждений культурно</w:t>
            </w:r>
            <w:r>
              <w:rPr>
                <w:rFonts w:ascii="Times New Roman" w:hAnsi="Times New Roman" w:cs="Times New Roman"/>
                <w:color w:val="000000"/>
                <w:sz w:val="24"/>
                <w:szCs w:val="24"/>
              </w:rPr>
              <w:t xml:space="preserve"> </w:t>
            </w:r>
            <w:r w:rsidRPr="005D093A">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5D093A">
              <w:rPr>
                <w:rFonts w:ascii="Times New Roman" w:hAnsi="Times New Roman" w:cs="Times New Roman"/>
                <w:color w:val="000000"/>
                <w:sz w:val="24"/>
                <w:szCs w:val="24"/>
              </w:rPr>
              <w:t>досугового типа и библиотек), которые находятся в аварийном состоянии или требуют капитального ремонта</w:t>
            </w:r>
          </w:p>
        </w:tc>
        <w:tc>
          <w:tcPr>
            <w:tcW w:w="1407" w:type="dxa"/>
            <w:tcBorders>
              <w:top w:val="single" w:sz="4" w:space="0" w:color="auto"/>
              <w:left w:val="single" w:sz="4" w:space="0" w:color="auto"/>
              <w:bottom w:val="single" w:sz="4" w:space="0" w:color="auto"/>
              <w:right w:val="single" w:sz="4" w:space="0" w:color="auto"/>
            </w:tcBorders>
            <w:vAlign w:val="center"/>
            <w:hideMark/>
          </w:tcPr>
          <w:p w:rsidR="009E56E1" w:rsidRPr="005D093A" w:rsidRDefault="009E56E1" w:rsidP="00D91D47">
            <w:pPr>
              <w:spacing w:after="0" w:line="240" w:lineRule="auto"/>
              <w:rPr>
                <w:rFonts w:ascii="Times New Roman" w:hAnsi="Times New Roman" w:cs="Times New Roman"/>
                <w:color w:val="000000"/>
                <w:sz w:val="24"/>
                <w:szCs w:val="24"/>
              </w:rPr>
            </w:pPr>
            <w:r w:rsidRPr="005D093A">
              <w:rPr>
                <w:rFonts w:ascii="Times New Roman" w:hAnsi="Times New Roman" w:cs="Times New Roman"/>
                <w:color w:val="000000"/>
                <w:sz w:val="24"/>
                <w:szCs w:val="24"/>
              </w:rPr>
              <w:t>Единица</w:t>
            </w:r>
          </w:p>
        </w:tc>
        <w:tc>
          <w:tcPr>
            <w:tcW w:w="81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w:t>
            </w:r>
          </w:p>
        </w:tc>
      </w:tr>
      <w:tr w:rsidR="009E56E1" w:rsidRPr="001D0A40" w:rsidTr="009E56E1">
        <w:trPr>
          <w:trHeight w:val="7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E56E1" w:rsidRPr="001D0A40" w:rsidRDefault="009E56E1" w:rsidP="00D91D47">
            <w:pPr>
              <w:spacing w:after="0" w:line="240" w:lineRule="auto"/>
              <w:rPr>
                <w:rFonts w:ascii="Times New Roman" w:eastAsia="Times New Roman" w:hAnsi="Times New Roman" w:cs="Times New Roman"/>
                <w:color w:val="FF0000"/>
                <w:sz w:val="24"/>
                <w:szCs w:val="24"/>
                <w:lang w:eastAsia="ru-RU"/>
              </w:rPr>
            </w:pPr>
          </w:p>
        </w:tc>
        <w:tc>
          <w:tcPr>
            <w:tcW w:w="6757" w:type="dxa"/>
            <w:tcBorders>
              <w:top w:val="single" w:sz="4" w:space="0" w:color="auto"/>
              <w:left w:val="single" w:sz="4" w:space="0" w:color="auto"/>
              <w:bottom w:val="single" w:sz="4" w:space="0" w:color="auto"/>
              <w:right w:val="single" w:sz="4" w:space="0" w:color="auto"/>
            </w:tcBorders>
            <w:vAlign w:val="center"/>
            <w:hideMark/>
          </w:tcPr>
          <w:p w:rsidR="009E56E1" w:rsidRPr="005D093A" w:rsidRDefault="009E56E1" w:rsidP="00D91D47">
            <w:pPr>
              <w:spacing w:after="0" w:line="240" w:lineRule="auto"/>
              <w:rPr>
                <w:rFonts w:ascii="Times New Roman" w:hAnsi="Times New Roman" w:cs="Times New Roman"/>
                <w:color w:val="000000"/>
                <w:sz w:val="24"/>
                <w:szCs w:val="24"/>
              </w:rPr>
            </w:pPr>
            <w:r w:rsidRPr="005D093A">
              <w:rPr>
                <w:rFonts w:ascii="Times New Roman" w:hAnsi="Times New Roman" w:cs="Times New Roman"/>
                <w:color w:val="000000"/>
                <w:sz w:val="24"/>
                <w:szCs w:val="24"/>
              </w:rPr>
              <w:t>Общее число зданий</w:t>
            </w:r>
            <w:r>
              <w:rPr>
                <w:rFonts w:ascii="Times New Roman" w:hAnsi="Times New Roman" w:cs="Times New Roman"/>
                <w:color w:val="000000"/>
                <w:sz w:val="24"/>
                <w:szCs w:val="24"/>
              </w:rPr>
              <w:t xml:space="preserve"> </w:t>
            </w:r>
            <w:r w:rsidRPr="005D093A">
              <w:rPr>
                <w:rFonts w:ascii="Times New Roman" w:hAnsi="Times New Roman" w:cs="Times New Roman"/>
                <w:color w:val="000000"/>
                <w:sz w:val="24"/>
                <w:szCs w:val="24"/>
              </w:rPr>
              <w:t>(учреждений культурно</w:t>
            </w:r>
            <w:r>
              <w:rPr>
                <w:rFonts w:ascii="Times New Roman" w:hAnsi="Times New Roman" w:cs="Times New Roman"/>
                <w:color w:val="000000"/>
                <w:sz w:val="24"/>
                <w:szCs w:val="24"/>
              </w:rPr>
              <w:t xml:space="preserve"> </w:t>
            </w:r>
            <w:r w:rsidRPr="005D093A">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5D093A">
              <w:rPr>
                <w:rFonts w:ascii="Times New Roman" w:hAnsi="Times New Roman" w:cs="Times New Roman"/>
                <w:color w:val="000000"/>
                <w:sz w:val="24"/>
                <w:szCs w:val="24"/>
              </w:rPr>
              <w:t>досугового типа и библиотек) государственных и муниципальных учреждений культуры</w:t>
            </w:r>
          </w:p>
        </w:tc>
        <w:tc>
          <w:tcPr>
            <w:tcW w:w="1407" w:type="dxa"/>
            <w:tcBorders>
              <w:top w:val="single" w:sz="4" w:space="0" w:color="auto"/>
              <w:left w:val="single" w:sz="4" w:space="0" w:color="auto"/>
              <w:bottom w:val="single" w:sz="4" w:space="0" w:color="auto"/>
              <w:right w:val="single" w:sz="4" w:space="0" w:color="auto"/>
            </w:tcBorders>
            <w:vAlign w:val="center"/>
            <w:hideMark/>
          </w:tcPr>
          <w:p w:rsidR="009E56E1" w:rsidRPr="005D093A" w:rsidRDefault="009E56E1" w:rsidP="00D91D47">
            <w:pPr>
              <w:spacing w:after="0" w:line="240" w:lineRule="auto"/>
              <w:rPr>
                <w:rFonts w:ascii="Times New Roman" w:hAnsi="Times New Roman" w:cs="Times New Roman"/>
                <w:color w:val="000000"/>
                <w:sz w:val="24"/>
                <w:szCs w:val="24"/>
              </w:rPr>
            </w:pPr>
            <w:r w:rsidRPr="005D093A">
              <w:rPr>
                <w:rFonts w:ascii="Times New Roman" w:hAnsi="Times New Roman" w:cs="Times New Roman"/>
                <w:color w:val="000000"/>
                <w:sz w:val="24"/>
                <w:szCs w:val="24"/>
              </w:rPr>
              <w:t>Единица</w:t>
            </w:r>
          </w:p>
        </w:tc>
        <w:tc>
          <w:tcPr>
            <w:tcW w:w="81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7</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5</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4</w:t>
            </w:r>
          </w:p>
        </w:tc>
        <w:tc>
          <w:tcPr>
            <w:tcW w:w="81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4</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4</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4</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4</w:t>
            </w:r>
          </w:p>
        </w:tc>
      </w:tr>
    </w:tbl>
    <w:p w:rsidR="002A5108" w:rsidRPr="001D0A40" w:rsidRDefault="002A5108" w:rsidP="00D91D47">
      <w:pPr>
        <w:keepNext/>
        <w:spacing w:after="0" w:line="240" w:lineRule="auto"/>
        <w:ind w:firstLine="709"/>
        <w:contextualSpacing/>
        <w:rPr>
          <w:rFonts w:ascii="Times New Roman" w:eastAsia="Calibri" w:hAnsi="Times New Roman" w:cs="Times New Roman"/>
          <w:bCs/>
          <w:color w:val="FF0000"/>
          <w:sz w:val="24"/>
          <w:szCs w:val="24"/>
          <w:lang w:eastAsia="ru-RU"/>
        </w:rPr>
      </w:pPr>
    </w:p>
    <w:p w:rsidR="009E56E1" w:rsidRPr="009E56E1" w:rsidRDefault="009E56E1" w:rsidP="009E56E1">
      <w:pPr>
        <w:spacing w:line="240" w:lineRule="auto"/>
        <w:ind w:firstLine="708"/>
        <w:contextualSpacing/>
        <w:jc w:val="both"/>
        <w:rPr>
          <w:rFonts w:ascii="Times New Roman" w:hAnsi="Times New Roman" w:cs="Times New Roman"/>
          <w:sz w:val="24"/>
          <w:szCs w:val="24"/>
        </w:rPr>
      </w:pPr>
      <w:r w:rsidRPr="009E56E1">
        <w:rPr>
          <w:rFonts w:ascii="Times New Roman" w:hAnsi="Times New Roman" w:cs="Times New Roman"/>
          <w:sz w:val="24"/>
          <w:szCs w:val="24"/>
        </w:rPr>
        <w:t>В 2020 году в здани</w:t>
      </w:r>
      <w:r>
        <w:rPr>
          <w:rFonts w:ascii="Times New Roman" w:hAnsi="Times New Roman" w:cs="Times New Roman"/>
          <w:sz w:val="24"/>
          <w:szCs w:val="24"/>
        </w:rPr>
        <w:t>и</w:t>
      </w:r>
      <w:r w:rsidRPr="009E56E1">
        <w:rPr>
          <w:rFonts w:ascii="Times New Roman" w:hAnsi="Times New Roman" w:cs="Times New Roman"/>
          <w:sz w:val="24"/>
          <w:szCs w:val="24"/>
        </w:rPr>
        <w:t xml:space="preserve"> Центральной и Детской библиотеки был проведен капитальный ремонт.</w:t>
      </w:r>
    </w:p>
    <w:p w:rsidR="009E56E1" w:rsidRPr="009E56E1" w:rsidRDefault="009E56E1" w:rsidP="009E56E1">
      <w:pPr>
        <w:spacing w:line="240" w:lineRule="auto"/>
        <w:ind w:firstLine="708"/>
        <w:contextualSpacing/>
        <w:jc w:val="both"/>
        <w:rPr>
          <w:rFonts w:ascii="Times New Roman" w:hAnsi="Times New Roman" w:cs="Times New Roman"/>
          <w:sz w:val="24"/>
          <w:szCs w:val="24"/>
        </w:rPr>
      </w:pPr>
      <w:r w:rsidRPr="009E56E1">
        <w:rPr>
          <w:rFonts w:ascii="Times New Roman" w:hAnsi="Times New Roman" w:cs="Times New Roman"/>
          <w:sz w:val="24"/>
          <w:szCs w:val="24"/>
        </w:rPr>
        <w:t>В июне 2020 года введен в эксплуатацию культурно-спортивный комплекс «</w:t>
      </w:r>
      <w:proofErr w:type="spellStart"/>
      <w:r w:rsidRPr="009E56E1">
        <w:rPr>
          <w:rFonts w:ascii="Times New Roman" w:hAnsi="Times New Roman" w:cs="Times New Roman"/>
          <w:sz w:val="24"/>
          <w:szCs w:val="24"/>
        </w:rPr>
        <w:t>Ямалец</w:t>
      </w:r>
      <w:proofErr w:type="spellEnd"/>
      <w:r w:rsidRPr="009E56E1">
        <w:rPr>
          <w:rFonts w:ascii="Times New Roman" w:hAnsi="Times New Roman" w:cs="Times New Roman"/>
          <w:sz w:val="24"/>
          <w:szCs w:val="24"/>
        </w:rPr>
        <w:t>». Общее число зданий государственных и муниципальных учреждений культуры в 2020 году</w:t>
      </w:r>
      <w:r w:rsidRPr="009E56E1">
        <w:rPr>
          <w:rFonts w:ascii="Times New Roman" w:hAnsi="Times New Roman" w:cs="Times New Roman"/>
          <w:b/>
          <w:sz w:val="24"/>
          <w:szCs w:val="24"/>
        </w:rPr>
        <w:t xml:space="preserve"> –</w:t>
      </w:r>
      <w:r w:rsidRPr="009E56E1">
        <w:rPr>
          <w:rFonts w:ascii="Times New Roman" w:hAnsi="Times New Roman" w:cs="Times New Roman"/>
          <w:sz w:val="24"/>
          <w:szCs w:val="24"/>
        </w:rPr>
        <w:t xml:space="preserve">9 (Центр досуга и народного творчества, Центр селькупской культуры, Сельский дом культуры </w:t>
      </w:r>
      <w:proofErr w:type="spellStart"/>
      <w:r w:rsidRPr="009E56E1">
        <w:rPr>
          <w:rFonts w:ascii="Times New Roman" w:hAnsi="Times New Roman" w:cs="Times New Roman"/>
          <w:sz w:val="24"/>
          <w:szCs w:val="24"/>
        </w:rPr>
        <w:t>с.Толька</w:t>
      </w:r>
      <w:proofErr w:type="spellEnd"/>
      <w:r w:rsidRPr="009E56E1">
        <w:rPr>
          <w:rFonts w:ascii="Times New Roman" w:hAnsi="Times New Roman" w:cs="Times New Roman"/>
          <w:sz w:val="24"/>
          <w:szCs w:val="24"/>
        </w:rPr>
        <w:t xml:space="preserve">, Сельский дом культуры </w:t>
      </w:r>
      <w:proofErr w:type="spellStart"/>
      <w:r w:rsidRPr="009E56E1">
        <w:rPr>
          <w:rFonts w:ascii="Times New Roman" w:hAnsi="Times New Roman" w:cs="Times New Roman"/>
          <w:sz w:val="24"/>
          <w:szCs w:val="24"/>
        </w:rPr>
        <w:t>с.Ратта</w:t>
      </w:r>
      <w:proofErr w:type="spellEnd"/>
      <w:r w:rsidRPr="009E56E1">
        <w:rPr>
          <w:rFonts w:ascii="Times New Roman" w:hAnsi="Times New Roman" w:cs="Times New Roman"/>
          <w:sz w:val="24"/>
          <w:szCs w:val="24"/>
        </w:rPr>
        <w:t xml:space="preserve">, здание детской и центральной библиотеки, библиотека-филиал </w:t>
      </w:r>
      <w:proofErr w:type="spellStart"/>
      <w:r w:rsidRPr="009E56E1">
        <w:rPr>
          <w:rFonts w:ascii="Times New Roman" w:hAnsi="Times New Roman" w:cs="Times New Roman"/>
          <w:sz w:val="24"/>
          <w:szCs w:val="24"/>
        </w:rPr>
        <w:t>с.Толька</w:t>
      </w:r>
      <w:proofErr w:type="spellEnd"/>
      <w:r w:rsidRPr="009E56E1">
        <w:rPr>
          <w:rFonts w:ascii="Times New Roman" w:hAnsi="Times New Roman" w:cs="Times New Roman"/>
          <w:sz w:val="24"/>
          <w:szCs w:val="24"/>
        </w:rPr>
        <w:t xml:space="preserve">, библиотека-филиал </w:t>
      </w:r>
      <w:proofErr w:type="spellStart"/>
      <w:r w:rsidRPr="009E56E1">
        <w:rPr>
          <w:rFonts w:ascii="Times New Roman" w:hAnsi="Times New Roman" w:cs="Times New Roman"/>
          <w:sz w:val="24"/>
          <w:szCs w:val="24"/>
        </w:rPr>
        <w:t>с.Ратта</w:t>
      </w:r>
      <w:proofErr w:type="spellEnd"/>
      <w:r w:rsidRPr="009E56E1">
        <w:rPr>
          <w:rFonts w:ascii="Times New Roman" w:hAnsi="Times New Roman" w:cs="Times New Roman"/>
          <w:sz w:val="24"/>
          <w:szCs w:val="24"/>
        </w:rPr>
        <w:t xml:space="preserve">, Районный Дом ремесел, Дом ремесел </w:t>
      </w:r>
      <w:proofErr w:type="spellStart"/>
      <w:r w:rsidRPr="009E56E1">
        <w:rPr>
          <w:rFonts w:ascii="Times New Roman" w:hAnsi="Times New Roman" w:cs="Times New Roman"/>
          <w:sz w:val="24"/>
          <w:szCs w:val="24"/>
        </w:rPr>
        <w:t>с.Толька</w:t>
      </w:r>
      <w:proofErr w:type="spellEnd"/>
      <w:r w:rsidRPr="009E56E1">
        <w:rPr>
          <w:rFonts w:ascii="Times New Roman" w:hAnsi="Times New Roman" w:cs="Times New Roman"/>
          <w:sz w:val="24"/>
          <w:szCs w:val="24"/>
        </w:rPr>
        <w:t>).</w:t>
      </w:r>
    </w:p>
    <w:p w:rsidR="00B46961" w:rsidRPr="00B46961" w:rsidRDefault="00B46961" w:rsidP="00D91D47">
      <w:pPr>
        <w:spacing w:after="0" w:line="240" w:lineRule="auto"/>
        <w:ind w:firstLine="708"/>
        <w:contextualSpacing/>
        <w:jc w:val="both"/>
        <w:rPr>
          <w:rFonts w:ascii="Times New Roman" w:hAnsi="Times New Roman" w:cs="Times New Roman"/>
          <w:sz w:val="24"/>
          <w:szCs w:val="24"/>
        </w:rPr>
      </w:pPr>
    </w:p>
    <w:p w:rsidR="002A5108" w:rsidRPr="00AC372F" w:rsidRDefault="002A5108" w:rsidP="00D91D47">
      <w:pPr>
        <w:spacing w:after="0" w:line="240" w:lineRule="auto"/>
        <w:ind w:firstLine="709"/>
        <w:jc w:val="both"/>
        <w:rPr>
          <w:rFonts w:ascii="Times New Roman" w:eastAsia="Times New Roman" w:hAnsi="Times New Roman" w:cs="Times New Roman"/>
          <w:b/>
          <w:i/>
          <w:sz w:val="24"/>
          <w:szCs w:val="24"/>
          <w:lang w:eastAsia="ru-RU"/>
        </w:rPr>
      </w:pPr>
      <w:r w:rsidRPr="00AC372F">
        <w:rPr>
          <w:rFonts w:ascii="Times New Roman" w:eastAsia="Times New Roman" w:hAnsi="Times New Roman" w:cs="Times New Roman"/>
          <w:b/>
          <w:i/>
          <w:sz w:val="24"/>
          <w:szCs w:val="24"/>
          <w:lang w:eastAsia="ru-RU"/>
        </w:rPr>
        <w:t>22. «Доля объектов культурного наследия, находящихся в муниципальной собственности и требующих консервации или реставрации, в общем количестве объектов культурного наследия, находящихся в муниципальной собственности»</w:t>
      </w:r>
    </w:p>
    <w:p w:rsidR="002A5108" w:rsidRPr="00AC372F" w:rsidRDefault="002A5108" w:rsidP="00D91D47">
      <w:pPr>
        <w:spacing w:after="0" w:line="240" w:lineRule="auto"/>
        <w:ind w:firstLine="567"/>
        <w:jc w:val="both"/>
        <w:rPr>
          <w:rFonts w:ascii="Times New Roman" w:eastAsia="Calibri" w:hAnsi="Times New Roman" w:cs="Times New Roman"/>
          <w:sz w:val="24"/>
          <w:szCs w:val="24"/>
          <w:lang w:eastAsia="ru-RU"/>
        </w:rPr>
      </w:pPr>
      <w:r w:rsidRPr="00AC372F">
        <w:rPr>
          <w:rFonts w:ascii="Times New Roman" w:eastAsia="Calibri" w:hAnsi="Times New Roman" w:cs="Times New Roman"/>
          <w:sz w:val="24"/>
          <w:szCs w:val="24"/>
          <w:lang w:eastAsia="ru-RU"/>
        </w:rPr>
        <w:t>Единица измерения – процентов.</w:t>
      </w:r>
    </w:p>
    <w:p w:rsidR="002A5108" w:rsidRPr="00AC372F" w:rsidRDefault="002A5108" w:rsidP="00D91D47">
      <w:pPr>
        <w:spacing w:after="0" w:line="240" w:lineRule="auto"/>
        <w:jc w:val="both"/>
        <w:rPr>
          <w:rFonts w:ascii="Times New Roman" w:eastAsia="Calibri" w:hAnsi="Times New Roman" w:cs="Times New Roman"/>
          <w:sz w:val="24"/>
          <w:szCs w:val="24"/>
          <w:lang w:eastAsia="ru-RU"/>
        </w:rPr>
      </w:pP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6817"/>
        <w:gridCol w:w="1590"/>
        <w:gridCol w:w="816"/>
        <w:gridCol w:w="816"/>
        <w:gridCol w:w="816"/>
        <w:gridCol w:w="816"/>
        <w:gridCol w:w="816"/>
        <w:gridCol w:w="816"/>
        <w:gridCol w:w="816"/>
      </w:tblGrid>
      <w:tr w:rsidR="002A5108" w:rsidRPr="00AC372F" w:rsidTr="002A5108">
        <w:trPr>
          <w:trHeight w:val="440"/>
          <w:jc w:val="center"/>
        </w:trPr>
        <w:tc>
          <w:tcPr>
            <w:tcW w:w="576"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rPr>
                <w:rFonts w:ascii="Calibri" w:eastAsia="Calibri" w:hAnsi="Calibri" w:cs="Times New Roman"/>
              </w:rPr>
            </w:pPr>
          </w:p>
        </w:tc>
        <w:tc>
          <w:tcPr>
            <w:tcW w:w="6817"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jc w:val="center"/>
              <w:rPr>
                <w:rFonts w:ascii="Times New Roman" w:eastAsia="Times New Roman" w:hAnsi="Times New Roman" w:cs="Times New Roman"/>
                <w:sz w:val="24"/>
                <w:szCs w:val="24"/>
                <w:lang w:eastAsia="ru-RU"/>
              </w:rPr>
            </w:pPr>
            <w:r w:rsidRPr="00AC372F">
              <w:rPr>
                <w:rFonts w:ascii="Times New Roman" w:eastAsia="Times New Roman" w:hAnsi="Times New Roman" w:cs="Times New Roman"/>
                <w:sz w:val="24"/>
                <w:szCs w:val="24"/>
                <w:lang w:eastAsia="ru-RU"/>
              </w:rPr>
              <w:t>Показатели</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jc w:val="center"/>
              <w:rPr>
                <w:rFonts w:ascii="Times New Roman" w:eastAsia="Times New Roman" w:hAnsi="Times New Roman" w:cs="Times New Roman"/>
                <w:sz w:val="24"/>
                <w:szCs w:val="24"/>
                <w:lang w:eastAsia="ru-RU"/>
              </w:rPr>
            </w:pPr>
            <w:r w:rsidRPr="00AC372F">
              <w:rPr>
                <w:rFonts w:ascii="Times New Roman" w:eastAsia="Times New Roman" w:hAnsi="Times New Roman" w:cs="Times New Roman"/>
                <w:sz w:val="24"/>
                <w:szCs w:val="24"/>
                <w:lang w:eastAsia="ru-RU"/>
              </w:rPr>
              <w:t>Ед.</w:t>
            </w:r>
            <w:r w:rsidR="00B46961">
              <w:rPr>
                <w:rFonts w:ascii="Times New Roman" w:eastAsia="Times New Roman" w:hAnsi="Times New Roman" w:cs="Times New Roman"/>
                <w:sz w:val="24"/>
                <w:szCs w:val="24"/>
                <w:lang w:eastAsia="ru-RU"/>
              </w:rPr>
              <w:t xml:space="preserve"> </w:t>
            </w:r>
            <w:r w:rsidRPr="00AC372F">
              <w:rPr>
                <w:rFonts w:ascii="Times New Roman" w:eastAsia="Times New Roman" w:hAnsi="Times New Roman" w:cs="Times New Roman"/>
                <w:sz w:val="24"/>
                <w:szCs w:val="24"/>
                <w:lang w:eastAsia="ru-RU"/>
              </w:rPr>
              <w:t>изм.</w:t>
            </w:r>
          </w:p>
        </w:tc>
        <w:tc>
          <w:tcPr>
            <w:tcW w:w="3264" w:type="dxa"/>
            <w:gridSpan w:val="4"/>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jc w:val="center"/>
              <w:rPr>
                <w:rFonts w:ascii="Times New Roman" w:eastAsia="Times New Roman" w:hAnsi="Times New Roman" w:cs="Times New Roman"/>
                <w:sz w:val="24"/>
                <w:szCs w:val="24"/>
                <w:lang w:eastAsia="ru-RU"/>
              </w:rPr>
            </w:pPr>
            <w:r w:rsidRPr="00AC372F">
              <w:rPr>
                <w:rFonts w:ascii="Times New Roman" w:eastAsia="Times New Roman" w:hAnsi="Times New Roman" w:cs="Times New Roman"/>
                <w:sz w:val="24"/>
                <w:szCs w:val="24"/>
                <w:lang w:eastAsia="ru-RU"/>
              </w:rPr>
              <w:t>Отчетный период</w:t>
            </w:r>
          </w:p>
        </w:tc>
        <w:tc>
          <w:tcPr>
            <w:tcW w:w="2448" w:type="dxa"/>
            <w:gridSpan w:val="3"/>
            <w:tcBorders>
              <w:top w:val="single" w:sz="4" w:space="0" w:color="auto"/>
              <w:left w:val="single" w:sz="4" w:space="0" w:color="auto"/>
              <w:bottom w:val="single" w:sz="4" w:space="0" w:color="auto"/>
              <w:right w:val="single" w:sz="4" w:space="0" w:color="auto"/>
            </w:tcBorders>
            <w:noWrap/>
            <w:vAlign w:val="center"/>
            <w:hideMark/>
          </w:tcPr>
          <w:p w:rsidR="002A5108" w:rsidRPr="00AC372F" w:rsidRDefault="002A5108" w:rsidP="00D91D47">
            <w:pPr>
              <w:spacing w:after="0" w:line="240" w:lineRule="auto"/>
              <w:jc w:val="center"/>
              <w:rPr>
                <w:rFonts w:ascii="Times New Roman" w:eastAsia="Times New Roman" w:hAnsi="Times New Roman" w:cs="Times New Roman"/>
                <w:sz w:val="24"/>
                <w:szCs w:val="24"/>
                <w:lang w:eastAsia="ru-RU"/>
              </w:rPr>
            </w:pPr>
            <w:r w:rsidRPr="00AC372F">
              <w:rPr>
                <w:rFonts w:ascii="Times New Roman" w:eastAsia="Times New Roman" w:hAnsi="Times New Roman" w:cs="Times New Roman"/>
                <w:sz w:val="24"/>
                <w:szCs w:val="24"/>
                <w:lang w:eastAsia="ru-RU"/>
              </w:rPr>
              <w:t>Плановый период</w:t>
            </w:r>
          </w:p>
        </w:tc>
      </w:tr>
      <w:tr w:rsidR="009E56E1" w:rsidRPr="00AC372F" w:rsidTr="002A5108">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E56E1" w:rsidRPr="00AC372F" w:rsidRDefault="009E56E1"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56E1" w:rsidRPr="00AC372F" w:rsidRDefault="009E56E1"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56E1" w:rsidRPr="00AC372F" w:rsidRDefault="009E56E1" w:rsidP="00D91D47">
            <w:pPr>
              <w:spacing w:after="0" w:line="240" w:lineRule="auto"/>
              <w:rPr>
                <w:rFonts w:ascii="Times New Roman" w:eastAsia="Times New Roman" w:hAnsi="Times New Roman" w:cs="Times New Roman"/>
                <w:sz w:val="24"/>
                <w:szCs w:val="24"/>
                <w:lang w:eastAsia="ru-RU"/>
              </w:rPr>
            </w:pPr>
          </w:p>
        </w:tc>
        <w:tc>
          <w:tcPr>
            <w:tcW w:w="816" w:type="dxa"/>
            <w:tcBorders>
              <w:top w:val="single" w:sz="4" w:space="0" w:color="auto"/>
              <w:left w:val="single" w:sz="4" w:space="0" w:color="auto"/>
              <w:bottom w:val="single" w:sz="4" w:space="0" w:color="auto"/>
              <w:right w:val="single" w:sz="4" w:space="0" w:color="auto"/>
            </w:tcBorders>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2017</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2018</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2019</w:t>
            </w:r>
          </w:p>
        </w:tc>
        <w:tc>
          <w:tcPr>
            <w:tcW w:w="816" w:type="dxa"/>
            <w:tcBorders>
              <w:top w:val="single" w:sz="4" w:space="0" w:color="auto"/>
              <w:left w:val="single" w:sz="4" w:space="0" w:color="auto"/>
              <w:bottom w:val="single" w:sz="4" w:space="0" w:color="auto"/>
              <w:right w:val="single" w:sz="4" w:space="0" w:color="auto"/>
            </w:tcBorders>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2021</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2022</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2023</w:t>
            </w:r>
          </w:p>
        </w:tc>
      </w:tr>
      <w:tr w:rsidR="002A5108" w:rsidRPr="00AC372F" w:rsidTr="002A5108">
        <w:trPr>
          <w:trHeight w:val="762"/>
          <w:jc w:val="center"/>
        </w:trPr>
        <w:tc>
          <w:tcPr>
            <w:tcW w:w="576" w:type="dxa"/>
            <w:vMerge w:val="restart"/>
            <w:tcBorders>
              <w:top w:val="single" w:sz="4" w:space="0" w:color="auto"/>
              <w:left w:val="single" w:sz="4" w:space="0" w:color="auto"/>
              <w:bottom w:val="single" w:sz="4" w:space="0" w:color="auto"/>
              <w:right w:val="single" w:sz="4" w:space="0" w:color="auto"/>
            </w:tcBorders>
            <w:hideMark/>
          </w:tcPr>
          <w:p w:rsidR="002A5108" w:rsidRPr="00AC372F" w:rsidRDefault="002A5108" w:rsidP="00D91D47">
            <w:pPr>
              <w:spacing w:after="0" w:line="240" w:lineRule="auto"/>
              <w:jc w:val="center"/>
              <w:rPr>
                <w:rFonts w:ascii="Times New Roman" w:eastAsia="Times New Roman" w:hAnsi="Times New Roman" w:cs="Times New Roman"/>
                <w:sz w:val="24"/>
                <w:szCs w:val="24"/>
                <w:lang w:eastAsia="ru-RU"/>
              </w:rPr>
            </w:pPr>
            <w:r w:rsidRPr="00AC372F">
              <w:rPr>
                <w:rFonts w:ascii="Times New Roman" w:eastAsia="Times New Roman" w:hAnsi="Times New Roman" w:cs="Times New Roman"/>
                <w:sz w:val="24"/>
                <w:szCs w:val="24"/>
                <w:lang w:eastAsia="ru-RU"/>
              </w:rPr>
              <w:t>22.</w:t>
            </w:r>
          </w:p>
        </w:tc>
        <w:tc>
          <w:tcPr>
            <w:tcW w:w="6817" w:type="dxa"/>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Доля объектов культурного наследия, находящихся в муниципальной собственности и требующих консервации или реставрации, в общем количестве объектов культурного наследия, находящихся в муниципальной собственности</w:t>
            </w:r>
          </w:p>
        </w:tc>
        <w:tc>
          <w:tcPr>
            <w:tcW w:w="1590" w:type="dxa"/>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Процент</w:t>
            </w:r>
          </w:p>
        </w:tc>
        <w:tc>
          <w:tcPr>
            <w:tcW w:w="816" w:type="dxa"/>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0,00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0,00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0,00</w:t>
            </w:r>
          </w:p>
        </w:tc>
        <w:tc>
          <w:tcPr>
            <w:tcW w:w="816" w:type="dxa"/>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0,00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0,00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0,00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0,00</w:t>
            </w:r>
          </w:p>
        </w:tc>
      </w:tr>
      <w:tr w:rsidR="002A5108" w:rsidRPr="00AC372F" w:rsidTr="002A5108">
        <w:trPr>
          <w:trHeight w:val="7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rPr>
                <w:rFonts w:ascii="Times New Roman" w:eastAsia="Times New Roman" w:hAnsi="Times New Roman" w:cs="Times New Roman"/>
                <w:sz w:val="24"/>
                <w:szCs w:val="24"/>
                <w:lang w:eastAsia="ru-RU"/>
              </w:rPr>
            </w:pPr>
          </w:p>
        </w:tc>
        <w:tc>
          <w:tcPr>
            <w:tcW w:w="6817" w:type="dxa"/>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Число объектов культурного наследия, находящихся в муниципальной собственности и требующих консервации или реставрации</w:t>
            </w:r>
          </w:p>
        </w:tc>
        <w:tc>
          <w:tcPr>
            <w:tcW w:w="1590" w:type="dxa"/>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Единица</w:t>
            </w:r>
          </w:p>
        </w:tc>
        <w:tc>
          <w:tcPr>
            <w:tcW w:w="816" w:type="dxa"/>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w:t>
            </w:r>
          </w:p>
        </w:tc>
      </w:tr>
      <w:tr w:rsidR="002A5108" w:rsidRPr="00AC372F" w:rsidTr="002A5108">
        <w:trPr>
          <w:trHeight w:val="7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rPr>
                <w:rFonts w:ascii="Times New Roman" w:eastAsia="Times New Roman" w:hAnsi="Times New Roman" w:cs="Times New Roman"/>
                <w:sz w:val="24"/>
                <w:szCs w:val="24"/>
                <w:lang w:eastAsia="ru-RU"/>
              </w:rPr>
            </w:pPr>
          </w:p>
        </w:tc>
        <w:tc>
          <w:tcPr>
            <w:tcW w:w="6817" w:type="dxa"/>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Общее количество объектов культурного наследия, находящихся в муниципальной собственности</w:t>
            </w:r>
          </w:p>
        </w:tc>
        <w:tc>
          <w:tcPr>
            <w:tcW w:w="1590" w:type="dxa"/>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Единица</w:t>
            </w:r>
          </w:p>
        </w:tc>
        <w:tc>
          <w:tcPr>
            <w:tcW w:w="816" w:type="dxa"/>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w:t>
            </w:r>
          </w:p>
        </w:tc>
        <w:tc>
          <w:tcPr>
            <w:tcW w:w="816" w:type="dxa"/>
            <w:tcBorders>
              <w:top w:val="single" w:sz="4" w:space="0" w:color="auto"/>
              <w:left w:val="single" w:sz="4" w:space="0" w:color="auto"/>
              <w:bottom w:val="single" w:sz="4" w:space="0" w:color="auto"/>
              <w:right w:val="single" w:sz="4" w:space="0" w:color="auto"/>
            </w:tcBorders>
            <w:noWrap/>
            <w:vAlign w:val="center"/>
            <w:hideMark/>
          </w:tcPr>
          <w:p w:rsidR="002A5108" w:rsidRPr="00AC372F" w:rsidRDefault="002A5108" w:rsidP="00D91D47">
            <w:pPr>
              <w:spacing w:after="0" w:line="240" w:lineRule="auto"/>
              <w:rPr>
                <w:rFonts w:ascii="Times New Roman" w:hAnsi="Times New Roman" w:cs="Times New Roman"/>
                <w:sz w:val="24"/>
                <w:szCs w:val="24"/>
              </w:rPr>
            </w:pPr>
            <w:r w:rsidRPr="00AC372F">
              <w:rPr>
                <w:rFonts w:ascii="Times New Roman" w:hAnsi="Times New Roman" w:cs="Times New Roman"/>
                <w:sz w:val="24"/>
                <w:szCs w:val="24"/>
              </w:rPr>
              <w:t>0</w:t>
            </w:r>
          </w:p>
        </w:tc>
      </w:tr>
    </w:tbl>
    <w:p w:rsidR="002A5108" w:rsidRPr="001D0A40" w:rsidRDefault="002A5108" w:rsidP="00D91D47">
      <w:pPr>
        <w:spacing w:after="0" w:line="240" w:lineRule="auto"/>
        <w:jc w:val="both"/>
        <w:rPr>
          <w:rFonts w:ascii="Times New Roman" w:eastAsia="Calibri" w:hAnsi="Times New Roman" w:cs="Times New Roman"/>
          <w:color w:val="FF0000"/>
          <w:sz w:val="24"/>
          <w:szCs w:val="24"/>
          <w:lang w:eastAsia="ru-RU"/>
        </w:rPr>
      </w:pPr>
    </w:p>
    <w:p w:rsidR="002A5108" w:rsidRDefault="002A5108" w:rsidP="00D91D47">
      <w:pPr>
        <w:spacing w:after="0" w:line="240" w:lineRule="auto"/>
        <w:ind w:firstLine="567"/>
        <w:jc w:val="both"/>
        <w:rPr>
          <w:rFonts w:ascii="Times New Roman" w:eastAsia="Calibri" w:hAnsi="Times New Roman" w:cs="Times New Roman"/>
          <w:sz w:val="24"/>
          <w:szCs w:val="24"/>
          <w:lang w:eastAsia="ru-RU"/>
        </w:rPr>
      </w:pPr>
      <w:r w:rsidRPr="00AC372F">
        <w:rPr>
          <w:rFonts w:ascii="Times New Roman" w:eastAsia="Calibri" w:hAnsi="Times New Roman" w:cs="Times New Roman"/>
          <w:sz w:val="24"/>
          <w:szCs w:val="24"/>
          <w:lang w:eastAsia="ru-RU"/>
        </w:rPr>
        <w:t>В муниципальном образовании Красноселькупский район отсутствуют объекты культурного наследия, находящихся в муниципальной собственности и требующих консервации или реставрации, в общем количестве объектов культурного наследия, находящихся в муниципальной собственности.</w:t>
      </w:r>
    </w:p>
    <w:p w:rsidR="00803065" w:rsidRPr="00AC372F" w:rsidRDefault="00803065" w:rsidP="00D91D47">
      <w:pPr>
        <w:spacing w:after="0" w:line="240" w:lineRule="auto"/>
        <w:ind w:firstLine="567"/>
        <w:jc w:val="both"/>
        <w:rPr>
          <w:rFonts w:ascii="Times New Roman" w:eastAsia="Calibri" w:hAnsi="Times New Roman" w:cs="Times New Roman"/>
          <w:sz w:val="24"/>
          <w:szCs w:val="24"/>
          <w:lang w:eastAsia="ru-RU"/>
        </w:rPr>
      </w:pPr>
    </w:p>
    <w:p w:rsidR="00870E41" w:rsidRPr="00096546" w:rsidRDefault="00870E41" w:rsidP="00D91D47">
      <w:pPr>
        <w:spacing w:after="0" w:line="240" w:lineRule="auto"/>
        <w:jc w:val="center"/>
        <w:rPr>
          <w:rFonts w:ascii="Times New Roman" w:eastAsia="Calibri" w:hAnsi="Times New Roman" w:cs="Times New Roman"/>
          <w:b/>
          <w:sz w:val="24"/>
          <w:szCs w:val="24"/>
          <w:lang w:eastAsia="ru-RU"/>
        </w:rPr>
      </w:pPr>
      <w:r w:rsidRPr="00096546">
        <w:rPr>
          <w:rFonts w:ascii="Times New Roman" w:eastAsia="Calibri" w:hAnsi="Times New Roman" w:cs="Times New Roman"/>
          <w:b/>
          <w:sz w:val="24"/>
          <w:szCs w:val="24"/>
          <w:lang w:val="en-US" w:eastAsia="ru-RU"/>
        </w:rPr>
        <w:lastRenderedPageBreak/>
        <w:t>V</w:t>
      </w:r>
      <w:r w:rsidRPr="00096546">
        <w:rPr>
          <w:rFonts w:ascii="Times New Roman" w:eastAsia="Calibri" w:hAnsi="Times New Roman" w:cs="Times New Roman"/>
          <w:b/>
          <w:sz w:val="24"/>
          <w:szCs w:val="24"/>
          <w:lang w:eastAsia="ru-RU"/>
        </w:rPr>
        <w:t>. Физическая культура и спорт</w:t>
      </w:r>
    </w:p>
    <w:p w:rsidR="00870E41" w:rsidRPr="00096546" w:rsidRDefault="00870E41" w:rsidP="00D91D47">
      <w:pPr>
        <w:spacing w:after="0" w:line="240" w:lineRule="auto"/>
        <w:ind w:firstLine="709"/>
        <w:rPr>
          <w:rFonts w:ascii="Times New Roman" w:eastAsia="Times New Roman" w:hAnsi="Times New Roman" w:cs="Times New Roman"/>
          <w:b/>
          <w:sz w:val="24"/>
          <w:szCs w:val="24"/>
          <w:lang w:eastAsia="ru-RU"/>
        </w:rPr>
      </w:pPr>
    </w:p>
    <w:p w:rsidR="00870E41" w:rsidRPr="00096546" w:rsidRDefault="00870E41" w:rsidP="00D91D47">
      <w:pPr>
        <w:spacing w:after="0" w:line="240" w:lineRule="auto"/>
        <w:ind w:firstLine="709"/>
        <w:rPr>
          <w:rFonts w:ascii="Times New Roman" w:eastAsia="Times New Roman" w:hAnsi="Times New Roman" w:cs="Times New Roman"/>
          <w:b/>
          <w:i/>
          <w:sz w:val="24"/>
          <w:szCs w:val="24"/>
          <w:lang w:eastAsia="ru-RU"/>
        </w:rPr>
      </w:pPr>
      <w:r w:rsidRPr="00096546">
        <w:rPr>
          <w:rFonts w:ascii="Times New Roman" w:eastAsia="Times New Roman" w:hAnsi="Times New Roman" w:cs="Times New Roman"/>
          <w:b/>
          <w:i/>
          <w:sz w:val="24"/>
          <w:szCs w:val="24"/>
          <w:lang w:eastAsia="ru-RU"/>
        </w:rPr>
        <w:t>23.</w:t>
      </w:r>
      <w:r w:rsidRPr="00096546">
        <w:rPr>
          <w:rFonts w:ascii="Times New Roman" w:eastAsia="Times New Roman" w:hAnsi="Times New Roman" w:cs="Times New Roman"/>
          <w:sz w:val="24"/>
          <w:szCs w:val="24"/>
          <w:lang w:eastAsia="ru-RU"/>
        </w:rPr>
        <w:t xml:space="preserve"> «</w:t>
      </w:r>
      <w:r w:rsidRPr="00096546">
        <w:rPr>
          <w:rFonts w:ascii="Times New Roman" w:eastAsia="Times New Roman" w:hAnsi="Times New Roman" w:cs="Times New Roman"/>
          <w:b/>
          <w:i/>
          <w:sz w:val="24"/>
          <w:szCs w:val="24"/>
          <w:lang w:eastAsia="ru-RU"/>
        </w:rPr>
        <w:t>Доля населения, систематически занимающегося физической культурой и спортом»</w:t>
      </w:r>
    </w:p>
    <w:p w:rsidR="00870E41" w:rsidRPr="00096546" w:rsidRDefault="00870E41" w:rsidP="00D91D47">
      <w:pPr>
        <w:spacing w:after="0" w:line="240" w:lineRule="auto"/>
        <w:ind w:firstLine="709"/>
        <w:rPr>
          <w:rFonts w:ascii="Times New Roman" w:eastAsia="Times New Roman" w:hAnsi="Times New Roman" w:cs="Times New Roman"/>
          <w:sz w:val="24"/>
          <w:szCs w:val="24"/>
          <w:lang w:eastAsia="ru-RU"/>
        </w:rPr>
      </w:pPr>
      <w:r w:rsidRPr="00096546">
        <w:rPr>
          <w:rFonts w:ascii="Times New Roman" w:eastAsia="Times New Roman" w:hAnsi="Times New Roman" w:cs="Times New Roman"/>
          <w:sz w:val="24"/>
          <w:szCs w:val="24"/>
          <w:lang w:eastAsia="ru-RU"/>
        </w:rPr>
        <w:t>Единица измерения –</w:t>
      </w:r>
      <w:r w:rsidR="00096546">
        <w:rPr>
          <w:rFonts w:ascii="Times New Roman" w:eastAsia="Times New Roman" w:hAnsi="Times New Roman" w:cs="Times New Roman"/>
          <w:sz w:val="24"/>
          <w:szCs w:val="24"/>
          <w:lang w:eastAsia="ru-RU"/>
        </w:rPr>
        <w:t xml:space="preserve"> </w:t>
      </w:r>
      <w:r w:rsidRPr="00096546">
        <w:rPr>
          <w:rFonts w:ascii="Times New Roman" w:eastAsia="Times New Roman" w:hAnsi="Times New Roman" w:cs="Times New Roman"/>
          <w:sz w:val="24"/>
          <w:szCs w:val="24"/>
          <w:lang w:eastAsia="ru-RU"/>
        </w:rPr>
        <w:t>процентов.</w:t>
      </w:r>
    </w:p>
    <w:tbl>
      <w:tblPr>
        <w:tblW w:w="14901"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8"/>
        <w:gridCol w:w="4394"/>
        <w:gridCol w:w="1407"/>
        <w:gridCol w:w="1176"/>
        <w:gridCol w:w="1176"/>
        <w:gridCol w:w="1176"/>
        <w:gridCol w:w="1176"/>
        <w:gridCol w:w="1176"/>
        <w:gridCol w:w="1176"/>
        <w:gridCol w:w="1176"/>
      </w:tblGrid>
      <w:tr w:rsidR="00EC0C9D" w:rsidRPr="007E47A3" w:rsidTr="00EC0C9D">
        <w:trPr>
          <w:trHeight w:val="440"/>
        </w:trPr>
        <w:tc>
          <w:tcPr>
            <w:tcW w:w="868" w:type="dxa"/>
            <w:vMerge w:val="restart"/>
            <w:tcBorders>
              <w:top w:val="single" w:sz="4" w:space="0" w:color="auto"/>
              <w:left w:val="single" w:sz="4" w:space="0" w:color="auto"/>
              <w:right w:val="single" w:sz="4" w:space="0" w:color="auto"/>
            </w:tcBorders>
          </w:tcPr>
          <w:p w:rsidR="00EC0C9D" w:rsidRPr="00096546" w:rsidRDefault="00EC0C9D" w:rsidP="00D91D47">
            <w:pPr>
              <w:spacing w:after="0" w:line="240" w:lineRule="auto"/>
              <w:jc w:val="center"/>
              <w:rPr>
                <w:rFonts w:ascii="Times New Roman" w:eastAsia="Times New Roman" w:hAnsi="Times New Roman" w:cs="Times New Roman"/>
                <w:sz w:val="24"/>
                <w:szCs w:val="24"/>
                <w:lang w:eastAsia="ru-RU"/>
              </w:rPr>
            </w:pPr>
          </w:p>
        </w:tc>
        <w:tc>
          <w:tcPr>
            <w:tcW w:w="4394" w:type="dxa"/>
            <w:vMerge w:val="restart"/>
            <w:tcBorders>
              <w:top w:val="single" w:sz="4" w:space="0" w:color="auto"/>
              <w:left w:val="single" w:sz="4" w:space="0" w:color="auto"/>
              <w:bottom w:val="single" w:sz="4" w:space="0" w:color="auto"/>
              <w:right w:val="single" w:sz="4" w:space="0" w:color="auto"/>
            </w:tcBorders>
            <w:vAlign w:val="center"/>
            <w:hideMark/>
          </w:tcPr>
          <w:p w:rsidR="00EC0C9D" w:rsidRPr="00096546" w:rsidRDefault="00EC0C9D" w:rsidP="00D91D47">
            <w:pPr>
              <w:spacing w:after="0" w:line="240" w:lineRule="auto"/>
              <w:jc w:val="center"/>
              <w:rPr>
                <w:rFonts w:ascii="Times New Roman" w:eastAsia="Times New Roman" w:hAnsi="Times New Roman" w:cs="Times New Roman"/>
                <w:sz w:val="24"/>
                <w:szCs w:val="24"/>
                <w:lang w:eastAsia="ru-RU"/>
              </w:rPr>
            </w:pPr>
            <w:r w:rsidRPr="00096546">
              <w:rPr>
                <w:rFonts w:ascii="Times New Roman" w:eastAsia="Times New Roman" w:hAnsi="Times New Roman" w:cs="Times New Roman"/>
                <w:sz w:val="24"/>
                <w:szCs w:val="24"/>
                <w:lang w:eastAsia="ru-RU"/>
              </w:rPr>
              <w:t>Показатели</w:t>
            </w:r>
          </w:p>
        </w:tc>
        <w:tc>
          <w:tcPr>
            <w:tcW w:w="1407" w:type="dxa"/>
            <w:vMerge w:val="restart"/>
            <w:tcBorders>
              <w:top w:val="single" w:sz="4" w:space="0" w:color="auto"/>
              <w:left w:val="single" w:sz="4" w:space="0" w:color="auto"/>
              <w:bottom w:val="single" w:sz="4" w:space="0" w:color="auto"/>
              <w:right w:val="single" w:sz="4" w:space="0" w:color="auto"/>
            </w:tcBorders>
            <w:vAlign w:val="center"/>
            <w:hideMark/>
          </w:tcPr>
          <w:p w:rsidR="00EC0C9D" w:rsidRPr="00096546" w:rsidRDefault="00EC0C9D" w:rsidP="00D91D47">
            <w:pPr>
              <w:spacing w:after="0" w:line="240" w:lineRule="auto"/>
              <w:jc w:val="center"/>
              <w:rPr>
                <w:rFonts w:ascii="Times New Roman" w:eastAsia="Times New Roman" w:hAnsi="Times New Roman" w:cs="Times New Roman"/>
                <w:sz w:val="24"/>
                <w:szCs w:val="24"/>
                <w:lang w:eastAsia="ru-RU"/>
              </w:rPr>
            </w:pPr>
            <w:r w:rsidRPr="00096546">
              <w:rPr>
                <w:rFonts w:ascii="Times New Roman" w:eastAsia="Times New Roman" w:hAnsi="Times New Roman" w:cs="Times New Roman"/>
                <w:sz w:val="24"/>
                <w:szCs w:val="24"/>
                <w:lang w:eastAsia="ru-RU"/>
              </w:rPr>
              <w:t>Ед.</w:t>
            </w:r>
            <w:r w:rsidR="00096546">
              <w:rPr>
                <w:rFonts w:ascii="Times New Roman" w:eastAsia="Times New Roman" w:hAnsi="Times New Roman" w:cs="Times New Roman"/>
                <w:sz w:val="24"/>
                <w:szCs w:val="24"/>
                <w:lang w:eastAsia="ru-RU"/>
              </w:rPr>
              <w:t xml:space="preserve"> </w:t>
            </w:r>
            <w:r w:rsidRPr="00096546">
              <w:rPr>
                <w:rFonts w:ascii="Times New Roman" w:eastAsia="Times New Roman" w:hAnsi="Times New Roman" w:cs="Times New Roman"/>
                <w:sz w:val="24"/>
                <w:szCs w:val="24"/>
                <w:lang w:eastAsia="ru-RU"/>
              </w:rPr>
              <w:t>изм.</w:t>
            </w:r>
          </w:p>
        </w:tc>
        <w:tc>
          <w:tcPr>
            <w:tcW w:w="4704" w:type="dxa"/>
            <w:gridSpan w:val="4"/>
            <w:tcBorders>
              <w:top w:val="single" w:sz="4" w:space="0" w:color="auto"/>
              <w:left w:val="single" w:sz="4" w:space="0" w:color="auto"/>
              <w:bottom w:val="single" w:sz="4" w:space="0" w:color="auto"/>
              <w:right w:val="single" w:sz="4" w:space="0" w:color="auto"/>
            </w:tcBorders>
            <w:vAlign w:val="center"/>
            <w:hideMark/>
          </w:tcPr>
          <w:p w:rsidR="00EC0C9D" w:rsidRPr="00096546" w:rsidRDefault="00EC0C9D" w:rsidP="00D91D47">
            <w:pPr>
              <w:spacing w:after="0" w:line="240" w:lineRule="auto"/>
              <w:jc w:val="center"/>
              <w:rPr>
                <w:rFonts w:ascii="Times New Roman" w:eastAsia="Times New Roman" w:hAnsi="Times New Roman" w:cs="Times New Roman"/>
                <w:sz w:val="24"/>
                <w:szCs w:val="24"/>
                <w:lang w:eastAsia="ru-RU"/>
              </w:rPr>
            </w:pPr>
            <w:r w:rsidRPr="00096546">
              <w:rPr>
                <w:rFonts w:ascii="Times New Roman" w:eastAsia="Times New Roman" w:hAnsi="Times New Roman" w:cs="Times New Roman"/>
                <w:sz w:val="24"/>
                <w:szCs w:val="24"/>
                <w:lang w:eastAsia="ru-RU"/>
              </w:rPr>
              <w:t>Отчетный период</w:t>
            </w:r>
          </w:p>
        </w:tc>
        <w:tc>
          <w:tcPr>
            <w:tcW w:w="3528" w:type="dxa"/>
            <w:gridSpan w:val="3"/>
            <w:tcBorders>
              <w:top w:val="single" w:sz="4" w:space="0" w:color="auto"/>
              <w:left w:val="single" w:sz="4" w:space="0" w:color="auto"/>
              <w:bottom w:val="single" w:sz="4" w:space="0" w:color="auto"/>
              <w:right w:val="single" w:sz="4" w:space="0" w:color="auto"/>
            </w:tcBorders>
            <w:noWrap/>
            <w:vAlign w:val="center"/>
            <w:hideMark/>
          </w:tcPr>
          <w:p w:rsidR="00EC0C9D" w:rsidRPr="00096546" w:rsidRDefault="00EC0C9D" w:rsidP="00D91D47">
            <w:pPr>
              <w:spacing w:after="0" w:line="240" w:lineRule="auto"/>
              <w:jc w:val="center"/>
              <w:rPr>
                <w:rFonts w:ascii="Times New Roman" w:eastAsia="Times New Roman" w:hAnsi="Times New Roman" w:cs="Times New Roman"/>
                <w:sz w:val="24"/>
                <w:szCs w:val="24"/>
                <w:lang w:eastAsia="ru-RU"/>
              </w:rPr>
            </w:pPr>
            <w:r w:rsidRPr="00096546">
              <w:rPr>
                <w:rFonts w:ascii="Times New Roman" w:eastAsia="Times New Roman" w:hAnsi="Times New Roman" w:cs="Times New Roman"/>
                <w:sz w:val="24"/>
                <w:szCs w:val="24"/>
                <w:lang w:eastAsia="ru-RU"/>
              </w:rPr>
              <w:t>Плановый период</w:t>
            </w:r>
          </w:p>
        </w:tc>
      </w:tr>
      <w:tr w:rsidR="009E56E1" w:rsidRPr="007E47A3" w:rsidTr="00EC0C9D">
        <w:trPr>
          <w:trHeight w:val="440"/>
        </w:trPr>
        <w:tc>
          <w:tcPr>
            <w:tcW w:w="868" w:type="dxa"/>
            <w:vMerge/>
            <w:tcBorders>
              <w:left w:val="single" w:sz="4" w:space="0" w:color="auto"/>
              <w:bottom w:val="single" w:sz="4" w:space="0" w:color="auto"/>
              <w:right w:val="single" w:sz="4" w:space="0" w:color="auto"/>
            </w:tcBorders>
          </w:tcPr>
          <w:p w:rsidR="009E56E1" w:rsidRPr="007E47A3" w:rsidRDefault="009E56E1" w:rsidP="00D91D47">
            <w:pPr>
              <w:spacing w:after="0" w:line="240" w:lineRule="auto"/>
              <w:rPr>
                <w:rFonts w:ascii="Times New Roman" w:eastAsia="Times New Roman" w:hAnsi="Times New Roman" w:cs="Times New Roman"/>
                <w:sz w:val="24"/>
                <w:szCs w:val="24"/>
                <w:highlight w:val="yellow"/>
                <w:lang w:eastAsia="ru-RU"/>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rsidR="009E56E1" w:rsidRPr="007E47A3" w:rsidRDefault="009E56E1" w:rsidP="00D91D47">
            <w:pPr>
              <w:spacing w:after="0" w:line="240" w:lineRule="auto"/>
              <w:rPr>
                <w:rFonts w:ascii="Times New Roman" w:eastAsia="Times New Roman" w:hAnsi="Times New Roman" w:cs="Times New Roman"/>
                <w:sz w:val="24"/>
                <w:szCs w:val="24"/>
                <w:highlight w:val="yellow"/>
                <w:lang w:eastAsia="ru-RU"/>
              </w:rPr>
            </w:pPr>
          </w:p>
        </w:tc>
        <w:tc>
          <w:tcPr>
            <w:tcW w:w="1407" w:type="dxa"/>
            <w:vMerge/>
            <w:tcBorders>
              <w:top w:val="single" w:sz="4" w:space="0" w:color="auto"/>
              <w:left w:val="single" w:sz="4" w:space="0" w:color="auto"/>
              <w:bottom w:val="single" w:sz="4" w:space="0" w:color="auto"/>
              <w:right w:val="single" w:sz="4" w:space="0" w:color="auto"/>
            </w:tcBorders>
            <w:vAlign w:val="center"/>
            <w:hideMark/>
          </w:tcPr>
          <w:p w:rsidR="009E56E1" w:rsidRPr="007E47A3" w:rsidRDefault="009E56E1" w:rsidP="00D91D47">
            <w:pPr>
              <w:spacing w:after="0" w:line="240" w:lineRule="auto"/>
              <w:rPr>
                <w:rFonts w:ascii="Times New Roman" w:eastAsia="Times New Roman" w:hAnsi="Times New Roman" w:cs="Times New Roman"/>
                <w:sz w:val="24"/>
                <w:szCs w:val="24"/>
                <w:highlight w:val="yellow"/>
                <w:lang w:eastAsia="ru-RU"/>
              </w:rPr>
            </w:pPr>
          </w:p>
        </w:tc>
        <w:tc>
          <w:tcPr>
            <w:tcW w:w="1176" w:type="dxa"/>
            <w:tcBorders>
              <w:top w:val="single" w:sz="4" w:space="0" w:color="auto"/>
              <w:left w:val="single" w:sz="4" w:space="0" w:color="auto"/>
              <w:bottom w:val="single" w:sz="4" w:space="0" w:color="auto"/>
              <w:right w:val="single" w:sz="4" w:space="0" w:color="auto"/>
            </w:tcBorders>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2017</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2018</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2019</w:t>
            </w:r>
          </w:p>
        </w:tc>
        <w:tc>
          <w:tcPr>
            <w:tcW w:w="1176" w:type="dxa"/>
            <w:tcBorders>
              <w:top w:val="single" w:sz="4" w:space="0" w:color="auto"/>
              <w:left w:val="single" w:sz="4" w:space="0" w:color="auto"/>
              <w:bottom w:val="single" w:sz="4" w:space="0" w:color="auto"/>
              <w:right w:val="single" w:sz="4" w:space="0" w:color="auto"/>
            </w:tcBorders>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2021</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2022</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2023</w:t>
            </w:r>
          </w:p>
        </w:tc>
      </w:tr>
      <w:tr w:rsidR="009E56E1" w:rsidRPr="007E47A3" w:rsidTr="009E56E1">
        <w:trPr>
          <w:trHeight w:val="762"/>
        </w:trPr>
        <w:tc>
          <w:tcPr>
            <w:tcW w:w="868" w:type="dxa"/>
            <w:tcBorders>
              <w:top w:val="single" w:sz="4" w:space="0" w:color="auto"/>
              <w:left w:val="single" w:sz="4" w:space="0" w:color="auto"/>
              <w:bottom w:val="single" w:sz="4" w:space="0" w:color="auto"/>
              <w:right w:val="single" w:sz="4" w:space="0" w:color="auto"/>
            </w:tcBorders>
          </w:tcPr>
          <w:p w:rsidR="009E56E1" w:rsidRPr="00096546" w:rsidRDefault="009E56E1" w:rsidP="00D91D47">
            <w:pPr>
              <w:spacing w:after="0" w:line="240" w:lineRule="auto"/>
              <w:rPr>
                <w:rFonts w:ascii="Times New Roman" w:hAnsi="Times New Roman" w:cs="Times New Roman"/>
                <w:bCs/>
                <w:color w:val="000000"/>
                <w:sz w:val="24"/>
                <w:szCs w:val="24"/>
              </w:rPr>
            </w:pPr>
            <w:r w:rsidRPr="00096546">
              <w:rPr>
                <w:rFonts w:ascii="Times New Roman" w:hAnsi="Times New Roman" w:cs="Times New Roman"/>
                <w:bCs/>
                <w:color w:val="000000"/>
                <w:sz w:val="24"/>
                <w:szCs w:val="24"/>
              </w:rPr>
              <w:t>23.0</w:t>
            </w:r>
          </w:p>
        </w:tc>
        <w:tc>
          <w:tcPr>
            <w:tcW w:w="4394" w:type="dxa"/>
            <w:tcBorders>
              <w:top w:val="single" w:sz="4" w:space="0" w:color="auto"/>
              <w:left w:val="single" w:sz="4" w:space="0" w:color="auto"/>
              <w:bottom w:val="single" w:sz="4" w:space="0" w:color="auto"/>
              <w:right w:val="single" w:sz="4" w:space="0" w:color="auto"/>
            </w:tcBorders>
            <w:hideMark/>
          </w:tcPr>
          <w:p w:rsidR="009E56E1" w:rsidRPr="00096546" w:rsidRDefault="009E56E1" w:rsidP="00D91D47">
            <w:pPr>
              <w:spacing w:after="0" w:line="240" w:lineRule="auto"/>
              <w:rPr>
                <w:rFonts w:ascii="Times New Roman" w:hAnsi="Times New Roman" w:cs="Times New Roman"/>
                <w:bCs/>
                <w:color w:val="000000"/>
                <w:sz w:val="24"/>
                <w:szCs w:val="24"/>
              </w:rPr>
            </w:pPr>
            <w:r w:rsidRPr="00096546">
              <w:rPr>
                <w:rFonts w:ascii="Times New Roman" w:hAnsi="Times New Roman" w:cs="Times New Roman"/>
                <w:bCs/>
                <w:color w:val="000000"/>
                <w:sz w:val="24"/>
                <w:szCs w:val="24"/>
              </w:rPr>
              <w:t>Доля населения, систематически занимающегося физической культурой и спортом</w:t>
            </w:r>
          </w:p>
        </w:tc>
        <w:tc>
          <w:tcPr>
            <w:tcW w:w="1407" w:type="dxa"/>
            <w:tcBorders>
              <w:top w:val="single" w:sz="4" w:space="0" w:color="auto"/>
              <w:left w:val="single" w:sz="4" w:space="0" w:color="auto"/>
              <w:bottom w:val="single" w:sz="4" w:space="0" w:color="auto"/>
              <w:right w:val="single" w:sz="4" w:space="0" w:color="auto"/>
            </w:tcBorders>
            <w:hideMark/>
          </w:tcPr>
          <w:p w:rsidR="009E56E1" w:rsidRPr="00096546" w:rsidRDefault="009E56E1" w:rsidP="00D91D47">
            <w:pPr>
              <w:spacing w:after="0" w:line="240" w:lineRule="auto"/>
              <w:rPr>
                <w:rFonts w:ascii="Times New Roman" w:hAnsi="Times New Roman" w:cs="Times New Roman"/>
                <w:bCs/>
                <w:color w:val="000000"/>
                <w:sz w:val="24"/>
                <w:szCs w:val="24"/>
              </w:rPr>
            </w:pPr>
            <w:r w:rsidRPr="00096546">
              <w:rPr>
                <w:rFonts w:ascii="Times New Roman" w:hAnsi="Times New Roman" w:cs="Times New Roman"/>
                <w:bCs/>
                <w:color w:val="000000"/>
                <w:sz w:val="24"/>
                <w:szCs w:val="24"/>
              </w:rPr>
              <w:t>Процент</w:t>
            </w:r>
          </w:p>
        </w:tc>
        <w:tc>
          <w:tcPr>
            <w:tcW w:w="117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44,37</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47,45</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47,67</w:t>
            </w:r>
          </w:p>
        </w:tc>
        <w:tc>
          <w:tcPr>
            <w:tcW w:w="117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53,24</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53,33</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53,49</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53,64</w:t>
            </w:r>
          </w:p>
        </w:tc>
      </w:tr>
      <w:tr w:rsidR="009E56E1" w:rsidRPr="007E47A3" w:rsidTr="009E56E1">
        <w:trPr>
          <w:trHeight w:val="762"/>
        </w:trPr>
        <w:tc>
          <w:tcPr>
            <w:tcW w:w="868" w:type="dxa"/>
            <w:tcBorders>
              <w:top w:val="single" w:sz="4" w:space="0" w:color="auto"/>
              <w:left w:val="single" w:sz="4" w:space="0" w:color="auto"/>
              <w:bottom w:val="single" w:sz="4" w:space="0" w:color="auto"/>
              <w:right w:val="single" w:sz="4" w:space="0" w:color="auto"/>
            </w:tcBorders>
          </w:tcPr>
          <w:p w:rsidR="009E56E1" w:rsidRPr="00EC0C9D" w:rsidRDefault="009E56E1" w:rsidP="00D91D47">
            <w:pPr>
              <w:spacing w:after="0" w:line="240" w:lineRule="auto"/>
              <w:rPr>
                <w:rFonts w:ascii="Times New Roman" w:hAnsi="Times New Roman" w:cs="Times New Roman"/>
                <w:color w:val="000000"/>
                <w:sz w:val="24"/>
                <w:szCs w:val="24"/>
              </w:rPr>
            </w:pPr>
          </w:p>
        </w:tc>
        <w:tc>
          <w:tcPr>
            <w:tcW w:w="4394" w:type="dxa"/>
            <w:tcBorders>
              <w:top w:val="single" w:sz="4" w:space="0" w:color="auto"/>
              <w:left w:val="single" w:sz="4" w:space="0" w:color="auto"/>
              <w:bottom w:val="single" w:sz="4" w:space="0" w:color="auto"/>
              <w:right w:val="single" w:sz="4" w:space="0" w:color="auto"/>
            </w:tcBorders>
            <w:hideMark/>
          </w:tcPr>
          <w:p w:rsidR="009E56E1" w:rsidRPr="00EC0C9D" w:rsidRDefault="009E56E1" w:rsidP="00D91D47">
            <w:pPr>
              <w:spacing w:after="0" w:line="240" w:lineRule="auto"/>
              <w:rPr>
                <w:rFonts w:ascii="Times New Roman" w:hAnsi="Times New Roman" w:cs="Times New Roman"/>
                <w:color w:val="000000"/>
                <w:sz w:val="24"/>
                <w:szCs w:val="24"/>
              </w:rPr>
            </w:pPr>
            <w:r w:rsidRPr="00EC0C9D">
              <w:rPr>
                <w:rFonts w:ascii="Times New Roman" w:hAnsi="Times New Roman" w:cs="Times New Roman"/>
                <w:color w:val="000000"/>
                <w:sz w:val="24"/>
                <w:szCs w:val="24"/>
              </w:rPr>
              <w:t>Численность занимающихся физической культурой и спортом, в</w:t>
            </w:r>
            <w:r>
              <w:rPr>
                <w:rFonts w:ascii="Times New Roman" w:hAnsi="Times New Roman" w:cs="Times New Roman"/>
                <w:color w:val="000000"/>
                <w:sz w:val="24"/>
                <w:szCs w:val="24"/>
              </w:rPr>
              <w:t xml:space="preserve"> </w:t>
            </w:r>
            <w:r w:rsidRPr="00EC0C9D">
              <w:rPr>
                <w:rFonts w:ascii="Times New Roman" w:hAnsi="Times New Roman" w:cs="Times New Roman"/>
                <w:color w:val="000000"/>
                <w:sz w:val="24"/>
                <w:szCs w:val="24"/>
              </w:rPr>
              <w:t>соответствии с данными федерального статистического наблюдения по форме №1-ФК «Сведения о физической культуре и спорте»</w:t>
            </w:r>
          </w:p>
        </w:tc>
        <w:tc>
          <w:tcPr>
            <w:tcW w:w="1407" w:type="dxa"/>
            <w:tcBorders>
              <w:top w:val="single" w:sz="4" w:space="0" w:color="auto"/>
              <w:left w:val="single" w:sz="4" w:space="0" w:color="auto"/>
              <w:bottom w:val="single" w:sz="4" w:space="0" w:color="auto"/>
              <w:right w:val="single" w:sz="4" w:space="0" w:color="auto"/>
            </w:tcBorders>
            <w:hideMark/>
          </w:tcPr>
          <w:p w:rsidR="009E56E1" w:rsidRPr="00EC0C9D" w:rsidRDefault="009E56E1" w:rsidP="00D91D47">
            <w:pPr>
              <w:spacing w:after="0" w:line="240" w:lineRule="auto"/>
              <w:rPr>
                <w:rFonts w:ascii="Times New Roman" w:hAnsi="Times New Roman" w:cs="Times New Roman"/>
                <w:color w:val="000000"/>
                <w:sz w:val="24"/>
                <w:szCs w:val="24"/>
              </w:rPr>
            </w:pPr>
            <w:r w:rsidRPr="00EC0C9D">
              <w:rPr>
                <w:rFonts w:ascii="Times New Roman" w:hAnsi="Times New Roman" w:cs="Times New Roman"/>
                <w:color w:val="000000"/>
                <w:sz w:val="24"/>
                <w:szCs w:val="24"/>
              </w:rPr>
              <w:t>Человек</w:t>
            </w:r>
          </w:p>
        </w:tc>
        <w:tc>
          <w:tcPr>
            <w:tcW w:w="117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2 469</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2 542</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2 674</w:t>
            </w:r>
          </w:p>
        </w:tc>
        <w:tc>
          <w:tcPr>
            <w:tcW w:w="117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2 935</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2 940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2 949</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2 957</w:t>
            </w:r>
          </w:p>
        </w:tc>
      </w:tr>
      <w:tr w:rsidR="009E56E1" w:rsidRPr="007E47A3" w:rsidTr="009E56E1">
        <w:trPr>
          <w:trHeight w:val="140"/>
        </w:trPr>
        <w:tc>
          <w:tcPr>
            <w:tcW w:w="868" w:type="dxa"/>
            <w:tcBorders>
              <w:top w:val="single" w:sz="4" w:space="0" w:color="auto"/>
              <w:left w:val="single" w:sz="4" w:space="0" w:color="auto"/>
              <w:bottom w:val="single" w:sz="4" w:space="0" w:color="auto"/>
              <w:right w:val="single" w:sz="4" w:space="0" w:color="auto"/>
            </w:tcBorders>
          </w:tcPr>
          <w:p w:rsidR="009E56E1" w:rsidRPr="00EC0C9D" w:rsidRDefault="009E56E1" w:rsidP="00D91D47">
            <w:pPr>
              <w:spacing w:after="0" w:line="240" w:lineRule="auto"/>
              <w:rPr>
                <w:rFonts w:ascii="Times New Roman" w:hAnsi="Times New Roman" w:cs="Times New Roman"/>
                <w:color w:val="000000"/>
                <w:sz w:val="24"/>
                <w:szCs w:val="24"/>
              </w:rPr>
            </w:pPr>
          </w:p>
        </w:tc>
        <w:tc>
          <w:tcPr>
            <w:tcW w:w="4394" w:type="dxa"/>
            <w:tcBorders>
              <w:top w:val="single" w:sz="4" w:space="0" w:color="auto"/>
              <w:left w:val="single" w:sz="4" w:space="0" w:color="auto"/>
              <w:bottom w:val="single" w:sz="4" w:space="0" w:color="auto"/>
              <w:right w:val="single" w:sz="4" w:space="0" w:color="auto"/>
            </w:tcBorders>
            <w:hideMark/>
          </w:tcPr>
          <w:p w:rsidR="009E56E1" w:rsidRPr="00EC0C9D" w:rsidRDefault="009E56E1" w:rsidP="00D91D47">
            <w:pPr>
              <w:spacing w:after="0" w:line="240" w:lineRule="auto"/>
              <w:rPr>
                <w:rFonts w:ascii="Times New Roman" w:hAnsi="Times New Roman" w:cs="Times New Roman"/>
                <w:color w:val="000000"/>
                <w:sz w:val="24"/>
                <w:szCs w:val="24"/>
              </w:rPr>
            </w:pPr>
            <w:r w:rsidRPr="00EC0C9D">
              <w:rPr>
                <w:rFonts w:ascii="Times New Roman" w:hAnsi="Times New Roman" w:cs="Times New Roman"/>
                <w:color w:val="000000"/>
                <w:sz w:val="24"/>
                <w:szCs w:val="24"/>
              </w:rPr>
              <w:t>Численность населения городского округа или муниципального образования в возрасте 3-79 лет по данным Федеральной службы государственной статистики на 1 января отчетного года</w:t>
            </w:r>
          </w:p>
        </w:tc>
        <w:tc>
          <w:tcPr>
            <w:tcW w:w="1407" w:type="dxa"/>
            <w:tcBorders>
              <w:top w:val="single" w:sz="4" w:space="0" w:color="auto"/>
              <w:left w:val="single" w:sz="4" w:space="0" w:color="auto"/>
              <w:bottom w:val="single" w:sz="4" w:space="0" w:color="auto"/>
              <w:right w:val="single" w:sz="4" w:space="0" w:color="auto"/>
            </w:tcBorders>
            <w:hideMark/>
          </w:tcPr>
          <w:p w:rsidR="009E56E1" w:rsidRPr="00EC0C9D" w:rsidRDefault="009E56E1" w:rsidP="00D91D47">
            <w:pPr>
              <w:spacing w:after="0" w:line="240" w:lineRule="auto"/>
              <w:rPr>
                <w:rFonts w:ascii="Times New Roman" w:hAnsi="Times New Roman" w:cs="Times New Roman"/>
                <w:color w:val="000000"/>
                <w:sz w:val="24"/>
                <w:szCs w:val="24"/>
              </w:rPr>
            </w:pPr>
            <w:r w:rsidRPr="00EC0C9D">
              <w:rPr>
                <w:rFonts w:ascii="Times New Roman" w:hAnsi="Times New Roman" w:cs="Times New Roman"/>
                <w:color w:val="000000"/>
                <w:sz w:val="24"/>
                <w:szCs w:val="24"/>
              </w:rPr>
              <w:t>Человек</w:t>
            </w:r>
          </w:p>
        </w:tc>
        <w:tc>
          <w:tcPr>
            <w:tcW w:w="117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5 564</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5 357</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5 609</w:t>
            </w:r>
          </w:p>
        </w:tc>
        <w:tc>
          <w:tcPr>
            <w:tcW w:w="117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5 513</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5 513</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5 513</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5 513</w:t>
            </w:r>
          </w:p>
        </w:tc>
      </w:tr>
    </w:tbl>
    <w:p w:rsidR="009E56E1" w:rsidRDefault="009E56E1" w:rsidP="009E56E1">
      <w:pPr>
        <w:tabs>
          <w:tab w:val="left" w:pos="709"/>
        </w:tabs>
        <w:spacing w:after="0" w:line="240" w:lineRule="auto"/>
        <w:ind w:firstLine="709"/>
        <w:jc w:val="both"/>
        <w:rPr>
          <w:rFonts w:ascii="Times New Roman" w:eastAsia="Calibri" w:hAnsi="Times New Roman" w:cs="Times New Roman"/>
          <w:sz w:val="24"/>
          <w:szCs w:val="24"/>
          <w:lang w:eastAsia="ru-RU"/>
        </w:rPr>
      </w:pPr>
    </w:p>
    <w:p w:rsidR="009E56E1" w:rsidRPr="00542CC3" w:rsidRDefault="009E56E1" w:rsidP="009E56E1">
      <w:pPr>
        <w:tabs>
          <w:tab w:val="left" w:pos="709"/>
        </w:tabs>
        <w:spacing w:after="0" w:line="240" w:lineRule="auto"/>
        <w:ind w:firstLine="709"/>
        <w:jc w:val="both"/>
        <w:rPr>
          <w:rFonts w:ascii="Times New Roman" w:eastAsia="Calibri" w:hAnsi="Times New Roman" w:cs="Times New Roman"/>
          <w:sz w:val="24"/>
          <w:szCs w:val="24"/>
          <w:lang w:eastAsia="ru-RU"/>
        </w:rPr>
      </w:pPr>
      <w:r w:rsidRPr="00542CC3">
        <w:rPr>
          <w:rFonts w:ascii="Times New Roman" w:eastAsia="Calibri" w:hAnsi="Times New Roman" w:cs="Times New Roman"/>
          <w:sz w:val="24"/>
          <w:szCs w:val="24"/>
          <w:lang w:eastAsia="ru-RU"/>
        </w:rPr>
        <w:t xml:space="preserve">Показатель «Доля населения, систематически занимающегося физической культурой и спортом» в отчетном периоде составил </w:t>
      </w:r>
      <w:r>
        <w:rPr>
          <w:rFonts w:ascii="Times New Roman" w:eastAsia="Calibri" w:hAnsi="Times New Roman" w:cs="Times New Roman"/>
          <w:sz w:val="24"/>
          <w:szCs w:val="24"/>
          <w:lang w:eastAsia="ru-RU"/>
        </w:rPr>
        <w:t>52</w:t>
      </w:r>
      <w:r w:rsidRPr="00542CC3">
        <w:rPr>
          <w:rFonts w:ascii="Times New Roman" w:eastAsia="Calibri" w:hAnsi="Times New Roman" w:cs="Times New Roman"/>
          <w:sz w:val="24"/>
          <w:szCs w:val="24"/>
          <w:lang w:eastAsia="ru-RU"/>
        </w:rPr>
        <w:t>,</w:t>
      </w:r>
      <w:r>
        <w:rPr>
          <w:rFonts w:ascii="Times New Roman" w:eastAsia="Calibri" w:hAnsi="Times New Roman" w:cs="Times New Roman"/>
          <w:sz w:val="24"/>
          <w:szCs w:val="24"/>
          <w:lang w:eastAsia="ru-RU"/>
        </w:rPr>
        <w:t>33</w:t>
      </w:r>
      <w:r w:rsidRPr="00542CC3">
        <w:rPr>
          <w:rFonts w:ascii="Times New Roman" w:eastAsia="Calibri" w:hAnsi="Times New Roman" w:cs="Times New Roman"/>
          <w:sz w:val="24"/>
          <w:szCs w:val="24"/>
          <w:lang w:eastAsia="ru-RU"/>
        </w:rPr>
        <w:t xml:space="preserve"> %, что на </w:t>
      </w:r>
      <w:r>
        <w:rPr>
          <w:rFonts w:ascii="Times New Roman" w:eastAsia="Calibri" w:hAnsi="Times New Roman" w:cs="Times New Roman"/>
          <w:sz w:val="24"/>
          <w:szCs w:val="24"/>
          <w:lang w:eastAsia="ru-RU"/>
        </w:rPr>
        <w:t>4,66</w:t>
      </w:r>
      <w:r w:rsidRPr="00542CC3">
        <w:rPr>
          <w:rFonts w:ascii="Times New Roman" w:eastAsia="Calibri" w:hAnsi="Times New Roman" w:cs="Times New Roman"/>
          <w:sz w:val="24"/>
          <w:szCs w:val="24"/>
          <w:lang w:eastAsia="ru-RU"/>
        </w:rPr>
        <w:t>% больше чем в 201</w:t>
      </w:r>
      <w:r>
        <w:rPr>
          <w:rFonts w:ascii="Times New Roman" w:eastAsia="Calibri" w:hAnsi="Times New Roman" w:cs="Times New Roman"/>
          <w:sz w:val="24"/>
          <w:szCs w:val="24"/>
          <w:lang w:eastAsia="ru-RU"/>
        </w:rPr>
        <w:t>9</w:t>
      </w:r>
      <w:r w:rsidRPr="00542CC3">
        <w:rPr>
          <w:rFonts w:ascii="Times New Roman" w:eastAsia="Calibri" w:hAnsi="Times New Roman" w:cs="Times New Roman"/>
          <w:sz w:val="24"/>
          <w:szCs w:val="24"/>
          <w:lang w:eastAsia="ru-RU"/>
        </w:rPr>
        <w:t xml:space="preserve"> году. За последние годы отмечается тенденция к росту показателя. В плановом периоде также планируется ежегодный рост показателя. </w:t>
      </w:r>
    </w:p>
    <w:p w:rsidR="009E56E1" w:rsidRDefault="009E56E1" w:rsidP="009E56E1">
      <w:pPr>
        <w:spacing w:after="0" w:line="240" w:lineRule="auto"/>
        <w:ind w:firstLine="709"/>
        <w:jc w:val="both"/>
        <w:rPr>
          <w:rFonts w:ascii="Times New Roman" w:eastAsia="Times New Roman" w:hAnsi="Times New Roman" w:cs="Times New Roman"/>
          <w:color w:val="000000"/>
          <w:sz w:val="24"/>
          <w:szCs w:val="24"/>
          <w:lang w:eastAsia="ru-RU"/>
        </w:rPr>
      </w:pPr>
      <w:r w:rsidRPr="00542CC3">
        <w:rPr>
          <w:rFonts w:ascii="Times New Roman" w:eastAsia="Times New Roman" w:hAnsi="Times New Roman" w:cs="Times New Roman"/>
          <w:sz w:val="24"/>
          <w:szCs w:val="24"/>
          <w:lang w:eastAsia="ru-RU"/>
        </w:rPr>
        <w:t>Рост показателя связан с ростом численности систематически занимающихся физической культурой и спортом на за 20</w:t>
      </w:r>
      <w:r>
        <w:rPr>
          <w:rFonts w:ascii="Times New Roman" w:eastAsia="Times New Roman" w:hAnsi="Times New Roman" w:cs="Times New Roman"/>
          <w:sz w:val="24"/>
          <w:szCs w:val="24"/>
          <w:lang w:eastAsia="ru-RU"/>
        </w:rPr>
        <w:t>20</w:t>
      </w:r>
      <w:r w:rsidRPr="00542CC3">
        <w:rPr>
          <w:rFonts w:ascii="Times New Roman" w:eastAsia="Times New Roman" w:hAnsi="Times New Roman" w:cs="Times New Roman"/>
          <w:sz w:val="24"/>
          <w:szCs w:val="24"/>
          <w:lang w:eastAsia="ru-RU"/>
        </w:rPr>
        <w:t xml:space="preserve"> год. </w:t>
      </w:r>
      <w:r w:rsidRPr="00542CC3">
        <w:rPr>
          <w:rFonts w:ascii="Times New Roman" w:eastAsia="Times New Roman" w:hAnsi="Times New Roman" w:cs="Times New Roman"/>
          <w:color w:val="000000"/>
          <w:sz w:val="24"/>
          <w:szCs w:val="24"/>
          <w:lang w:eastAsia="ru-RU"/>
        </w:rPr>
        <w:t xml:space="preserve">За 2019 год в Красноселькупском районе систематически занималось спортом 2 </w:t>
      </w:r>
      <w:r>
        <w:rPr>
          <w:rFonts w:ascii="Times New Roman" w:eastAsia="Times New Roman" w:hAnsi="Times New Roman" w:cs="Times New Roman"/>
          <w:color w:val="000000"/>
          <w:sz w:val="24"/>
          <w:szCs w:val="24"/>
          <w:lang w:eastAsia="ru-RU"/>
        </w:rPr>
        <w:t>935</w:t>
      </w:r>
      <w:r w:rsidRPr="00542CC3">
        <w:rPr>
          <w:rFonts w:ascii="Times New Roman" w:eastAsia="Times New Roman" w:hAnsi="Times New Roman" w:cs="Times New Roman"/>
          <w:color w:val="000000"/>
          <w:sz w:val="24"/>
          <w:szCs w:val="24"/>
          <w:lang w:eastAsia="ru-RU"/>
        </w:rPr>
        <w:t xml:space="preserve"> человека.</w:t>
      </w:r>
    </w:p>
    <w:p w:rsidR="009E56E1" w:rsidRPr="00542CC3" w:rsidRDefault="009E56E1" w:rsidP="009E56E1">
      <w:pPr>
        <w:spacing w:after="0" w:line="240" w:lineRule="auto"/>
        <w:ind w:firstLine="709"/>
        <w:jc w:val="both"/>
        <w:rPr>
          <w:rFonts w:ascii="Times New Roman" w:hAnsi="Times New Roman" w:cs="Times New Roman"/>
          <w:sz w:val="24"/>
          <w:szCs w:val="24"/>
        </w:rPr>
      </w:pPr>
      <w:r w:rsidRPr="00542CC3">
        <w:rPr>
          <w:rFonts w:ascii="Times New Roman" w:hAnsi="Times New Roman" w:cs="Times New Roman"/>
          <w:sz w:val="24"/>
          <w:szCs w:val="24"/>
        </w:rPr>
        <w:t xml:space="preserve">В течение </w:t>
      </w:r>
      <w:r>
        <w:rPr>
          <w:rFonts w:ascii="Times New Roman" w:hAnsi="Times New Roman" w:cs="Times New Roman"/>
          <w:sz w:val="24"/>
          <w:szCs w:val="24"/>
        </w:rPr>
        <w:t>2020</w:t>
      </w:r>
      <w:r w:rsidRPr="00542CC3">
        <w:rPr>
          <w:rFonts w:ascii="Times New Roman" w:hAnsi="Times New Roman" w:cs="Times New Roman"/>
          <w:sz w:val="24"/>
          <w:szCs w:val="24"/>
        </w:rPr>
        <w:t xml:space="preserve"> года в муниципальном образовании Красноселькупский район функционировало 1</w:t>
      </w:r>
      <w:r>
        <w:rPr>
          <w:rFonts w:ascii="Times New Roman" w:hAnsi="Times New Roman" w:cs="Times New Roman"/>
          <w:sz w:val="24"/>
          <w:szCs w:val="24"/>
        </w:rPr>
        <w:t>8</w:t>
      </w:r>
      <w:r w:rsidRPr="00542CC3">
        <w:rPr>
          <w:rFonts w:ascii="Times New Roman" w:hAnsi="Times New Roman" w:cs="Times New Roman"/>
          <w:sz w:val="24"/>
          <w:szCs w:val="24"/>
        </w:rPr>
        <w:t xml:space="preserve"> спортивных сооружений независимо от форм собственности, из них </w:t>
      </w:r>
      <w:r>
        <w:rPr>
          <w:rFonts w:ascii="Times New Roman" w:hAnsi="Times New Roman" w:cs="Times New Roman"/>
          <w:sz w:val="24"/>
          <w:szCs w:val="24"/>
        </w:rPr>
        <w:t>9</w:t>
      </w:r>
      <w:r w:rsidRPr="00542CC3">
        <w:rPr>
          <w:rFonts w:ascii="Times New Roman" w:hAnsi="Times New Roman" w:cs="Times New Roman"/>
          <w:sz w:val="24"/>
          <w:szCs w:val="24"/>
        </w:rPr>
        <w:t xml:space="preserve"> спортивных залов, 2 лыжные базы, 4 плоскостных сооружения и 3 других спортивных сооружений, приспособленных для занятий физической культурой и спортом. Все спортивные сооружения оборудованы необходимым спортивным инвентарем. </w:t>
      </w:r>
    </w:p>
    <w:p w:rsidR="009C16EB" w:rsidRPr="00F01ECE" w:rsidRDefault="009C16EB" w:rsidP="00D91D47">
      <w:pPr>
        <w:spacing w:after="0" w:line="240" w:lineRule="auto"/>
        <w:ind w:firstLine="567"/>
        <w:jc w:val="both"/>
        <w:rPr>
          <w:rFonts w:ascii="Times New Roman" w:eastAsia="Times New Roman" w:hAnsi="Times New Roman" w:cs="Times New Roman"/>
          <w:sz w:val="24"/>
          <w:szCs w:val="24"/>
          <w:lang w:eastAsia="ru-RU"/>
        </w:rPr>
      </w:pPr>
    </w:p>
    <w:p w:rsidR="00870E41" w:rsidRPr="00542CC3" w:rsidRDefault="00870E41" w:rsidP="00D91D47">
      <w:pPr>
        <w:spacing w:after="0" w:line="240" w:lineRule="auto"/>
        <w:ind w:firstLine="709"/>
        <w:jc w:val="both"/>
        <w:rPr>
          <w:rFonts w:ascii="Times New Roman" w:eastAsia="Calibri" w:hAnsi="Times New Roman" w:cs="Times New Roman"/>
          <w:b/>
          <w:i/>
          <w:sz w:val="24"/>
          <w:szCs w:val="24"/>
          <w:lang w:eastAsia="ru-RU"/>
        </w:rPr>
      </w:pPr>
      <w:r w:rsidRPr="00542CC3">
        <w:rPr>
          <w:rFonts w:ascii="Times New Roman" w:eastAsia="Calibri" w:hAnsi="Times New Roman" w:cs="Times New Roman"/>
          <w:b/>
          <w:i/>
          <w:sz w:val="24"/>
          <w:szCs w:val="24"/>
          <w:lang w:eastAsia="ru-RU"/>
        </w:rPr>
        <w:t>23 (1). «</w:t>
      </w:r>
      <w:r w:rsidRPr="00542CC3">
        <w:rPr>
          <w:rFonts w:ascii="Times New Roman" w:eastAsia="Times New Roman" w:hAnsi="Times New Roman" w:cs="Times New Roman"/>
          <w:b/>
          <w:i/>
          <w:sz w:val="24"/>
          <w:szCs w:val="24"/>
          <w:lang w:eastAsia="ru-RU"/>
        </w:rPr>
        <w:t>Доля обучающихся, систематически занимающихся физической культурой и спортом в общей численности обучающихся»</w:t>
      </w:r>
    </w:p>
    <w:p w:rsidR="00870E41" w:rsidRPr="00F01ECE" w:rsidRDefault="00870E41" w:rsidP="00D91D47">
      <w:pPr>
        <w:spacing w:after="0" w:line="240" w:lineRule="auto"/>
        <w:ind w:firstLine="567"/>
        <w:jc w:val="both"/>
        <w:rPr>
          <w:rFonts w:ascii="Times New Roman" w:eastAsia="Calibri" w:hAnsi="Times New Roman" w:cs="Times New Roman"/>
          <w:i/>
          <w:sz w:val="24"/>
          <w:szCs w:val="24"/>
          <w:lang w:eastAsia="ru-RU"/>
        </w:rPr>
      </w:pPr>
      <w:r w:rsidRPr="00F01ECE">
        <w:rPr>
          <w:rFonts w:ascii="Times New Roman" w:eastAsia="Calibri" w:hAnsi="Times New Roman" w:cs="Times New Roman"/>
          <w:sz w:val="24"/>
          <w:szCs w:val="24"/>
          <w:lang w:eastAsia="ru-RU"/>
        </w:rPr>
        <w:lastRenderedPageBreak/>
        <w:t>Единица измерения – процентов</w:t>
      </w:r>
    </w:p>
    <w:p w:rsidR="00870E41" w:rsidRPr="00F01ECE" w:rsidRDefault="00870E41" w:rsidP="00D91D47">
      <w:pPr>
        <w:spacing w:after="0" w:line="240" w:lineRule="auto"/>
        <w:jc w:val="both"/>
        <w:rPr>
          <w:rFonts w:ascii="Times New Roman" w:eastAsia="Calibri" w:hAnsi="Times New Roman" w:cs="Times New Roman"/>
          <w:i/>
          <w:sz w:val="24"/>
          <w:szCs w:val="24"/>
          <w:lang w:eastAsia="ru-RU"/>
        </w:rPr>
      </w:pPr>
    </w:p>
    <w:tbl>
      <w:tblPr>
        <w:tblW w:w="14706"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4484"/>
        <w:gridCol w:w="1218"/>
        <w:gridCol w:w="1016"/>
        <w:gridCol w:w="1176"/>
        <w:gridCol w:w="1176"/>
        <w:gridCol w:w="1176"/>
        <w:gridCol w:w="1176"/>
        <w:gridCol w:w="1176"/>
        <w:gridCol w:w="1176"/>
      </w:tblGrid>
      <w:tr w:rsidR="00870E41" w:rsidRPr="00F01ECE" w:rsidTr="00587C79">
        <w:trPr>
          <w:trHeight w:val="440"/>
          <w:jc w:val="center"/>
        </w:trPr>
        <w:tc>
          <w:tcPr>
            <w:tcW w:w="932"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F01ECE" w:rsidRDefault="00870E41" w:rsidP="00D91D47">
            <w:pPr>
              <w:spacing w:after="0" w:line="240" w:lineRule="auto"/>
              <w:rPr>
                <w:rFonts w:ascii="Times New Roman" w:eastAsia="Calibri" w:hAnsi="Times New Roman" w:cs="Times New Roman"/>
                <w:sz w:val="24"/>
                <w:szCs w:val="24"/>
              </w:rPr>
            </w:pPr>
          </w:p>
        </w:tc>
        <w:tc>
          <w:tcPr>
            <w:tcW w:w="4484"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F01ECE" w:rsidRDefault="00870E41" w:rsidP="00D91D47">
            <w:pPr>
              <w:spacing w:after="0" w:line="240" w:lineRule="auto"/>
              <w:jc w:val="center"/>
              <w:rPr>
                <w:rFonts w:ascii="Times New Roman" w:eastAsia="Times New Roman" w:hAnsi="Times New Roman" w:cs="Times New Roman"/>
                <w:sz w:val="24"/>
                <w:szCs w:val="24"/>
                <w:lang w:eastAsia="ru-RU"/>
              </w:rPr>
            </w:pPr>
            <w:r w:rsidRPr="00F01ECE">
              <w:rPr>
                <w:rFonts w:ascii="Times New Roman" w:eastAsia="Times New Roman" w:hAnsi="Times New Roman" w:cs="Times New Roman"/>
                <w:sz w:val="24"/>
                <w:szCs w:val="24"/>
                <w:lang w:eastAsia="ru-RU"/>
              </w:rPr>
              <w:t>Показатели</w:t>
            </w:r>
          </w:p>
        </w:tc>
        <w:tc>
          <w:tcPr>
            <w:tcW w:w="1218"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F01ECE" w:rsidRDefault="00870E41" w:rsidP="00D91D47">
            <w:pPr>
              <w:spacing w:after="0" w:line="240" w:lineRule="auto"/>
              <w:jc w:val="center"/>
              <w:rPr>
                <w:rFonts w:ascii="Times New Roman" w:eastAsia="Times New Roman" w:hAnsi="Times New Roman" w:cs="Times New Roman"/>
                <w:sz w:val="24"/>
                <w:szCs w:val="24"/>
                <w:lang w:eastAsia="ru-RU"/>
              </w:rPr>
            </w:pPr>
            <w:r w:rsidRPr="00F01ECE">
              <w:rPr>
                <w:rFonts w:ascii="Times New Roman" w:eastAsia="Times New Roman" w:hAnsi="Times New Roman" w:cs="Times New Roman"/>
                <w:sz w:val="24"/>
                <w:szCs w:val="24"/>
                <w:lang w:eastAsia="ru-RU"/>
              </w:rPr>
              <w:t>Ед.</w:t>
            </w:r>
            <w:r w:rsidR="00542CC3">
              <w:rPr>
                <w:rFonts w:ascii="Times New Roman" w:eastAsia="Times New Roman" w:hAnsi="Times New Roman" w:cs="Times New Roman"/>
                <w:sz w:val="24"/>
                <w:szCs w:val="24"/>
                <w:lang w:eastAsia="ru-RU"/>
              </w:rPr>
              <w:t xml:space="preserve"> </w:t>
            </w:r>
            <w:r w:rsidRPr="00F01ECE">
              <w:rPr>
                <w:rFonts w:ascii="Times New Roman" w:eastAsia="Times New Roman" w:hAnsi="Times New Roman" w:cs="Times New Roman"/>
                <w:sz w:val="24"/>
                <w:szCs w:val="24"/>
                <w:lang w:eastAsia="ru-RU"/>
              </w:rPr>
              <w:t>изм.</w:t>
            </w:r>
          </w:p>
        </w:tc>
        <w:tc>
          <w:tcPr>
            <w:tcW w:w="4544" w:type="dxa"/>
            <w:gridSpan w:val="4"/>
            <w:tcBorders>
              <w:top w:val="single" w:sz="4" w:space="0" w:color="auto"/>
              <w:left w:val="single" w:sz="4" w:space="0" w:color="auto"/>
              <w:bottom w:val="single" w:sz="4" w:space="0" w:color="auto"/>
              <w:right w:val="single" w:sz="4" w:space="0" w:color="auto"/>
            </w:tcBorders>
            <w:vAlign w:val="center"/>
            <w:hideMark/>
          </w:tcPr>
          <w:p w:rsidR="00870E41" w:rsidRPr="00F01ECE" w:rsidRDefault="00870E41" w:rsidP="00D91D47">
            <w:pPr>
              <w:spacing w:after="0" w:line="240" w:lineRule="auto"/>
              <w:jc w:val="center"/>
              <w:rPr>
                <w:rFonts w:ascii="Times New Roman" w:eastAsia="Times New Roman" w:hAnsi="Times New Roman" w:cs="Times New Roman"/>
                <w:sz w:val="24"/>
                <w:szCs w:val="24"/>
                <w:lang w:eastAsia="ru-RU"/>
              </w:rPr>
            </w:pPr>
            <w:r w:rsidRPr="00F01ECE">
              <w:rPr>
                <w:rFonts w:ascii="Times New Roman" w:eastAsia="Times New Roman" w:hAnsi="Times New Roman" w:cs="Times New Roman"/>
                <w:sz w:val="24"/>
                <w:szCs w:val="24"/>
                <w:lang w:eastAsia="ru-RU"/>
              </w:rPr>
              <w:t>Отчетный период</w:t>
            </w:r>
          </w:p>
        </w:tc>
        <w:tc>
          <w:tcPr>
            <w:tcW w:w="3528" w:type="dxa"/>
            <w:gridSpan w:val="3"/>
            <w:tcBorders>
              <w:top w:val="single" w:sz="4" w:space="0" w:color="auto"/>
              <w:left w:val="single" w:sz="4" w:space="0" w:color="auto"/>
              <w:bottom w:val="single" w:sz="4" w:space="0" w:color="auto"/>
              <w:right w:val="single" w:sz="4" w:space="0" w:color="auto"/>
            </w:tcBorders>
            <w:noWrap/>
            <w:vAlign w:val="center"/>
            <w:hideMark/>
          </w:tcPr>
          <w:p w:rsidR="00870E41" w:rsidRPr="00F01ECE" w:rsidRDefault="00870E41" w:rsidP="00D91D47">
            <w:pPr>
              <w:spacing w:after="0" w:line="240" w:lineRule="auto"/>
              <w:jc w:val="center"/>
              <w:rPr>
                <w:rFonts w:ascii="Times New Roman" w:eastAsia="Times New Roman" w:hAnsi="Times New Roman" w:cs="Times New Roman"/>
                <w:sz w:val="24"/>
                <w:szCs w:val="24"/>
                <w:lang w:eastAsia="ru-RU"/>
              </w:rPr>
            </w:pPr>
            <w:r w:rsidRPr="00F01ECE">
              <w:rPr>
                <w:rFonts w:ascii="Times New Roman" w:eastAsia="Times New Roman" w:hAnsi="Times New Roman" w:cs="Times New Roman"/>
                <w:sz w:val="24"/>
                <w:szCs w:val="24"/>
                <w:lang w:eastAsia="ru-RU"/>
              </w:rPr>
              <w:t>Плановый период</w:t>
            </w:r>
          </w:p>
        </w:tc>
      </w:tr>
      <w:tr w:rsidR="009E56E1" w:rsidRPr="00F01ECE" w:rsidTr="00587C79">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E56E1" w:rsidRPr="00F01ECE" w:rsidRDefault="009E56E1" w:rsidP="00D91D47">
            <w:pPr>
              <w:spacing w:after="0" w:line="240" w:lineRule="auto"/>
              <w:rPr>
                <w:rFonts w:ascii="Times New Roman" w:eastAsia="Calibri"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56E1" w:rsidRPr="00F01ECE" w:rsidRDefault="009E56E1" w:rsidP="00D91D47">
            <w:pPr>
              <w:spacing w:after="0" w:line="240" w:lineRule="auto"/>
              <w:rPr>
                <w:rFonts w:ascii="Times New Roman" w:eastAsia="Times New Roman" w:hAnsi="Times New Roman" w:cs="Times New Roman"/>
                <w:sz w:val="24"/>
                <w:szCs w:val="24"/>
                <w:lang w:eastAsia="ru-RU"/>
              </w:rPr>
            </w:pPr>
          </w:p>
        </w:tc>
        <w:tc>
          <w:tcPr>
            <w:tcW w:w="1218" w:type="dxa"/>
            <w:vMerge/>
            <w:tcBorders>
              <w:top w:val="single" w:sz="4" w:space="0" w:color="auto"/>
              <w:left w:val="single" w:sz="4" w:space="0" w:color="auto"/>
              <w:bottom w:val="single" w:sz="4" w:space="0" w:color="auto"/>
              <w:right w:val="single" w:sz="4" w:space="0" w:color="auto"/>
            </w:tcBorders>
            <w:vAlign w:val="center"/>
            <w:hideMark/>
          </w:tcPr>
          <w:p w:rsidR="009E56E1" w:rsidRPr="00F01ECE" w:rsidRDefault="009E56E1" w:rsidP="00D91D47">
            <w:pPr>
              <w:spacing w:after="0" w:line="240" w:lineRule="auto"/>
              <w:rPr>
                <w:rFonts w:ascii="Times New Roman" w:eastAsia="Times New Roman" w:hAnsi="Times New Roman" w:cs="Times New Roman"/>
                <w:sz w:val="24"/>
                <w:szCs w:val="24"/>
                <w:lang w:eastAsia="ru-RU"/>
              </w:rPr>
            </w:pPr>
          </w:p>
        </w:tc>
        <w:tc>
          <w:tcPr>
            <w:tcW w:w="1016" w:type="dxa"/>
            <w:tcBorders>
              <w:top w:val="single" w:sz="4" w:space="0" w:color="auto"/>
              <w:left w:val="single" w:sz="4" w:space="0" w:color="auto"/>
              <w:bottom w:val="single" w:sz="4" w:space="0" w:color="auto"/>
              <w:right w:val="single" w:sz="4" w:space="0" w:color="auto"/>
            </w:tcBorders>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2017</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2018</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2019</w:t>
            </w:r>
          </w:p>
        </w:tc>
        <w:tc>
          <w:tcPr>
            <w:tcW w:w="1176" w:type="dxa"/>
            <w:tcBorders>
              <w:top w:val="single" w:sz="4" w:space="0" w:color="auto"/>
              <w:left w:val="single" w:sz="4" w:space="0" w:color="auto"/>
              <w:bottom w:val="single" w:sz="4" w:space="0" w:color="auto"/>
              <w:right w:val="single" w:sz="4" w:space="0" w:color="auto"/>
            </w:tcBorders>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2021</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2022</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5D093A" w:rsidRDefault="009E56E1" w:rsidP="000F6A6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2023</w:t>
            </w:r>
          </w:p>
        </w:tc>
      </w:tr>
      <w:tr w:rsidR="009E56E1" w:rsidRPr="00587C79" w:rsidTr="009E56E1">
        <w:trPr>
          <w:trHeight w:val="762"/>
          <w:jc w:val="center"/>
        </w:trPr>
        <w:tc>
          <w:tcPr>
            <w:tcW w:w="932" w:type="dxa"/>
            <w:tcBorders>
              <w:top w:val="single" w:sz="4" w:space="0" w:color="auto"/>
              <w:left w:val="single" w:sz="4" w:space="0" w:color="auto"/>
              <w:bottom w:val="single" w:sz="4" w:space="0" w:color="auto"/>
              <w:right w:val="single" w:sz="4" w:space="0" w:color="auto"/>
            </w:tcBorders>
            <w:hideMark/>
          </w:tcPr>
          <w:p w:rsidR="009E56E1" w:rsidRPr="00587C79" w:rsidRDefault="009E56E1" w:rsidP="00D91D47">
            <w:pPr>
              <w:spacing w:after="0" w:line="240" w:lineRule="auto"/>
              <w:rPr>
                <w:rFonts w:ascii="Times New Roman" w:hAnsi="Times New Roman" w:cs="Times New Roman"/>
                <w:color w:val="000000"/>
                <w:sz w:val="24"/>
                <w:szCs w:val="24"/>
              </w:rPr>
            </w:pPr>
            <w:r w:rsidRPr="00587C79">
              <w:rPr>
                <w:rFonts w:ascii="Times New Roman" w:hAnsi="Times New Roman" w:cs="Times New Roman"/>
                <w:color w:val="000000"/>
                <w:sz w:val="24"/>
                <w:szCs w:val="24"/>
              </w:rPr>
              <w:t>23.1</w:t>
            </w:r>
          </w:p>
        </w:tc>
        <w:tc>
          <w:tcPr>
            <w:tcW w:w="4484" w:type="dxa"/>
            <w:tcBorders>
              <w:top w:val="single" w:sz="4" w:space="0" w:color="auto"/>
              <w:left w:val="single" w:sz="4" w:space="0" w:color="auto"/>
              <w:bottom w:val="single" w:sz="4" w:space="0" w:color="auto"/>
              <w:right w:val="single" w:sz="4" w:space="0" w:color="auto"/>
            </w:tcBorders>
            <w:hideMark/>
          </w:tcPr>
          <w:p w:rsidR="009E56E1" w:rsidRPr="00587C79" w:rsidRDefault="009E56E1" w:rsidP="00D91D47">
            <w:pPr>
              <w:spacing w:after="0" w:line="240" w:lineRule="auto"/>
              <w:rPr>
                <w:rFonts w:ascii="Times New Roman" w:hAnsi="Times New Roman" w:cs="Times New Roman"/>
                <w:color w:val="000000"/>
                <w:sz w:val="24"/>
                <w:szCs w:val="24"/>
              </w:rPr>
            </w:pPr>
            <w:r w:rsidRPr="00587C79">
              <w:rPr>
                <w:rFonts w:ascii="Times New Roman" w:hAnsi="Times New Roman" w:cs="Times New Roman"/>
                <w:color w:val="000000"/>
                <w:sz w:val="24"/>
                <w:szCs w:val="24"/>
              </w:rPr>
              <w:t>Доля обучающихся, систематически занимающихся физической культурой и спортом в общей численности обучающихся, процентов</w:t>
            </w:r>
          </w:p>
        </w:tc>
        <w:tc>
          <w:tcPr>
            <w:tcW w:w="1218" w:type="dxa"/>
            <w:tcBorders>
              <w:top w:val="single" w:sz="4" w:space="0" w:color="auto"/>
              <w:left w:val="single" w:sz="4" w:space="0" w:color="auto"/>
              <w:bottom w:val="single" w:sz="4" w:space="0" w:color="auto"/>
              <w:right w:val="single" w:sz="4" w:space="0" w:color="auto"/>
            </w:tcBorders>
            <w:hideMark/>
          </w:tcPr>
          <w:p w:rsidR="009E56E1" w:rsidRPr="00587C79" w:rsidRDefault="009E56E1" w:rsidP="00D91D47">
            <w:pPr>
              <w:spacing w:after="0" w:line="240" w:lineRule="auto"/>
              <w:rPr>
                <w:rFonts w:ascii="Times New Roman" w:hAnsi="Times New Roman" w:cs="Times New Roman"/>
                <w:color w:val="000000"/>
                <w:sz w:val="24"/>
                <w:szCs w:val="24"/>
              </w:rPr>
            </w:pPr>
            <w:r w:rsidRPr="00587C79">
              <w:rPr>
                <w:rFonts w:ascii="Times New Roman" w:hAnsi="Times New Roman" w:cs="Times New Roman"/>
                <w:color w:val="000000"/>
                <w:sz w:val="24"/>
                <w:szCs w:val="24"/>
              </w:rPr>
              <w:t>Процент</w:t>
            </w:r>
          </w:p>
        </w:tc>
        <w:tc>
          <w:tcPr>
            <w:tcW w:w="101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83,12</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83,17</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91,32</w:t>
            </w:r>
          </w:p>
        </w:tc>
        <w:tc>
          <w:tcPr>
            <w:tcW w:w="117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95,71</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96,37</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96,70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97,03</w:t>
            </w:r>
          </w:p>
        </w:tc>
      </w:tr>
      <w:tr w:rsidR="009E56E1" w:rsidRPr="00587C79" w:rsidTr="009E56E1">
        <w:trPr>
          <w:trHeight w:val="762"/>
          <w:jc w:val="center"/>
        </w:trPr>
        <w:tc>
          <w:tcPr>
            <w:tcW w:w="932" w:type="dxa"/>
            <w:tcBorders>
              <w:top w:val="single" w:sz="4" w:space="0" w:color="auto"/>
              <w:left w:val="single" w:sz="4" w:space="0" w:color="auto"/>
              <w:bottom w:val="single" w:sz="4" w:space="0" w:color="auto"/>
              <w:right w:val="single" w:sz="4" w:space="0" w:color="auto"/>
            </w:tcBorders>
          </w:tcPr>
          <w:p w:rsidR="009E56E1" w:rsidRPr="00587C79" w:rsidRDefault="009E56E1" w:rsidP="00D91D47">
            <w:pPr>
              <w:spacing w:after="0" w:line="240" w:lineRule="auto"/>
              <w:rPr>
                <w:rFonts w:ascii="Times New Roman" w:hAnsi="Times New Roman" w:cs="Times New Roman"/>
                <w:color w:val="000000"/>
                <w:sz w:val="24"/>
                <w:szCs w:val="24"/>
              </w:rPr>
            </w:pPr>
          </w:p>
        </w:tc>
        <w:tc>
          <w:tcPr>
            <w:tcW w:w="4484" w:type="dxa"/>
            <w:tcBorders>
              <w:top w:val="single" w:sz="4" w:space="0" w:color="auto"/>
              <w:left w:val="single" w:sz="4" w:space="0" w:color="auto"/>
              <w:bottom w:val="single" w:sz="4" w:space="0" w:color="auto"/>
              <w:right w:val="single" w:sz="4" w:space="0" w:color="auto"/>
            </w:tcBorders>
            <w:hideMark/>
          </w:tcPr>
          <w:p w:rsidR="009E56E1" w:rsidRPr="00587C79" w:rsidRDefault="009E56E1" w:rsidP="00D91D47">
            <w:pPr>
              <w:spacing w:after="0" w:line="240" w:lineRule="auto"/>
              <w:rPr>
                <w:rFonts w:ascii="Times New Roman" w:hAnsi="Times New Roman" w:cs="Times New Roman"/>
                <w:color w:val="000000"/>
                <w:sz w:val="24"/>
                <w:szCs w:val="24"/>
              </w:rPr>
            </w:pPr>
            <w:r w:rsidRPr="00587C79">
              <w:rPr>
                <w:rFonts w:ascii="Times New Roman" w:hAnsi="Times New Roman" w:cs="Times New Roman"/>
                <w:color w:val="000000"/>
                <w:sz w:val="24"/>
                <w:szCs w:val="24"/>
              </w:rPr>
              <w:t>Численность обучающихся, занимающихся физической культурой и спортом</w:t>
            </w:r>
          </w:p>
        </w:tc>
        <w:tc>
          <w:tcPr>
            <w:tcW w:w="1218" w:type="dxa"/>
            <w:tcBorders>
              <w:top w:val="single" w:sz="4" w:space="0" w:color="auto"/>
              <w:left w:val="single" w:sz="4" w:space="0" w:color="auto"/>
              <w:bottom w:val="single" w:sz="4" w:space="0" w:color="auto"/>
              <w:right w:val="single" w:sz="4" w:space="0" w:color="auto"/>
            </w:tcBorders>
            <w:hideMark/>
          </w:tcPr>
          <w:p w:rsidR="009E56E1" w:rsidRPr="00587C79" w:rsidRDefault="009E56E1" w:rsidP="00D91D47">
            <w:pPr>
              <w:spacing w:after="0" w:line="240" w:lineRule="auto"/>
              <w:rPr>
                <w:rFonts w:ascii="Times New Roman" w:hAnsi="Times New Roman" w:cs="Times New Roman"/>
                <w:color w:val="000000"/>
                <w:sz w:val="24"/>
                <w:szCs w:val="24"/>
              </w:rPr>
            </w:pPr>
            <w:r w:rsidRPr="00587C79">
              <w:rPr>
                <w:rFonts w:ascii="Times New Roman" w:hAnsi="Times New Roman" w:cs="Times New Roman"/>
                <w:color w:val="000000"/>
                <w:sz w:val="24"/>
                <w:szCs w:val="24"/>
              </w:rPr>
              <w:t>Человек</w:t>
            </w:r>
          </w:p>
        </w:tc>
        <w:tc>
          <w:tcPr>
            <w:tcW w:w="101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1 344</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1 319</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1 399</w:t>
            </w:r>
          </w:p>
        </w:tc>
        <w:tc>
          <w:tcPr>
            <w:tcW w:w="117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1 450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1 460</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1 465</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1 470</w:t>
            </w:r>
          </w:p>
        </w:tc>
      </w:tr>
      <w:tr w:rsidR="009E56E1" w:rsidRPr="00587C79" w:rsidTr="009E56E1">
        <w:trPr>
          <w:trHeight w:val="762"/>
          <w:jc w:val="center"/>
        </w:trPr>
        <w:tc>
          <w:tcPr>
            <w:tcW w:w="932" w:type="dxa"/>
            <w:tcBorders>
              <w:top w:val="single" w:sz="4" w:space="0" w:color="auto"/>
              <w:left w:val="single" w:sz="4" w:space="0" w:color="auto"/>
              <w:bottom w:val="single" w:sz="4" w:space="0" w:color="auto"/>
              <w:right w:val="single" w:sz="4" w:space="0" w:color="auto"/>
            </w:tcBorders>
          </w:tcPr>
          <w:p w:rsidR="009E56E1" w:rsidRPr="00587C79" w:rsidRDefault="009E56E1" w:rsidP="00D91D47">
            <w:pPr>
              <w:spacing w:after="0" w:line="240" w:lineRule="auto"/>
              <w:rPr>
                <w:rFonts w:ascii="Times New Roman" w:hAnsi="Times New Roman" w:cs="Times New Roman"/>
                <w:color w:val="000000"/>
                <w:sz w:val="24"/>
                <w:szCs w:val="24"/>
              </w:rPr>
            </w:pPr>
          </w:p>
        </w:tc>
        <w:tc>
          <w:tcPr>
            <w:tcW w:w="4484" w:type="dxa"/>
            <w:tcBorders>
              <w:top w:val="single" w:sz="4" w:space="0" w:color="auto"/>
              <w:left w:val="single" w:sz="4" w:space="0" w:color="auto"/>
              <w:bottom w:val="single" w:sz="4" w:space="0" w:color="auto"/>
              <w:right w:val="single" w:sz="4" w:space="0" w:color="auto"/>
            </w:tcBorders>
            <w:hideMark/>
          </w:tcPr>
          <w:p w:rsidR="009E56E1" w:rsidRPr="00587C79" w:rsidRDefault="009E56E1" w:rsidP="00D91D47">
            <w:pPr>
              <w:spacing w:after="0" w:line="240" w:lineRule="auto"/>
              <w:rPr>
                <w:rFonts w:ascii="Times New Roman" w:hAnsi="Times New Roman" w:cs="Times New Roman"/>
                <w:color w:val="000000"/>
                <w:sz w:val="24"/>
                <w:szCs w:val="24"/>
              </w:rPr>
            </w:pPr>
            <w:r w:rsidRPr="00587C79">
              <w:rPr>
                <w:rFonts w:ascii="Times New Roman" w:hAnsi="Times New Roman" w:cs="Times New Roman"/>
                <w:color w:val="000000"/>
                <w:sz w:val="24"/>
                <w:szCs w:val="24"/>
              </w:rPr>
              <w:t>Численность населения городского округа или муниципального образования в возрасте до 17 лет</w:t>
            </w:r>
          </w:p>
        </w:tc>
        <w:tc>
          <w:tcPr>
            <w:tcW w:w="1218" w:type="dxa"/>
            <w:tcBorders>
              <w:top w:val="single" w:sz="4" w:space="0" w:color="auto"/>
              <w:left w:val="single" w:sz="4" w:space="0" w:color="auto"/>
              <w:bottom w:val="single" w:sz="4" w:space="0" w:color="auto"/>
              <w:right w:val="single" w:sz="4" w:space="0" w:color="auto"/>
            </w:tcBorders>
            <w:hideMark/>
          </w:tcPr>
          <w:p w:rsidR="009E56E1" w:rsidRPr="00587C79" w:rsidRDefault="009E56E1" w:rsidP="00D91D47">
            <w:pPr>
              <w:spacing w:after="0" w:line="240" w:lineRule="auto"/>
              <w:rPr>
                <w:rFonts w:ascii="Times New Roman" w:hAnsi="Times New Roman" w:cs="Times New Roman"/>
                <w:color w:val="000000"/>
                <w:sz w:val="24"/>
                <w:szCs w:val="24"/>
              </w:rPr>
            </w:pPr>
            <w:r w:rsidRPr="00587C79">
              <w:rPr>
                <w:rFonts w:ascii="Times New Roman" w:hAnsi="Times New Roman" w:cs="Times New Roman"/>
                <w:color w:val="000000"/>
                <w:sz w:val="24"/>
                <w:szCs w:val="24"/>
              </w:rPr>
              <w:t>Человек</w:t>
            </w:r>
          </w:p>
        </w:tc>
        <w:tc>
          <w:tcPr>
            <w:tcW w:w="101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1 617</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1 586</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1 532</w:t>
            </w:r>
          </w:p>
        </w:tc>
        <w:tc>
          <w:tcPr>
            <w:tcW w:w="117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1 515</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1 515</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1 515</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1 515</w:t>
            </w:r>
          </w:p>
        </w:tc>
      </w:tr>
    </w:tbl>
    <w:p w:rsidR="00870E41" w:rsidRPr="007E47A3" w:rsidRDefault="00870E41" w:rsidP="00D91D47">
      <w:pPr>
        <w:spacing w:after="0" w:line="240" w:lineRule="auto"/>
        <w:jc w:val="both"/>
        <w:rPr>
          <w:rFonts w:ascii="Times New Roman" w:eastAsia="Calibri" w:hAnsi="Times New Roman" w:cs="Times New Roman"/>
          <w:i/>
          <w:sz w:val="24"/>
          <w:szCs w:val="24"/>
          <w:highlight w:val="yellow"/>
          <w:lang w:eastAsia="ru-RU"/>
        </w:rPr>
      </w:pPr>
    </w:p>
    <w:p w:rsidR="009E56E1" w:rsidRPr="004E5216" w:rsidRDefault="009E56E1" w:rsidP="009E56E1">
      <w:pPr>
        <w:spacing w:after="0" w:line="240" w:lineRule="auto"/>
        <w:ind w:firstLine="567"/>
        <w:contextualSpacing/>
        <w:jc w:val="both"/>
        <w:rPr>
          <w:rFonts w:ascii="Times New Roman" w:hAnsi="Times New Roman" w:cs="Times New Roman"/>
          <w:sz w:val="24"/>
          <w:szCs w:val="24"/>
        </w:rPr>
      </w:pPr>
      <w:r w:rsidRPr="004E5216">
        <w:rPr>
          <w:rFonts w:ascii="Times New Roman" w:hAnsi="Times New Roman" w:cs="Times New Roman"/>
          <w:sz w:val="24"/>
          <w:szCs w:val="24"/>
        </w:rPr>
        <w:t>Численность обучающихся, занимающихся физической культурой и спортом</w:t>
      </w:r>
      <w:r>
        <w:rPr>
          <w:rFonts w:ascii="Times New Roman" w:hAnsi="Times New Roman" w:cs="Times New Roman"/>
          <w:sz w:val="24"/>
          <w:szCs w:val="24"/>
        </w:rPr>
        <w:t xml:space="preserve"> на текущий год составляет 1 450</w:t>
      </w:r>
      <w:r w:rsidRPr="004E5216">
        <w:rPr>
          <w:rFonts w:ascii="Times New Roman" w:hAnsi="Times New Roman" w:cs="Times New Roman"/>
          <w:sz w:val="24"/>
          <w:szCs w:val="24"/>
        </w:rPr>
        <w:t xml:space="preserve"> человек, то есть </w:t>
      </w:r>
      <w:r>
        <w:rPr>
          <w:rFonts w:ascii="Times New Roman" w:hAnsi="Times New Roman" w:cs="Times New Roman"/>
          <w:sz w:val="24"/>
          <w:szCs w:val="24"/>
        </w:rPr>
        <w:t>94,65</w:t>
      </w:r>
      <w:r w:rsidRPr="004E5216">
        <w:rPr>
          <w:rFonts w:ascii="Times New Roman" w:hAnsi="Times New Roman" w:cs="Times New Roman"/>
          <w:sz w:val="24"/>
          <w:szCs w:val="24"/>
        </w:rPr>
        <w:t>% от общей численности населения муниципального округа в возрасте до 17 лет.</w:t>
      </w:r>
    </w:p>
    <w:p w:rsidR="009E56E1" w:rsidRPr="000751F4" w:rsidRDefault="009E56E1" w:rsidP="009E56E1">
      <w:pPr>
        <w:widowControl w:val="0"/>
        <w:spacing w:after="0" w:line="240" w:lineRule="auto"/>
        <w:ind w:firstLine="567"/>
        <w:contextualSpacing/>
        <w:jc w:val="both"/>
        <w:rPr>
          <w:rFonts w:ascii="Times New Roman" w:eastAsia="Times New Roman" w:hAnsi="Times New Roman" w:cs="Times New Roman"/>
          <w:sz w:val="24"/>
          <w:szCs w:val="24"/>
          <w:lang w:eastAsia="ru-RU"/>
        </w:rPr>
      </w:pPr>
      <w:r w:rsidRPr="000751F4">
        <w:rPr>
          <w:rFonts w:ascii="Times New Roman" w:eastAsia="Times New Roman" w:hAnsi="Times New Roman" w:cs="Times New Roman"/>
          <w:sz w:val="24"/>
          <w:szCs w:val="24"/>
          <w:lang w:eastAsia="ru-RU"/>
        </w:rPr>
        <w:t xml:space="preserve">Проведено </w:t>
      </w:r>
      <w:r>
        <w:rPr>
          <w:rFonts w:ascii="Times New Roman" w:eastAsia="Times New Roman" w:hAnsi="Times New Roman" w:cs="Times New Roman"/>
          <w:sz w:val="24"/>
          <w:szCs w:val="24"/>
          <w:lang w:eastAsia="ru-RU"/>
        </w:rPr>
        <w:t>43</w:t>
      </w:r>
      <w:r w:rsidRPr="000751F4">
        <w:rPr>
          <w:rFonts w:ascii="Times New Roman" w:eastAsia="Times New Roman" w:hAnsi="Times New Roman" w:cs="Times New Roman"/>
          <w:sz w:val="24"/>
          <w:szCs w:val="24"/>
          <w:lang w:eastAsia="ru-RU"/>
        </w:rPr>
        <w:t xml:space="preserve"> спортивных мероприятия: районный турнир по волейболу, мини-футболу, </w:t>
      </w:r>
      <w:proofErr w:type="spellStart"/>
      <w:r w:rsidRPr="000751F4">
        <w:rPr>
          <w:rFonts w:ascii="Times New Roman" w:eastAsia="Times New Roman" w:hAnsi="Times New Roman" w:cs="Times New Roman"/>
          <w:sz w:val="24"/>
          <w:szCs w:val="24"/>
          <w:lang w:eastAsia="ru-RU"/>
        </w:rPr>
        <w:t>флорболу</w:t>
      </w:r>
      <w:proofErr w:type="spellEnd"/>
      <w:r w:rsidRPr="000751F4">
        <w:rPr>
          <w:rFonts w:ascii="Times New Roman" w:eastAsia="Times New Roman" w:hAnsi="Times New Roman" w:cs="Times New Roman"/>
          <w:sz w:val="24"/>
          <w:szCs w:val="24"/>
          <w:lang w:eastAsia="ru-RU"/>
        </w:rPr>
        <w:t xml:space="preserve">, легкоатлетические кроссы и эстафеты, первенства, фестивали. В мероприятиях приняло участие </w:t>
      </w:r>
      <w:r>
        <w:rPr>
          <w:rFonts w:ascii="Times New Roman" w:eastAsia="Times New Roman" w:hAnsi="Times New Roman" w:cs="Times New Roman"/>
          <w:sz w:val="24"/>
          <w:szCs w:val="24"/>
          <w:lang w:eastAsia="ru-RU"/>
        </w:rPr>
        <w:t>550</w:t>
      </w:r>
      <w:r w:rsidRPr="000751F4">
        <w:rPr>
          <w:rFonts w:ascii="Times New Roman" w:eastAsia="Times New Roman" w:hAnsi="Times New Roman" w:cs="Times New Roman"/>
          <w:sz w:val="24"/>
          <w:szCs w:val="24"/>
          <w:lang w:eastAsia="ru-RU"/>
        </w:rPr>
        <w:t xml:space="preserve"> человек. </w:t>
      </w:r>
    </w:p>
    <w:p w:rsidR="009E56E1" w:rsidRPr="000751F4" w:rsidRDefault="009E56E1" w:rsidP="009E56E1">
      <w:pPr>
        <w:widowControl w:val="0"/>
        <w:spacing w:after="0" w:line="240" w:lineRule="auto"/>
        <w:ind w:firstLine="567"/>
        <w:contextualSpacing/>
        <w:jc w:val="both"/>
        <w:rPr>
          <w:rFonts w:ascii="Times New Roman" w:hAnsi="Times New Roman" w:cs="Times New Roman"/>
          <w:sz w:val="24"/>
          <w:szCs w:val="24"/>
        </w:rPr>
      </w:pPr>
      <w:r w:rsidRPr="000751F4">
        <w:rPr>
          <w:rFonts w:ascii="Times New Roman" w:hAnsi="Times New Roman" w:cs="Times New Roman"/>
          <w:sz w:val="24"/>
          <w:szCs w:val="24"/>
        </w:rPr>
        <w:t xml:space="preserve">Мы стремимся к тому, чтобы спорт стал доступным для всех. </w:t>
      </w:r>
    </w:p>
    <w:p w:rsidR="009E56E1" w:rsidRPr="003031C4" w:rsidRDefault="009E56E1" w:rsidP="009E56E1">
      <w:pPr>
        <w:widowControl w:val="0"/>
        <w:spacing w:after="0" w:line="240" w:lineRule="auto"/>
        <w:ind w:firstLine="567"/>
        <w:contextualSpacing/>
        <w:jc w:val="both"/>
        <w:rPr>
          <w:rFonts w:ascii="Times New Roman" w:hAnsi="Times New Roman" w:cs="Times New Roman"/>
          <w:sz w:val="24"/>
          <w:szCs w:val="24"/>
        </w:rPr>
      </w:pPr>
      <w:r w:rsidRPr="003031C4">
        <w:rPr>
          <w:rFonts w:ascii="Times New Roman" w:hAnsi="Times New Roman" w:cs="Times New Roman"/>
          <w:sz w:val="24"/>
          <w:szCs w:val="24"/>
        </w:rPr>
        <w:t xml:space="preserve">Так, в </w:t>
      </w:r>
      <w:r>
        <w:rPr>
          <w:rFonts w:ascii="Times New Roman" w:hAnsi="Times New Roman" w:cs="Times New Roman"/>
          <w:sz w:val="24"/>
          <w:szCs w:val="24"/>
        </w:rPr>
        <w:t>2020 году в селе Красноселькуп</w:t>
      </w:r>
      <w:r w:rsidRPr="003031C4">
        <w:rPr>
          <w:rFonts w:ascii="Times New Roman" w:hAnsi="Times New Roman" w:cs="Times New Roman"/>
          <w:sz w:val="24"/>
          <w:szCs w:val="24"/>
        </w:rPr>
        <w:t xml:space="preserve"> состоялось торжественное открытие ново</w:t>
      </w:r>
      <w:r>
        <w:rPr>
          <w:rFonts w:ascii="Times New Roman" w:hAnsi="Times New Roman" w:cs="Times New Roman"/>
          <w:sz w:val="24"/>
          <w:szCs w:val="24"/>
        </w:rPr>
        <w:t xml:space="preserve">го </w:t>
      </w:r>
      <w:r w:rsidRPr="003031C4">
        <w:rPr>
          <w:rFonts w:ascii="Times New Roman" w:hAnsi="Times New Roman" w:cs="Times New Roman"/>
          <w:sz w:val="24"/>
          <w:szCs w:val="24"/>
        </w:rPr>
        <w:t>тепло</w:t>
      </w:r>
      <w:r>
        <w:rPr>
          <w:rFonts w:ascii="Times New Roman" w:hAnsi="Times New Roman" w:cs="Times New Roman"/>
          <w:sz w:val="24"/>
          <w:szCs w:val="24"/>
        </w:rPr>
        <w:t>го и многофункционального объекта культурно-спортивного комплекса «</w:t>
      </w:r>
      <w:proofErr w:type="spellStart"/>
      <w:r>
        <w:rPr>
          <w:rFonts w:ascii="Times New Roman" w:hAnsi="Times New Roman" w:cs="Times New Roman"/>
          <w:sz w:val="24"/>
          <w:szCs w:val="24"/>
        </w:rPr>
        <w:t>Ямалец</w:t>
      </w:r>
      <w:proofErr w:type="spellEnd"/>
      <w:r>
        <w:rPr>
          <w:rFonts w:ascii="Times New Roman" w:hAnsi="Times New Roman" w:cs="Times New Roman"/>
          <w:sz w:val="24"/>
          <w:szCs w:val="24"/>
        </w:rPr>
        <w:t>»</w:t>
      </w:r>
      <w:r w:rsidRPr="003031C4">
        <w:rPr>
          <w:rFonts w:ascii="Times New Roman" w:hAnsi="Times New Roman" w:cs="Times New Roman"/>
          <w:sz w:val="24"/>
          <w:szCs w:val="24"/>
        </w:rPr>
        <w:t>.</w:t>
      </w:r>
      <w:r>
        <w:rPr>
          <w:rFonts w:ascii="Times New Roman" w:hAnsi="Times New Roman" w:cs="Times New Roman"/>
          <w:sz w:val="24"/>
          <w:szCs w:val="24"/>
        </w:rPr>
        <w:t xml:space="preserve"> На базе культурно-спортивного комплекса</w:t>
      </w:r>
      <w:r w:rsidRPr="003031C4">
        <w:rPr>
          <w:rFonts w:ascii="Times New Roman" w:hAnsi="Times New Roman" w:cs="Times New Roman"/>
          <w:sz w:val="24"/>
          <w:szCs w:val="24"/>
        </w:rPr>
        <w:t xml:space="preserve"> </w:t>
      </w:r>
      <w:r w:rsidRPr="00822679">
        <w:rPr>
          <w:rFonts w:ascii="Times New Roman" w:hAnsi="Times New Roman" w:cs="Times New Roman"/>
          <w:sz w:val="24"/>
          <w:szCs w:val="24"/>
        </w:rPr>
        <w:t>организовано посещение жителями района бассейна, фитнес-зала, тренажёрного зала, волейбола, боулинга, бильярда, организованы спортивные секции по плав</w:t>
      </w:r>
      <w:r>
        <w:rPr>
          <w:rFonts w:ascii="Times New Roman" w:hAnsi="Times New Roman" w:cs="Times New Roman"/>
          <w:sz w:val="24"/>
          <w:szCs w:val="24"/>
        </w:rPr>
        <w:t>анию, фитнесу, волейболу и мини-</w:t>
      </w:r>
      <w:r w:rsidRPr="00822679">
        <w:rPr>
          <w:rFonts w:ascii="Times New Roman" w:hAnsi="Times New Roman" w:cs="Times New Roman"/>
          <w:sz w:val="24"/>
          <w:szCs w:val="24"/>
        </w:rPr>
        <w:t xml:space="preserve">футболу. Также на базе </w:t>
      </w:r>
      <w:r>
        <w:rPr>
          <w:rFonts w:ascii="Times New Roman" w:hAnsi="Times New Roman" w:cs="Times New Roman"/>
          <w:sz w:val="24"/>
          <w:szCs w:val="24"/>
        </w:rPr>
        <w:t>культурно-спортивного комплекса</w:t>
      </w:r>
      <w:r w:rsidRPr="00822679">
        <w:rPr>
          <w:rFonts w:ascii="Times New Roman" w:hAnsi="Times New Roman" w:cs="Times New Roman"/>
          <w:sz w:val="24"/>
          <w:szCs w:val="24"/>
        </w:rPr>
        <w:t xml:space="preserve"> «</w:t>
      </w:r>
      <w:proofErr w:type="spellStart"/>
      <w:r w:rsidRPr="00822679">
        <w:rPr>
          <w:rFonts w:ascii="Times New Roman" w:hAnsi="Times New Roman" w:cs="Times New Roman"/>
          <w:sz w:val="24"/>
          <w:szCs w:val="24"/>
        </w:rPr>
        <w:t>Ямалец</w:t>
      </w:r>
      <w:proofErr w:type="spellEnd"/>
      <w:r w:rsidRPr="00822679">
        <w:rPr>
          <w:rFonts w:ascii="Times New Roman" w:hAnsi="Times New Roman" w:cs="Times New Roman"/>
          <w:sz w:val="24"/>
          <w:szCs w:val="24"/>
        </w:rPr>
        <w:t>» осуществляет свою деятельность культурная часть района. В здание имеется актовый зал, оборудованный всем необходимым для осуществления культурных мероприятий.</w:t>
      </w:r>
    </w:p>
    <w:p w:rsidR="009E56E1" w:rsidRPr="000751F4" w:rsidRDefault="009E56E1" w:rsidP="009E56E1">
      <w:pPr>
        <w:widowControl w:val="0"/>
        <w:spacing w:after="0" w:line="240" w:lineRule="auto"/>
        <w:ind w:firstLine="567"/>
        <w:contextualSpacing/>
        <w:jc w:val="both"/>
        <w:rPr>
          <w:rFonts w:ascii="Times New Roman" w:hAnsi="Times New Roman" w:cs="Times New Roman"/>
          <w:b/>
          <w:i/>
          <w:sz w:val="24"/>
          <w:szCs w:val="24"/>
        </w:rPr>
      </w:pPr>
      <w:r w:rsidRPr="000751F4">
        <w:rPr>
          <w:rFonts w:ascii="Times New Roman" w:hAnsi="Times New Roman" w:cs="Times New Roman"/>
          <w:b/>
          <w:i/>
          <w:sz w:val="24"/>
          <w:szCs w:val="24"/>
        </w:rPr>
        <w:t>В текущем году перед нами стоят серьезные задачи в сфере спорта, это:</w:t>
      </w:r>
    </w:p>
    <w:p w:rsidR="009E56E1" w:rsidRPr="000751F4" w:rsidRDefault="009E56E1" w:rsidP="009E56E1">
      <w:pPr>
        <w:widowControl w:val="0"/>
        <w:spacing w:after="0" w:line="240" w:lineRule="auto"/>
        <w:ind w:firstLine="567"/>
        <w:contextualSpacing/>
        <w:jc w:val="both"/>
        <w:rPr>
          <w:rFonts w:ascii="Times New Roman" w:hAnsi="Times New Roman" w:cs="Times New Roman"/>
          <w:sz w:val="24"/>
          <w:szCs w:val="24"/>
        </w:rPr>
      </w:pPr>
      <w:r w:rsidRPr="000751F4">
        <w:rPr>
          <w:rFonts w:ascii="Times New Roman" w:hAnsi="Times New Roman" w:cs="Times New Roman"/>
          <w:sz w:val="24"/>
          <w:szCs w:val="24"/>
        </w:rPr>
        <w:t>- ввод культурно-спортивного комплекса в с. Красноселькуп в 2020 году;</w:t>
      </w:r>
    </w:p>
    <w:p w:rsidR="009E56E1" w:rsidRPr="000751F4" w:rsidRDefault="009E56E1" w:rsidP="009E56E1">
      <w:pPr>
        <w:widowControl w:val="0"/>
        <w:spacing w:after="0" w:line="240" w:lineRule="auto"/>
        <w:ind w:firstLine="567"/>
        <w:contextualSpacing/>
        <w:jc w:val="both"/>
        <w:rPr>
          <w:rFonts w:ascii="Times New Roman" w:hAnsi="Times New Roman" w:cs="Times New Roman"/>
          <w:sz w:val="24"/>
          <w:szCs w:val="24"/>
        </w:rPr>
      </w:pPr>
      <w:r w:rsidRPr="000751F4">
        <w:rPr>
          <w:rFonts w:ascii="Times New Roman" w:hAnsi="Times New Roman" w:cs="Times New Roman"/>
          <w:sz w:val="24"/>
          <w:szCs w:val="24"/>
        </w:rPr>
        <w:t>- реализация в рамках национального проекта «Демография», регионального проекта «СПОРТ-норма жизни».</w:t>
      </w:r>
    </w:p>
    <w:p w:rsidR="009E56E1" w:rsidRPr="000751F4" w:rsidRDefault="009E56E1" w:rsidP="009E56E1">
      <w:pPr>
        <w:widowControl w:val="0"/>
        <w:spacing w:after="0" w:line="240" w:lineRule="auto"/>
        <w:ind w:firstLine="567"/>
        <w:contextualSpacing/>
        <w:jc w:val="both"/>
        <w:rPr>
          <w:rFonts w:ascii="Times New Roman" w:hAnsi="Times New Roman" w:cs="Times New Roman"/>
          <w:sz w:val="24"/>
          <w:szCs w:val="24"/>
        </w:rPr>
      </w:pPr>
      <w:r w:rsidRPr="000751F4">
        <w:rPr>
          <w:rFonts w:ascii="Times New Roman" w:hAnsi="Times New Roman" w:cs="Times New Roman"/>
          <w:sz w:val="24"/>
          <w:szCs w:val="24"/>
        </w:rPr>
        <w:t xml:space="preserve">В рамках проекта «СПОРТ-норма жизни» необходимо достичь к 2024 году увеличение показателя «Доля занимающихся физической культурой и спортом» до 55% и создать условия для занятия физической культурой и спортом (ФК и С) и подготовке спортивного резерва. </w:t>
      </w:r>
    </w:p>
    <w:p w:rsidR="009E56E1" w:rsidRPr="000751F4" w:rsidRDefault="009E56E1" w:rsidP="009E56E1">
      <w:pPr>
        <w:pStyle w:val="Default"/>
        <w:widowControl w:val="0"/>
        <w:ind w:firstLine="567"/>
        <w:contextualSpacing/>
        <w:jc w:val="both"/>
      </w:pPr>
      <w:r w:rsidRPr="000751F4">
        <w:t>В районе одна спортивная школа, в которой занимаются различными видами спортивной подготовки 31</w:t>
      </w:r>
      <w:r>
        <w:t>6</w:t>
      </w:r>
      <w:r w:rsidRPr="000751F4">
        <w:t xml:space="preserve"> воспитанников.</w:t>
      </w:r>
    </w:p>
    <w:p w:rsidR="009E56E1" w:rsidRPr="000751F4" w:rsidRDefault="009E56E1" w:rsidP="009E56E1">
      <w:pPr>
        <w:pStyle w:val="Default"/>
        <w:widowControl w:val="0"/>
        <w:ind w:firstLine="567"/>
        <w:contextualSpacing/>
        <w:jc w:val="both"/>
      </w:pPr>
      <w:r w:rsidRPr="000751F4">
        <w:t xml:space="preserve">Каждый третий ребёнок в районе – это воспитанник спортивной школы. </w:t>
      </w:r>
    </w:p>
    <w:p w:rsidR="009E56E1" w:rsidRPr="003031C4" w:rsidRDefault="009E56E1" w:rsidP="009E56E1">
      <w:pPr>
        <w:pStyle w:val="Default"/>
        <w:widowControl w:val="0"/>
        <w:numPr>
          <w:ilvl w:val="0"/>
          <w:numId w:val="34"/>
        </w:numPr>
        <w:ind w:left="0" w:firstLine="567"/>
        <w:contextualSpacing/>
        <w:jc w:val="both"/>
      </w:pPr>
      <w:r w:rsidRPr="003031C4">
        <w:t xml:space="preserve">Дзюдо – </w:t>
      </w:r>
      <w:r>
        <w:t>36</w:t>
      </w:r>
      <w:r w:rsidRPr="003031C4">
        <w:t xml:space="preserve"> человек;</w:t>
      </w:r>
    </w:p>
    <w:p w:rsidR="009E56E1" w:rsidRPr="003031C4" w:rsidRDefault="009E56E1" w:rsidP="009E56E1">
      <w:pPr>
        <w:pStyle w:val="Default"/>
        <w:widowControl w:val="0"/>
        <w:numPr>
          <w:ilvl w:val="0"/>
          <w:numId w:val="34"/>
        </w:numPr>
        <w:ind w:left="0" w:firstLine="567"/>
        <w:contextualSpacing/>
        <w:jc w:val="both"/>
      </w:pPr>
      <w:r w:rsidRPr="003031C4">
        <w:t xml:space="preserve">Фитнес-аэробика – </w:t>
      </w:r>
      <w:r>
        <w:t>31</w:t>
      </w:r>
      <w:r w:rsidRPr="003031C4">
        <w:t xml:space="preserve"> человека;</w:t>
      </w:r>
    </w:p>
    <w:p w:rsidR="009E56E1" w:rsidRPr="003031C4" w:rsidRDefault="009E56E1" w:rsidP="009E56E1">
      <w:pPr>
        <w:pStyle w:val="Default"/>
        <w:widowControl w:val="0"/>
        <w:numPr>
          <w:ilvl w:val="0"/>
          <w:numId w:val="34"/>
        </w:numPr>
        <w:ind w:left="0" w:firstLine="567"/>
        <w:contextualSpacing/>
        <w:jc w:val="both"/>
      </w:pPr>
      <w:r w:rsidRPr="003031C4">
        <w:lastRenderedPageBreak/>
        <w:t xml:space="preserve">Греко-римская борьба – </w:t>
      </w:r>
      <w:r>
        <w:t>69</w:t>
      </w:r>
      <w:r w:rsidRPr="003031C4">
        <w:t xml:space="preserve"> человека;</w:t>
      </w:r>
    </w:p>
    <w:p w:rsidR="009E56E1" w:rsidRPr="003031C4" w:rsidRDefault="009E56E1" w:rsidP="009E56E1">
      <w:pPr>
        <w:pStyle w:val="Default"/>
        <w:widowControl w:val="0"/>
        <w:numPr>
          <w:ilvl w:val="0"/>
          <w:numId w:val="34"/>
        </w:numPr>
        <w:ind w:left="0" w:firstLine="567"/>
        <w:contextualSpacing/>
        <w:jc w:val="both"/>
      </w:pPr>
      <w:r w:rsidRPr="003031C4">
        <w:t xml:space="preserve">Мини-футбол – </w:t>
      </w:r>
      <w:r>
        <w:t>38</w:t>
      </w:r>
      <w:r w:rsidRPr="003031C4">
        <w:t xml:space="preserve"> человек;</w:t>
      </w:r>
    </w:p>
    <w:p w:rsidR="009E56E1" w:rsidRPr="003031C4" w:rsidRDefault="009E56E1" w:rsidP="009E56E1">
      <w:pPr>
        <w:pStyle w:val="Default"/>
        <w:widowControl w:val="0"/>
        <w:numPr>
          <w:ilvl w:val="0"/>
          <w:numId w:val="34"/>
        </w:numPr>
        <w:ind w:left="0" w:firstLine="567"/>
        <w:contextualSpacing/>
        <w:jc w:val="both"/>
      </w:pPr>
      <w:r w:rsidRPr="003031C4">
        <w:t xml:space="preserve">Рукопашный бой – </w:t>
      </w:r>
      <w:r>
        <w:t>32</w:t>
      </w:r>
      <w:r w:rsidRPr="003031C4">
        <w:t xml:space="preserve"> человек;</w:t>
      </w:r>
    </w:p>
    <w:p w:rsidR="009E56E1" w:rsidRPr="003031C4" w:rsidRDefault="009E56E1" w:rsidP="009E56E1">
      <w:pPr>
        <w:pStyle w:val="Default"/>
        <w:widowControl w:val="0"/>
        <w:numPr>
          <w:ilvl w:val="0"/>
          <w:numId w:val="34"/>
        </w:numPr>
        <w:ind w:left="0" w:firstLine="567"/>
        <w:contextualSpacing/>
        <w:jc w:val="both"/>
      </w:pPr>
      <w:r w:rsidRPr="003031C4">
        <w:t xml:space="preserve">Лыжные гонки – </w:t>
      </w:r>
      <w:r>
        <w:t>64</w:t>
      </w:r>
      <w:r w:rsidRPr="003031C4">
        <w:t xml:space="preserve"> человек;</w:t>
      </w:r>
    </w:p>
    <w:p w:rsidR="009E56E1" w:rsidRPr="003031C4" w:rsidRDefault="009E56E1" w:rsidP="009E56E1">
      <w:pPr>
        <w:pStyle w:val="Default"/>
        <w:widowControl w:val="0"/>
        <w:numPr>
          <w:ilvl w:val="0"/>
          <w:numId w:val="34"/>
        </w:numPr>
        <w:ind w:left="0" w:firstLine="567"/>
        <w:contextualSpacing/>
        <w:jc w:val="both"/>
      </w:pPr>
      <w:r w:rsidRPr="003031C4">
        <w:t xml:space="preserve">Настольный теннис – </w:t>
      </w:r>
      <w:r>
        <w:t>20</w:t>
      </w:r>
      <w:r w:rsidRPr="003031C4">
        <w:t xml:space="preserve"> человек;</w:t>
      </w:r>
    </w:p>
    <w:p w:rsidR="009E56E1" w:rsidRPr="003031C4" w:rsidRDefault="009E56E1" w:rsidP="009E56E1">
      <w:pPr>
        <w:pStyle w:val="Default"/>
        <w:widowControl w:val="0"/>
        <w:numPr>
          <w:ilvl w:val="0"/>
          <w:numId w:val="34"/>
        </w:numPr>
        <w:ind w:left="0" w:firstLine="567"/>
        <w:contextualSpacing/>
        <w:jc w:val="both"/>
      </w:pPr>
      <w:r w:rsidRPr="003031C4">
        <w:t>Северное многоборье - 26 человек.</w:t>
      </w:r>
    </w:p>
    <w:p w:rsidR="009E56E1" w:rsidRPr="0088638E" w:rsidRDefault="009E56E1" w:rsidP="009E56E1">
      <w:pPr>
        <w:widowControl w:val="0"/>
        <w:spacing w:after="0" w:line="240" w:lineRule="auto"/>
        <w:ind w:firstLine="567"/>
        <w:contextualSpacing/>
        <w:jc w:val="both"/>
        <w:rPr>
          <w:rFonts w:ascii="Times New Roman" w:eastAsia="Times New Roman" w:hAnsi="Times New Roman" w:cs="Times New Roman"/>
          <w:sz w:val="24"/>
          <w:szCs w:val="24"/>
          <w:lang w:eastAsia="ru-RU"/>
        </w:rPr>
      </w:pPr>
      <w:r w:rsidRPr="0088638E">
        <w:rPr>
          <w:rFonts w:ascii="Times New Roman" w:eastAsia="Times New Roman" w:hAnsi="Times New Roman" w:cs="Times New Roman"/>
          <w:sz w:val="24"/>
          <w:szCs w:val="24"/>
          <w:lang w:eastAsia="ru-RU"/>
        </w:rPr>
        <w:t xml:space="preserve">Ведётся работа с детьми с ограниченными возможностями здоровья. В 2020 году на постоянной основе спортивные секции посещал 22 ребёнка с ограниченными возможностями здоровья и 3 ребенка-инвалида. </w:t>
      </w:r>
    </w:p>
    <w:p w:rsidR="009E56E1" w:rsidRPr="0088638E" w:rsidRDefault="009E56E1" w:rsidP="009E56E1">
      <w:pPr>
        <w:widowControl w:val="0"/>
        <w:spacing w:after="0" w:line="240" w:lineRule="auto"/>
        <w:ind w:firstLine="567"/>
        <w:contextualSpacing/>
        <w:jc w:val="both"/>
        <w:rPr>
          <w:rFonts w:ascii="Times New Roman" w:eastAsia="Times New Roman" w:hAnsi="Times New Roman" w:cs="Times New Roman"/>
          <w:sz w:val="24"/>
          <w:szCs w:val="24"/>
          <w:lang w:eastAsia="ru-RU"/>
        </w:rPr>
      </w:pPr>
      <w:r w:rsidRPr="0088638E">
        <w:rPr>
          <w:rFonts w:ascii="Times New Roman" w:eastAsia="Times New Roman" w:hAnsi="Times New Roman" w:cs="Times New Roman"/>
          <w:sz w:val="24"/>
          <w:szCs w:val="24"/>
          <w:lang w:eastAsia="ru-RU"/>
        </w:rPr>
        <w:t xml:space="preserve">Большое внимание уделяется работе с детьми «группы риска»: 11 несовершеннолетних, состоящих на учёте в комиссии по делам несовершеннолетних и защите их прав, систематически посещают спортивные секции по различным видам спорта. </w:t>
      </w:r>
    </w:p>
    <w:p w:rsidR="009E56E1" w:rsidRPr="0088638E" w:rsidRDefault="009E56E1" w:rsidP="009E56E1">
      <w:pPr>
        <w:widowControl w:val="0"/>
        <w:spacing w:after="0" w:line="240" w:lineRule="auto"/>
        <w:ind w:firstLine="567"/>
        <w:contextualSpacing/>
        <w:jc w:val="both"/>
        <w:rPr>
          <w:rFonts w:ascii="Times New Roman" w:eastAsia="Times New Roman" w:hAnsi="Times New Roman" w:cs="Times New Roman"/>
          <w:sz w:val="24"/>
          <w:szCs w:val="24"/>
          <w:lang w:eastAsia="ru-RU"/>
        </w:rPr>
      </w:pPr>
      <w:r w:rsidRPr="0088638E">
        <w:rPr>
          <w:rFonts w:ascii="Times New Roman" w:eastAsia="Times New Roman" w:hAnsi="Times New Roman" w:cs="Times New Roman"/>
          <w:sz w:val="24"/>
          <w:szCs w:val="24"/>
          <w:lang w:eastAsia="ru-RU"/>
        </w:rPr>
        <w:t xml:space="preserve">В 2020 году 311 воспитанников спортивной школы приняли участие в 34 соревнованиях разных уровней, по результатам которых получили 91 призовое место. </w:t>
      </w:r>
    </w:p>
    <w:p w:rsidR="009E56E1" w:rsidRPr="0088638E" w:rsidRDefault="009E56E1" w:rsidP="009E56E1">
      <w:pPr>
        <w:widowControl w:val="0"/>
        <w:spacing w:after="0" w:line="240" w:lineRule="auto"/>
        <w:ind w:firstLine="567"/>
        <w:contextualSpacing/>
        <w:jc w:val="both"/>
        <w:rPr>
          <w:rFonts w:ascii="Times New Roman" w:eastAsia="Times New Roman" w:hAnsi="Times New Roman" w:cs="Times New Roman"/>
          <w:sz w:val="24"/>
          <w:szCs w:val="24"/>
          <w:lang w:eastAsia="ru-RU"/>
        </w:rPr>
      </w:pPr>
      <w:r w:rsidRPr="0088638E">
        <w:rPr>
          <w:rFonts w:ascii="Times New Roman" w:eastAsia="Times New Roman" w:hAnsi="Times New Roman" w:cs="Times New Roman"/>
          <w:sz w:val="24"/>
          <w:szCs w:val="24"/>
          <w:lang w:eastAsia="ru-RU"/>
        </w:rPr>
        <w:t xml:space="preserve">Особая наша гордость - это воспитанники секции греко-римской борьбы </w:t>
      </w:r>
      <w:proofErr w:type="spellStart"/>
      <w:r w:rsidRPr="0088638E">
        <w:rPr>
          <w:rFonts w:ascii="Times New Roman" w:eastAsia="Times New Roman" w:hAnsi="Times New Roman" w:cs="Times New Roman"/>
          <w:sz w:val="24"/>
          <w:szCs w:val="24"/>
          <w:lang w:eastAsia="ru-RU"/>
        </w:rPr>
        <w:t>Камалетдинов</w:t>
      </w:r>
      <w:proofErr w:type="spellEnd"/>
      <w:r w:rsidRPr="0088638E">
        <w:rPr>
          <w:rFonts w:ascii="Times New Roman" w:eastAsia="Times New Roman" w:hAnsi="Times New Roman" w:cs="Times New Roman"/>
          <w:sz w:val="24"/>
          <w:szCs w:val="24"/>
          <w:lang w:eastAsia="ru-RU"/>
        </w:rPr>
        <w:t xml:space="preserve"> Фарид, секции северное многоборье </w:t>
      </w:r>
      <w:proofErr w:type="spellStart"/>
      <w:r w:rsidRPr="0088638E">
        <w:rPr>
          <w:rFonts w:ascii="Times New Roman" w:eastAsia="Times New Roman" w:hAnsi="Times New Roman" w:cs="Times New Roman"/>
          <w:sz w:val="24"/>
          <w:szCs w:val="24"/>
          <w:lang w:eastAsia="ru-RU"/>
        </w:rPr>
        <w:t>Чекурмина</w:t>
      </w:r>
      <w:proofErr w:type="spellEnd"/>
      <w:r w:rsidRPr="0088638E">
        <w:rPr>
          <w:rFonts w:ascii="Times New Roman" w:eastAsia="Times New Roman" w:hAnsi="Times New Roman" w:cs="Times New Roman"/>
          <w:sz w:val="24"/>
          <w:szCs w:val="24"/>
          <w:lang w:eastAsia="ru-RU"/>
        </w:rPr>
        <w:t xml:space="preserve"> Екатерина, Тетерина Виолетта, </w:t>
      </w:r>
      <w:proofErr w:type="spellStart"/>
      <w:r w:rsidRPr="0088638E">
        <w:rPr>
          <w:rFonts w:ascii="Times New Roman" w:eastAsia="Times New Roman" w:hAnsi="Times New Roman" w:cs="Times New Roman"/>
          <w:sz w:val="24"/>
          <w:szCs w:val="24"/>
          <w:lang w:eastAsia="ru-RU"/>
        </w:rPr>
        <w:t>Стрижкова</w:t>
      </w:r>
      <w:proofErr w:type="spellEnd"/>
      <w:r w:rsidRPr="0088638E">
        <w:rPr>
          <w:rFonts w:ascii="Times New Roman" w:eastAsia="Times New Roman" w:hAnsi="Times New Roman" w:cs="Times New Roman"/>
          <w:sz w:val="24"/>
          <w:szCs w:val="24"/>
          <w:lang w:eastAsia="ru-RU"/>
        </w:rPr>
        <w:t xml:space="preserve"> Елена, секции рукопашного боя Савчук Виктория и </w:t>
      </w:r>
      <w:proofErr w:type="spellStart"/>
      <w:r w:rsidRPr="0088638E">
        <w:rPr>
          <w:rFonts w:ascii="Times New Roman" w:eastAsia="Times New Roman" w:hAnsi="Times New Roman" w:cs="Times New Roman"/>
          <w:sz w:val="24"/>
          <w:szCs w:val="24"/>
          <w:lang w:eastAsia="ru-RU"/>
        </w:rPr>
        <w:t>Стёпин</w:t>
      </w:r>
      <w:proofErr w:type="spellEnd"/>
      <w:r w:rsidRPr="0088638E">
        <w:rPr>
          <w:rFonts w:ascii="Times New Roman" w:eastAsia="Times New Roman" w:hAnsi="Times New Roman" w:cs="Times New Roman"/>
          <w:sz w:val="24"/>
          <w:szCs w:val="24"/>
          <w:lang w:eastAsia="ru-RU"/>
        </w:rPr>
        <w:t xml:space="preserve"> Иван, </w:t>
      </w:r>
      <w:proofErr w:type="spellStart"/>
      <w:r w:rsidRPr="0088638E">
        <w:rPr>
          <w:rFonts w:ascii="Times New Roman" w:eastAsia="Times New Roman" w:hAnsi="Times New Roman" w:cs="Times New Roman"/>
          <w:sz w:val="24"/>
          <w:szCs w:val="24"/>
          <w:lang w:eastAsia="ru-RU"/>
        </w:rPr>
        <w:t>Рокина</w:t>
      </w:r>
      <w:proofErr w:type="spellEnd"/>
      <w:r w:rsidRPr="0088638E">
        <w:rPr>
          <w:rFonts w:ascii="Times New Roman" w:eastAsia="Times New Roman" w:hAnsi="Times New Roman" w:cs="Times New Roman"/>
          <w:sz w:val="24"/>
          <w:szCs w:val="24"/>
          <w:lang w:eastAsia="ru-RU"/>
        </w:rPr>
        <w:t xml:space="preserve"> Каролина которые по итогам соревнований различных уровней являются членами сборной команды Ямало-Ненецкого автономного округа.</w:t>
      </w:r>
    </w:p>
    <w:p w:rsidR="009E56E1" w:rsidRDefault="009E56E1" w:rsidP="009E56E1">
      <w:pPr>
        <w:widowControl w:val="0"/>
        <w:spacing w:after="0" w:line="240" w:lineRule="auto"/>
        <w:ind w:firstLine="567"/>
        <w:contextualSpacing/>
        <w:jc w:val="both"/>
        <w:rPr>
          <w:rFonts w:ascii="Times New Roman" w:hAnsi="Times New Roman" w:cs="Times New Roman"/>
          <w:b/>
          <w:i/>
          <w:sz w:val="24"/>
          <w:szCs w:val="24"/>
          <w:u w:val="single"/>
        </w:rPr>
      </w:pPr>
      <w:r w:rsidRPr="000751F4">
        <w:rPr>
          <w:rFonts w:ascii="Times New Roman" w:hAnsi="Times New Roman" w:cs="Times New Roman"/>
          <w:b/>
          <w:i/>
          <w:sz w:val="24"/>
          <w:szCs w:val="24"/>
          <w:u w:val="single"/>
        </w:rPr>
        <w:t>Лучшие результаты:</w:t>
      </w:r>
      <w:r w:rsidRPr="000751F4">
        <w:rPr>
          <w:rFonts w:ascii="Times New Roman" w:hAnsi="Times New Roman" w:cs="Times New Roman"/>
          <w:noProof/>
          <w:sz w:val="24"/>
          <w:szCs w:val="24"/>
          <w:lang w:eastAsia="ru-RU"/>
        </w:rPr>
        <w:t xml:space="preserve"> </w:t>
      </w:r>
    </w:p>
    <w:p w:rsidR="009E56E1" w:rsidRPr="0088638E" w:rsidRDefault="009E56E1" w:rsidP="009E56E1">
      <w:pPr>
        <w:widowControl w:val="0"/>
        <w:spacing w:after="0" w:line="240" w:lineRule="auto"/>
        <w:ind w:firstLine="567"/>
        <w:contextualSpacing/>
        <w:jc w:val="both"/>
        <w:rPr>
          <w:rFonts w:ascii="Times New Roman" w:hAnsi="Times New Roman" w:cs="Times New Roman"/>
          <w:b/>
          <w:i/>
          <w:sz w:val="24"/>
          <w:szCs w:val="24"/>
          <w:u w:val="single"/>
        </w:rPr>
      </w:pPr>
      <w:r w:rsidRPr="0088638E">
        <w:rPr>
          <w:rFonts w:ascii="Times New Roman" w:eastAsia="Times New Roman" w:hAnsi="Times New Roman" w:cs="Times New Roman"/>
          <w:color w:val="000000"/>
          <w:sz w:val="24"/>
          <w:szCs w:val="24"/>
          <w:lang w:eastAsia="ru-RU"/>
        </w:rPr>
        <w:t xml:space="preserve">1. </w:t>
      </w:r>
      <w:r w:rsidRPr="0088638E">
        <w:rPr>
          <w:rFonts w:ascii="Times New Roman" w:eastAsia="Times New Roman" w:hAnsi="Times New Roman" w:cs="Times New Roman"/>
          <w:b/>
          <w:color w:val="000000"/>
          <w:sz w:val="24"/>
          <w:szCs w:val="24"/>
          <w:lang w:eastAsia="ru-RU"/>
        </w:rPr>
        <w:t>Савчук Виктория</w:t>
      </w:r>
      <w:r w:rsidRPr="0088638E">
        <w:rPr>
          <w:rFonts w:ascii="Times New Roman" w:eastAsia="Times New Roman" w:hAnsi="Times New Roman" w:cs="Times New Roman"/>
          <w:color w:val="000000"/>
          <w:sz w:val="24"/>
          <w:szCs w:val="24"/>
          <w:lang w:eastAsia="ru-RU"/>
        </w:rPr>
        <w:t xml:space="preserve"> (2 место), </w:t>
      </w:r>
      <w:proofErr w:type="spellStart"/>
      <w:r w:rsidRPr="0088638E">
        <w:rPr>
          <w:rFonts w:ascii="Times New Roman" w:eastAsia="Times New Roman" w:hAnsi="Times New Roman" w:cs="Times New Roman"/>
          <w:b/>
          <w:color w:val="000000"/>
          <w:sz w:val="24"/>
          <w:szCs w:val="24"/>
          <w:lang w:eastAsia="ru-RU"/>
        </w:rPr>
        <w:t>Стёпин</w:t>
      </w:r>
      <w:proofErr w:type="spellEnd"/>
      <w:r w:rsidRPr="0088638E">
        <w:rPr>
          <w:rFonts w:ascii="Times New Roman" w:eastAsia="Times New Roman" w:hAnsi="Times New Roman" w:cs="Times New Roman"/>
          <w:b/>
          <w:color w:val="000000"/>
          <w:sz w:val="24"/>
          <w:szCs w:val="24"/>
          <w:lang w:eastAsia="ru-RU"/>
        </w:rPr>
        <w:t xml:space="preserve"> Иван</w:t>
      </w:r>
      <w:r w:rsidRPr="0088638E">
        <w:rPr>
          <w:rFonts w:ascii="Times New Roman" w:eastAsia="Times New Roman" w:hAnsi="Times New Roman" w:cs="Times New Roman"/>
          <w:color w:val="000000"/>
          <w:sz w:val="24"/>
          <w:szCs w:val="24"/>
          <w:lang w:eastAsia="ru-RU"/>
        </w:rPr>
        <w:t xml:space="preserve"> (2 место) – Первенство России среди юношей и девушек 12-13, 14-15, 16-17 лет, юниоров и юниорок 18-21 год по рукопашному бою, г. Брянск;</w:t>
      </w:r>
    </w:p>
    <w:p w:rsidR="009E56E1" w:rsidRPr="0088638E" w:rsidRDefault="009E56E1" w:rsidP="009E56E1">
      <w:pPr>
        <w:widowControl w:val="0"/>
        <w:spacing w:after="0" w:line="240" w:lineRule="auto"/>
        <w:ind w:firstLine="567"/>
        <w:contextualSpacing/>
        <w:jc w:val="both"/>
        <w:rPr>
          <w:rFonts w:ascii="Times New Roman" w:hAnsi="Times New Roman" w:cs="Times New Roman"/>
          <w:b/>
          <w:i/>
          <w:sz w:val="24"/>
          <w:szCs w:val="24"/>
          <w:u w:val="single"/>
        </w:rPr>
      </w:pPr>
      <w:r w:rsidRPr="0088638E">
        <w:rPr>
          <w:rFonts w:ascii="Times New Roman" w:eastAsia="Times New Roman" w:hAnsi="Times New Roman" w:cs="Times New Roman"/>
          <w:color w:val="000000"/>
          <w:sz w:val="24"/>
          <w:szCs w:val="24"/>
          <w:lang w:eastAsia="ru-RU"/>
        </w:rPr>
        <w:t xml:space="preserve">2. </w:t>
      </w:r>
      <w:proofErr w:type="spellStart"/>
      <w:r w:rsidRPr="0088638E">
        <w:rPr>
          <w:rFonts w:ascii="Times New Roman" w:eastAsia="Times New Roman" w:hAnsi="Times New Roman" w:cs="Times New Roman"/>
          <w:b/>
          <w:color w:val="000000"/>
          <w:sz w:val="24"/>
          <w:szCs w:val="24"/>
          <w:lang w:eastAsia="ru-RU"/>
        </w:rPr>
        <w:t>Чекурмина</w:t>
      </w:r>
      <w:proofErr w:type="spellEnd"/>
      <w:r w:rsidRPr="0088638E">
        <w:rPr>
          <w:rFonts w:ascii="Times New Roman" w:eastAsia="Times New Roman" w:hAnsi="Times New Roman" w:cs="Times New Roman"/>
          <w:b/>
          <w:color w:val="000000"/>
          <w:sz w:val="24"/>
          <w:szCs w:val="24"/>
          <w:lang w:eastAsia="ru-RU"/>
        </w:rPr>
        <w:t xml:space="preserve"> Екатерина, </w:t>
      </w:r>
      <w:proofErr w:type="spellStart"/>
      <w:r w:rsidRPr="0088638E">
        <w:rPr>
          <w:rFonts w:ascii="Times New Roman" w:eastAsia="Times New Roman" w:hAnsi="Times New Roman" w:cs="Times New Roman"/>
          <w:b/>
          <w:color w:val="000000"/>
          <w:sz w:val="24"/>
          <w:szCs w:val="24"/>
          <w:lang w:eastAsia="ru-RU"/>
        </w:rPr>
        <w:t>Стрижкова</w:t>
      </w:r>
      <w:proofErr w:type="spellEnd"/>
      <w:r w:rsidRPr="0088638E">
        <w:rPr>
          <w:rFonts w:ascii="Times New Roman" w:eastAsia="Times New Roman" w:hAnsi="Times New Roman" w:cs="Times New Roman"/>
          <w:b/>
          <w:color w:val="000000"/>
          <w:sz w:val="24"/>
          <w:szCs w:val="24"/>
          <w:lang w:eastAsia="ru-RU"/>
        </w:rPr>
        <w:t xml:space="preserve"> Елена, Тетерина Виолетта</w:t>
      </w:r>
      <w:r w:rsidRPr="0088638E">
        <w:rPr>
          <w:rFonts w:ascii="Times New Roman" w:eastAsia="Times New Roman" w:hAnsi="Times New Roman" w:cs="Times New Roman"/>
          <w:color w:val="000000"/>
          <w:sz w:val="24"/>
          <w:szCs w:val="24"/>
          <w:lang w:eastAsia="ru-RU"/>
        </w:rPr>
        <w:t xml:space="preserve"> – 2 место в общекомандном зачете в составе сборной ЯНАО на Первенстве России по северному многоборью среди юношей и девушек 14-15 лет, г. Новый Уренгой;</w:t>
      </w:r>
    </w:p>
    <w:p w:rsidR="009E56E1" w:rsidRPr="0088638E" w:rsidRDefault="009E56E1" w:rsidP="009E56E1">
      <w:pPr>
        <w:widowControl w:val="0"/>
        <w:spacing w:after="0" w:line="240" w:lineRule="auto"/>
        <w:ind w:firstLine="567"/>
        <w:contextualSpacing/>
        <w:jc w:val="both"/>
        <w:rPr>
          <w:rFonts w:ascii="Times New Roman" w:hAnsi="Times New Roman" w:cs="Times New Roman"/>
          <w:b/>
          <w:i/>
          <w:sz w:val="24"/>
          <w:szCs w:val="24"/>
          <w:u w:val="single"/>
        </w:rPr>
      </w:pPr>
      <w:r w:rsidRPr="0088638E">
        <w:rPr>
          <w:rFonts w:ascii="Times New Roman" w:eastAsia="Times New Roman" w:hAnsi="Times New Roman" w:cs="Times New Roman"/>
          <w:color w:val="000000"/>
          <w:sz w:val="24"/>
          <w:szCs w:val="24"/>
          <w:lang w:eastAsia="ru-RU"/>
        </w:rPr>
        <w:t xml:space="preserve">3. </w:t>
      </w:r>
      <w:proofErr w:type="spellStart"/>
      <w:r w:rsidRPr="0088638E">
        <w:rPr>
          <w:rFonts w:ascii="Times New Roman" w:eastAsia="Times New Roman" w:hAnsi="Times New Roman" w:cs="Times New Roman"/>
          <w:b/>
          <w:color w:val="000000"/>
          <w:sz w:val="24"/>
          <w:szCs w:val="24"/>
          <w:lang w:eastAsia="ru-RU"/>
        </w:rPr>
        <w:t>Камалетдинов</w:t>
      </w:r>
      <w:proofErr w:type="spellEnd"/>
      <w:r w:rsidRPr="0088638E">
        <w:rPr>
          <w:rFonts w:ascii="Times New Roman" w:eastAsia="Times New Roman" w:hAnsi="Times New Roman" w:cs="Times New Roman"/>
          <w:b/>
          <w:color w:val="000000"/>
          <w:sz w:val="24"/>
          <w:szCs w:val="24"/>
          <w:lang w:eastAsia="ru-RU"/>
        </w:rPr>
        <w:t xml:space="preserve"> Фарид</w:t>
      </w:r>
      <w:r w:rsidRPr="0088638E">
        <w:rPr>
          <w:rFonts w:ascii="Times New Roman" w:eastAsia="Times New Roman" w:hAnsi="Times New Roman" w:cs="Times New Roman"/>
          <w:color w:val="000000"/>
          <w:sz w:val="24"/>
          <w:szCs w:val="24"/>
          <w:lang w:eastAsia="ru-RU"/>
        </w:rPr>
        <w:t xml:space="preserve"> (2 место) - Всероссийский турнир на призы ЗМС, серебряного призера Олимпийских игр </w:t>
      </w:r>
      <w:proofErr w:type="spellStart"/>
      <w:r w:rsidRPr="0088638E">
        <w:rPr>
          <w:rFonts w:ascii="Times New Roman" w:eastAsia="Times New Roman" w:hAnsi="Times New Roman" w:cs="Times New Roman"/>
          <w:color w:val="000000"/>
          <w:sz w:val="24"/>
          <w:szCs w:val="24"/>
          <w:lang w:eastAsia="ru-RU"/>
        </w:rPr>
        <w:t>Мамедалиева</w:t>
      </w:r>
      <w:proofErr w:type="spellEnd"/>
      <w:r w:rsidRPr="0088638E">
        <w:rPr>
          <w:rFonts w:ascii="Times New Roman" w:eastAsia="Times New Roman" w:hAnsi="Times New Roman" w:cs="Times New Roman"/>
          <w:color w:val="000000"/>
          <w:sz w:val="24"/>
          <w:szCs w:val="24"/>
          <w:lang w:eastAsia="ru-RU"/>
        </w:rPr>
        <w:t xml:space="preserve"> Г.Н. по греко-римской борьбе, г. Екатеринбург;</w:t>
      </w:r>
    </w:p>
    <w:p w:rsidR="009E56E1" w:rsidRPr="0088638E" w:rsidRDefault="009E56E1" w:rsidP="009E56E1">
      <w:pPr>
        <w:widowControl w:val="0"/>
        <w:spacing w:after="0" w:line="240" w:lineRule="auto"/>
        <w:ind w:firstLine="567"/>
        <w:contextualSpacing/>
        <w:jc w:val="both"/>
        <w:rPr>
          <w:rFonts w:ascii="Times New Roman" w:hAnsi="Times New Roman" w:cs="Times New Roman"/>
          <w:b/>
          <w:i/>
          <w:sz w:val="24"/>
          <w:szCs w:val="24"/>
          <w:u w:val="single"/>
        </w:rPr>
      </w:pPr>
      <w:r w:rsidRPr="0088638E">
        <w:rPr>
          <w:rFonts w:ascii="Times New Roman" w:eastAsia="Times New Roman" w:hAnsi="Times New Roman" w:cs="Times New Roman"/>
          <w:color w:val="000000"/>
          <w:sz w:val="24"/>
          <w:szCs w:val="24"/>
          <w:lang w:eastAsia="ru-RU"/>
        </w:rPr>
        <w:t xml:space="preserve">4. </w:t>
      </w:r>
      <w:r w:rsidRPr="0088638E">
        <w:rPr>
          <w:rFonts w:ascii="Times New Roman" w:eastAsia="Times New Roman" w:hAnsi="Times New Roman" w:cs="Times New Roman"/>
          <w:b/>
          <w:color w:val="000000"/>
          <w:sz w:val="24"/>
          <w:szCs w:val="24"/>
          <w:lang w:eastAsia="ru-RU"/>
        </w:rPr>
        <w:t>Терещенко Семён</w:t>
      </w:r>
      <w:r w:rsidRPr="0088638E">
        <w:rPr>
          <w:rFonts w:ascii="Times New Roman" w:eastAsia="Times New Roman" w:hAnsi="Times New Roman" w:cs="Times New Roman"/>
          <w:color w:val="000000"/>
          <w:sz w:val="24"/>
          <w:szCs w:val="24"/>
          <w:lang w:eastAsia="ru-RU"/>
        </w:rPr>
        <w:t xml:space="preserve"> (1 место), </w:t>
      </w:r>
      <w:r w:rsidRPr="0088638E">
        <w:rPr>
          <w:rFonts w:ascii="Times New Roman" w:eastAsia="Times New Roman" w:hAnsi="Times New Roman" w:cs="Times New Roman"/>
          <w:b/>
          <w:color w:val="000000"/>
          <w:sz w:val="24"/>
          <w:szCs w:val="24"/>
          <w:lang w:eastAsia="ru-RU"/>
        </w:rPr>
        <w:t>Тонькин Никита</w:t>
      </w:r>
      <w:r w:rsidRPr="0088638E">
        <w:rPr>
          <w:rFonts w:ascii="Times New Roman" w:eastAsia="Times New Roman" w:hAnsi="Times New Roman" w:cs="Times New Roman"/>
          <w:color w:val="000000"/>
          <w:sz w:val="24"/>
          <w:szCs w:val="24"/>
          <w:lang w:eastAsia="ru-RU"/>
        </w:rPr>
        <w:t xml:space="preserve"> (два 1-х места), </w:t>
      </w:r>
      <w:r w:rsidRPr="0088638E">
        <w:rPr>
          <w:rFonts w:ascii="Times New Roman" w:eastAsia="Times New Roman" w:hAnsi="Times New Roman" w:cs="Times New Roman"/>
          <w:b/>
          <w:color w:val="000000"/>
          <w:sz w:val="24"/>
          <w:szCs w:val="24"/>
          <w:lang w:eastAsia="ru-RU"/>
        </w:rPr>
        <w:t>Нифонтова Ангелина</w:t>
      </w:r>
      <w:r w:rsidRPr="0088638E">
        <w:rPr>
          <w:rFonts w:ascii="Times New Roman" w:eastAsia="Times New Roman" w:hAnsi="Times New Roman" w:cs="Times New Roman"/>
          <w:color w:val="000000"/>
          <w:sz w:val="24"/>
          <w:szCs w:val="24"/>
          <w:lang w:eastAsia="ru-RU"/>
        </w:rPr>
        <w:t xml:space="preserve"> (3 место), </w:t>
      </w:r>
      <w:proofErr w:type="spellStart"/>
      <w:r w:rsidRPr="0088638E">
        <w:rPr>
          <w:rFonts w:ascii="Times New Roman" w:eastAsia="Times New Roman" w:hAnsi="Times New Roman" w:cs="Times New Roman"/>
          <w:b/>
          <w:color w:val="000000"/>
          <w:sz w:val="24"/>
          <w:szCs w:val="24"/>
          <w:lang w:eastAsia="ru-RU"/>
        </w:rPr>
        <w:t>Рокина</w:t>
      </w:r>
      <w:proofErr w:type="spellEnd"/>
      <w:r w:rsidRPr="0088638E">
        <w:rPr>
          <w:rFonts w:ascii="Times New Roman" w:eastAsia="Times New Roman" w:hAnsi="Times New Roman" w:cs="Times New Roman"/>
          <w:b/>
          <w:color w:val="000000"/>
          <w:sz w:val="24"/>
          <w:szCs w:val="24"/>
          <w:lang w:eastAsia="ru-RU"/>
        </w:rPr>
        <w:t xml:space="preserve"> Каролина</w:t>
      </w:r>
      <w:r w:rsidRPr="0088638E">
        <w:rPr>
          <w:rFonts w:ascii="Times New Roman" w:eastAsia="Times New Roman" w:hAnsi="Times New Roman" w:cs="Times New Roman"/>
          <w:color w:val="000000"/>
          <w:sz w:val="24"/>
          <w:szCs w:val="24"/>
          <w:lang w:eastAsia="ru-RU"/>
        </w:rPr>
        <w:t xml:space="preserve"> (3 место), </w:t>
      </w:r>
      <w:proofErr w:type="spellStart"/>
      <w:r w:rsidRPr="0088638E">
        <w:rPr>
          <w:rFonts w:ascii="Times New Roman" w:eastAsia="Times New Roman" w:hAnsi="Times New Roman" w:cs="Times New Roman"/>
          <w:b/>
          <w:color w:val="000000"/>
          <w:sz w:val="24"/>
          <w:szCs w:val="24"/>
          <w:lang w:eastAsia="ru-RU"/>
        </w:rPr>
        <w:t>Сошин</w:t>
      </w:r>
      <w:proofErr w:type="spellEnd"/>
      <w:r w:rsidRPr="0088638E">
        <w:rPr>
          <w:rFonts w:ascii="Times New Roman" w:eastAsia="Times New Roman" w:hAnsi="Times New Roman" w:cs="Times New Roman"/>
          <w:b/>
          <w:color w:val="000000"/>
          <w:sz w:val="24"/>
          <w:szCs w:val="24"/>
          <w:lang w:eastAsia="ru-RU"/>
        </w:rPr>
        <w:t xml:space="preserve"> Максим</w:t>
      </w:r>
      <w:r w:rsidRPr="0088638E">
        <w:rPr>
          <w:rFonts w:ascii="Times New Roman" w:eastAsia="Times New Roman" w:hAnsi="Times New Roman" w:cs="Times New Roman"/>
          <w:color w:val="000000"/>
          <w:sz w:val="24"/>
          <w:szCs w:val="24"/>
          <w:lang w:eastAsia="ru-RU"/>
        </w:rPr>
        <w:t xml:space="preserve"> (3 место) - Всероссийский турнир по армейскому рукопашному бою, приуроченный годовщине воссоединения Р. Крым с Российской Федерацией среди юношей 15 лет, юношей 16-17 лет, г. Домодедово;</w:t>
      </w:r>
    </w:p>
    <w:p w:rsidR="009E56E1" w:rsidRPr="0088638E" w:rsidRDefault="009E56E1" w:rsidP="009E56E1">
      <w:pPr>
        <w:widowControl w:val="0"/>
        <w:spacing w:after="0" w:line="240" w:lineRule="auto"/>
        <w:ind w:firstLine="567"/>
        <w:contextualSpacing/>
        <w:jc w:val="both"/>
        <w:rPr>
          <w:rFonts w:ascii="Times New Roman" w:hAnsi="Times New Roman" w:cs="Times New Roman"/>
          <w:b/>
          <w:i/>
          <w:sz w:val="24"/>
          <w:szCs w:val="24"/>
          <w:u w:val="single"/>
        </w:rPr>
      </w:pPr>
      <w:r w:rsidRPr="0088638E">
        <w:rPr>
          <w:rFonts w:ascii="Times New Roman" w:eastAsia="Times New Roman" w:hAnsi="Times New Roman" w:cs="Times New Roman"/>
          <w:color w:val="000000"/>
          <w:sz w:val="24"/>
          <w:szCs w:val="24"/>
          <w:lang w:eastAsia="ru-RU"/>
        </w:rPr>
        <w:t xml:space="preserve">5. </w:t>
      </w:r>
      <w:proofErr w:type="spellStart"/>
      <w:r w:rsidRPr="0088638E">
        <w:rPr>
          <w:rFonts w:ascii="Times New Roman" w:eastAsia="Times New Roman" w:hAnsi="Times New Roman" w:cs="Times New Roman"/>
          <w:b/>
          <w:color w:val="000000"/>
          <w:sz w:val="24"/>
          <w:szCs w:val="24"/>
          <w:lang w:eastAsia="ru-RU"/>
        </w:rPr>
        <w:t>Рокина</w:t>
      </w:r>
      <w:proofErr w:type="spellEnd"/>
      <w:r w:rsidRPr="0088638E">
        <w:rPr>
          <w:rFonts w:ascii="Times New Roman" w:eastAsia="Times New Roman" w:hAnsi="Times New Roman" w:cs="Times New Roman"/>
          <w:b/>
          <w:color w:val="000000"/>
          <w:sz w:val="24"/>
          <w:szCs w:val="24"/>
          <w:lang w:eastAsia="ru-RU"/>
        </w:rPr>
        <w:t xml:space="preserve"> Каролина</w:t>
      </w:r>
      <w:r w:rsidRPr="0088638E">
        <w:rPr>
          <w:rFonts w:ascii="Times New Roman" w:eastAsia="Times New Roman" w:hAnsi="Times New Roman" w:cs="Times New Roman"/>
          <w:color w:val="000000"/>
          <w:sz w:val="24"/>
          <w:szCs w:val="24"/>
          <w:lang w:eastAsia="ru-RU"/>
        </w:rPr>
        <w:t xml:space="preserve"> (3 место) - Всероссийские соревнования по рукопашному бою среди юношей и девушек, посвященные памяти военнослужащего ВДВ РФ младшего сержанта В.В. Князева, погибшего при исполнении служебного долга, г. Домодедово.</w:t>
      </w:r>
    </w:p>
    <w:p w:rsidR="009E56E1" w:rsidRPr="0088638E" w:rsidRDefault="009E56E1" w:rsidP="009E56E1">
      <w:pPr>
        <w:widowControl w:val="0"/>
        <w:spacing w:after="0" w:line="240" w:lineRule="auto"/>
        <w:ind w:firstLine="567"/>
        <w:contextualSpacing/>
        <w:jc w:val="both"/>
        <w:rPr>
          <w:rFonts w:ascii="Times New Roman" w:hAnsi="Times New Roman" w:cs="Times New Roman"/>
          <w:b/>
          <w:i/>
          <w:sz w:val="24"/>
          <w:szCs w:val="24"/>
          <w:u w:val="single"/>
        </w:rPr>
      </w:pPr>
      <w:r w:rsidRPr="0088638E">
        <w:rPr>
          <w:rFonts w:ascii="Times New Roman" w:eastAsia="Times New Roman" w:hAnsi="Times New Roman" w:cs="Times New Roman"/>
          <w:color w:val="000000"/>
          <w:sz w:val="24"/>
          <w:szCs w:val="24"/>
          <w:lang w:eastAsia="ru-RU"/>
        </w:rPr>
        <w:t xml:space="preserve">6. </w:t>
      </w:r>
      <w:proofErr w:type="spellStart"/>
      <w:r w:rsidRPr="0088638E">
        <w:rPr>
          <w:rFonts w:ascii="Times New Roman" w:eastAsia="Times New Roman" w:hAnsi="Times New Roman" w:cs="Times New Roman"/>
          <w:b/>
          <w:color w:val="000000"/>
          <w:sz w:val="24"/>
          <w:szCs w:val="24"/>
          <w:lang w:eastAsia="ru-RU"/>
        </w:rPr>
        <w:t>Камалетдинов</w:t>
      </w:r>
      <w:proofErr w:type="spellEnd"/>
      <w:r w:rsidRPr="0088638E">
        <w:rPr>
          <w:rFonts w:ascii="Times New Roman" w:eastAsia="Times New Roman" w:hAnsi="Times New Roman" w:cs="Times New Roman"/>
          <w:b/>
          <w:color w:val="000000"/>
          <w:sz w:val="24"/>
          <w:szCs w:val="24"/>
          <w:lang w:eastAsia="ru-RU"/>
        </w:rPr>
        <w:t xml:space="preserve"> Фарид</w:t>
      </w:r>
      <w:r w:rsidRPr="0088638E">
        <w:rPr>
          <w:rFonts w:ascii="Times New Roman" w:eastAsia="Times New Roman" w:hAnsi="Times New Roman" w:cs="Times New Roman"/>
          <w:color w:val="000000"/>
          <w:sz w:val="24"/>
          <w:szCs w:val="24"/>
          <w:lang w:eastAsia="ru-RU"/>
        </w:rPr>
        <w:t xml:space="preserve"> (1 место) - Спартакиада учащихся по греко-римской борьбе, г. </w:t>
      </w:r>
      <w:proofErr w:type="spellStart"/>
      <w:r w:rsidRPr="0088638E">
        <w:rPr>
          <w:rFonts w:ascii="Times New Roman" w:eastAsia="Times New Roman" w:hAnsi="Times New Roman" w:cs="Times New Roman"/>
          <w:color w:val="000000"/>
          <w:sz w:val="24"/>
          <w:szCs w:val="24"/>
          <w:lang w:eastAsia="ru-RU"/>
        </w:rPr>
        <w:t>Тарко</w:t>
      </w:r>
      <w:proofErr w:type="spellEnd"/>
      <w:r w:rsidRPr="0088638E">
        <w:rPr>
          <w:rFonts w:ascii="Times New Roman" w:eastAsia="Times New Roman" w:hAnsi="Times New Roman" w:cs="Times New Roman"/>
          <w:color w:val="000000"/>
          <w:sz w:val="24"/>
          <w:szCs w:val="24"/>
          <w:lang w:eastAsia="ru-RU"/>
        </w:rPr>
        <w:t>-Сале;</w:t>
      </w:r>
    </w:p>
    <w:p w:rsidR="009E56E1" w:rsidRPr="0088638E" w:rsidRDefault="009E56E1" w:rsidP="009E56E1">
      <w:pPr>
        <w:widowControl w:val="0"/>
        <w:spacing w:after="0" w:line="240" w:lineRule="auto"/>
        <w:ind w:firstLine="567"/>
        <w:contextualSpacing/>
        <w:jc w:val="both"/>
        <w:rPr>
          <w:rFonts w:ascii="Times New Roman" w:hAnsi="Times New Roman" w:cs="Times New Roman"/>
          <w:b/>
          <w:i/>
          <w:sz w:val="24"/>
          <w:szCs w:val="24"/>
          <w:u w:val="single"/>
        </w:rPr>
      </w:pPr>
      <w:r w:rsidRPr="0088638E">
        <w:rPr>
          <w:rFonts w:ascii="Times New Roman" w:eastAsia="Times New Roman" w:hAnsi="Times New Roman" w:cs="Times New Roman"/>
          <w:color w:val="000000"/>
          <w:sz w:val="24"/>
          <w:szCs w:val="24"/>
          <w:lang w:eastAsia="ru-RU"/>
        </w:rPr>
        <w:t xml:space="preserve">7. </w:t>
      </w:r>
      <w:proofErr w:type="spellStart"/>
      <w:r w:rsidRPr="0088638E">
        <w:rPr>
          <w:rFonts w:ascii="Times New Roman" w:eastAsia="Times New Roman" w:hAnsi="Times New Roman" w:cs="Times New Roman"/>
          <w:b/>
          <w:color w:val="000000"/>
          <w:sz w:val="24"/>
          <w:szCs w:val="24"/>
          <w:lang w:eastAsia="ru-RU"/>
        </w:rPr>
        <w:t>Сигачёв</w:t>
      </w:r>
      <w:proofErr w:type="spellEnd"/>
      <w:r w:rsidRPr="0088638E">
        <w:rPr>
          <w:rFonts w:ascii="Times New Roman" w:eastAsia="Times New Roman" w:hAnsi="Times New Roman" w:cs="Times New Roman"/>
          <w:b/>
          <w:color w:val="000000"/>
          <w:sz w:val="24"/>
          <w:szCs w:val="24"/>
          <w:lang w:eastAsia="ru-RU"/>
        </w:rPr>
        <w:t xml:space="preserve"> Иван</w:t>
      </w:r>
      <w:r w:rsidRPr="0088638E">
        <w:rPr>
          <w:rFonts w:ascii="Times New Roman" w:eastAsia="Times New Roman" w:hAnsi="Times New Roman" w:cs="Times New Roman"/>
          <w:color w:val="000000"/>
          <w:sz w:val="24"/>
          <w:szCs w:val="24"/>
          <w:lang w:eastAsia="ru-RU"/>
        </w:rPr>
        <w:t xml:space="preserve"> (2 место), </w:t>
      </w:r>
      <w:proofErr w:type="spellStart"/>
      <w:r w:rsidRPr="0088638E">
        <w:rPr>
          <w:rFonts w:ascii="Times New Roman" w:eastAsia="Times New Roman" w:hAnsi="Times New Roman" w:cs="Times New Roman"/>
          <w:b/>
          <w:color w:val="000000"/>
          <w:sz w:val="24"/>
          <w:szCs w:val="24"/>
          <w:lang w:eastAsia="ru-RU"/>
        </w:rPr>
        <w:t>Короткин</w:t>
      </w:r>
      <w:proofErr w:type="spellEnd"/>
      <w:r w:rsidRPr="0088638E">
        <w:rPr>
          <w:rFonts w:ascii="Times New Roman" w:eastAsia="Times New Roman" w:hAnsi="Times New Roman" w:cs="Times New Roman"/>
          <w:b/>
          <w:color w:val="000000"/>
          <w:sz w:val="24"/>
          <w:szCs w:val="24"/>
          <w:lang w:eastAsia="ru-RU"/>
        </w:rPr>
        <w:t xml:space="preserve"> Виталий</w:t>
      </w:r>
      <w:r w:rsidRPr="0088638E">
        <w:rPr>
          <w:rFonts w:ascii="Times New Roman" w:eastAsia="Times New Roman" w:hAnsi="Times New Roman" w:cs="Times New Roman"/>
          <w:color w:val="000000"/>
          <w:sz w:val="24"/>
          <w:szCs w:val="24"/>
          <w:lang w:eastAsia="ru-RU"/>
        </w:rPr>
        <w:t xml:space="preserve"> (3 место) - Первенство ЯНАО по борьбе дзюдо среди юношей и девушек 2004-2006 </w:t>
      </w:r>
      <w:proofErr w:type="spellStart"/>
      <w:r w:rsidRPr="0088638E">
        <w:rPr>
          <w:rFonts w:ascii="Times New Roman" w:eastAsia="Times New Roman" w:hAnsi="Times New Roman" w:cs="Times New Roman"/>
          <w:color w:val="000000"/>
          <w:sz w:val="24"/>
          <w:szCs w:val="24"/>
          <w:lang w:eastAsia="ru-RU"/>
        </w:rPr>
        <w:t>гг.р</w:t>
      </w:r>
      <w:proofErr w:type="spellEnd"/>
      <w:r w:rsidRPr="0088638E">
        <w:rPr>
          <w:rFonts w:ascii="Times New Roman" w:eastAsia="Times New Roman" w:hAnsi="Times New Roman" w:cs="Times New Roman"/>
          <w:color w:val="000000"/>
          <w:sz w:val="24"/>
          <w:szCs w:val="24"/>
          <w:lang w:eastAsia="ru-RU"/>
        </w:rPr>
        <w:t xml:space="preserve">. юниоров и юниорок 2001-2003 </w:t>
      </w:r>
      <w:proofErr w:type="spellStart"/>
      <w:r w:rsidRPr="0088638E">
        <w:rPr>
          <w:rFonts w:ascii="Times New Roman" w:eastAsia="Times New Roman" w:hAnsi="Times New Roman" w:cs="Times New Roman"/>
          <w:color w:val="000000"/>
          <w:sz w:val="24"/>
          <w:szCs w:val="24"/>
          <w:lang w:eastAsia="ru-RU"/>
        </w:rPr>
        <w:t>гг.р</w:t>
      </w:r>
      <w:proofErr w:type="spellEnd"/>
      <w:r w:rsidRPr="0088638E">
        <w:rPr>
          <w:rFonts w:ascii="Times New Roman" w:eastAsia="Times New Roman" w:hAnsi="Times New Roman" w:cs="Times New Roman"/>
          <w:color w:val="000000"/>
          <w:sz w:val="24"/>
          <w:szCs w:val="24"/>
          <w:lang w:eastAsia="ru-RU"/>
        </w:rPr>
        <w:t xml:space="preserve">., г. </w:t>
      </w:r>
      <w:proofErr w:type="spellStart"/>
      <w:r w:rsidRPr="0088638E">
        <w:rPr>
          <w:rFonts w:ascii="Times New Roman" w:eastAsia="Times New Roman" w:hAnsi="Times New Roman" w:cs="Times New Roman"/>
          <w:color w:val="000000"/>
          <w:sz w:val="24"/>
          <w:szCs w:val="24"/>
          <w:lang w:eastAsia="ru-RU"/>
        </w:rPr>
        <w:t>Тарко</w:t>
      </w:r>
      <w:proofErr w:type="spellEnd"/>
      <w:r w:rsidRPr="0088638E">
        <w:rPr>
          <w:rFonts w:ascii="Times New Roman" w:eastAsia="Times New Roman" w:hAnsi="Times New Roman" w:cs="Times New Roman"/>
          <w:color w:val="000000"/>
          <w:sz w:val="24"/>
          <w:szCs w:val="24"/>
          <w:lang w:eastAsia="ru-RU"/>
        </w:rPr>
        <w:t>-Сале;</w:t>
      </w:r>
    </w:p>
    <w:p w:rsidR="009E56E1" w:rsidRPr="0088638E" w:rsidRDefault="009E56E1" w:rsidP="009E56E1">
      <w:pPr>
        <w:widowControl w:val="0"/>
        <w:spacing w:after="0" w:line="240" w:lineRule="auto"/>
        <w:ind w:firstLine="567"/>
        <w:contextualSpacing/>
        <w:jc w:val="both"/>
        <w:rPr>
          <w:rFonts w:ascii="Times New Roman" w:hAnsi="Times New Roman" w:cs="Times New Roman"/>
          <w:b/>
          <w:i/>
          <w:sz w:val="24"/>
          <w:szCs w:val="24"/>
          <w:u w:val="single"/>
        </w:rPr>
      </w:pPr>
      <w:r w:rsidRPr="0088638E">
        <w:rPr>
          <w:rFonts w:ascii="Times New Roman" w:eastAsia="Times New Roman" w:hAnsi="Times New Roman" w:cs="Times New Roman"/>
          <w:color w:val="000000"/>
          <w:sz w:val="24"/>
          <w:szCs w:val="24"/>
          <w:lang w:eastAsia="ru-RU"/>
        </w:rPr>
        <w:t xml:space="preserve">8. </w:t>
      </w:r>
      <w:proofErr w:type="spellStart"/>
      <w:r w:rsidRPr="0088638E">
        <w:rPr>
          <w:rFonts w:ascii="Times New Roman" w:eastAsia="Times New Roman" w:hAnsi="Times New Roman" w:cs="Times New Roman"/>
          <w:b/>
          <w:color w:val="000000"/>
          <w:sz w:val="24"/>
          <w:szCs w:val="24"/>
          <w:lang w:eastAsia="ru-RU"/>
        </w:rPr>
        <w:t>Чекурмина</w:t>
      </w:r>
      <w:proofErr w:type="spellEnd"/>
      <w:r w:rsidRPr="0088638E">
        <w:rPr>
          <w:rFonts w:ascii="Times New Roman" w:eastAsia="Times New Roman" w:hAnsi="Times New Roman" w:cs="Times New Roman"/>
          <w:b/>
          <w:color w:val="000000"/>
          <w:sz w:val="24"/>
          <w:szCs w:val="24"/>
          <w:lang w:eastAsia="ru-RU"/>
        </w:rPr>
        <w:t xml:space="preserve"> Екатерина</w:t>
      </w:r>
      <w:r w:rsidRPr="0088638E">
        <w:rPr>
          <w:rFonts w:ascii="Times New Roman" w:eastAsia="Times New Roman" w:hAnsi="Times New Roman" w:cs="Times New Roman"/>
          <w:color w:val="000000"/>
          <w:sz w:val="24"/>
          <w:szCs w:val="24"/>
          <w:lang w:eastAsia="ru-RU"/>
        </w:rPr>
        <w:t xml:space="preserve"> (3 место, вошла в состав сборной ЯНАО), </w:t>
      </w:r>
      <w:r w:rsidRPr="0088638E">
        <w:rPr>
          <w:rFonts w:ascii="Times New Roman" w:eastAsia="Times New Roman" w:hAnsi="Times New Roman" w:cs="Times New Roman"/>
          <w:b/>
          <w:color w:val="000000"/>
          <w:sz w:val="24"/>
          <w:szCs w:val="24"/>
          <w:lang w:eastAsia="ru-RU"/>
        </w:rPr>
        <w:t>Тетерина Виолетта</w:t>
      </w:r>
      <w:r w:rsidRPr="0088638E">
        <w:rPr>
          <w:rFonts w:ascii="Times New Roman" w:eastAsia="Times New Roman" w:hAnsi="Times New Roman" w:cs="Times New Roman"/>
          <w:color w:val="000000"/>
          <w:sz w:val="24"/>
          <w:szCs w:val="24"/>
          <w:lang w:eastAsia="ru-RU"/>
        </w:rPr>
        <w:t xml:space="preserve"> (3 место), общекомандное 3 место - Соревнования по северному многоборью в зачёт спартакиады учащихся ЯНАО, посвященные 90-летию со дня образования ЯНАО, г. Салехард.</w:t>
      </w:r>
    </w:p>
    <w:p w:rsidR="00FC0FAA" w:rsidRPr="004E5216" w:rsidRDefault="00FC0FAA" w:rsidP="00D91D47">
      <w:pPr>
        <w:spacing w:after="0" w:line="240" w:lineRule="auto"/>
        <w:ind w:firstLine="709"/>
        <w:jc w:val="center"/>
        <w:rPr>
          <w:rFonts w:ascii="Times New Roman" w:eastAsia="Times New Roman" w:hAnsi="Times New Roman" w:cs="Times New Roman"/>
          <w:b/>
          <w:sz w:val="24"/>
          <w:szCs w:val="24"/>
          <w:highlight w:val="yellow"/>
          <w:lang w:eastAsia="ru-RU"/>
        </w:rPr>
      </w:pPr>
    </w:p>
    <w:p w:rsidR="00870E41" w:rsidRPr="00671115" w:rsidRDefault="00870E41" w:rsidP="00D91D47">
      <w:pPr>
        <w:spacing w:after="0" w:line="240" w:lineRule="auto"/>
        <w:jc w:val="center"/>
        <w:rPr>
          <w:rFonts w:ascii="Times New Roman" w:eastAsia="Times New Roman" w:hAnsi="Times New Roman" w:cs="Times New Roman"/>
          <w:sz w:val="24"/>
          <w:szCs w:val="24"/>
          <w:lang w:eastAsia="ru-RU"/>
        </w:rPr>
      </w:pPr>
      <w:r w:rsidRPr="00671115">
        <w:rPr>
          <w:rFonts w:ascii="Times New Roman" w:eastAsia="Times New Roman" w:hAnsi="Times New Roman" w:cs="Times New Roman"/>
          <w:b/>
          <w:sz w:val="24"/>
          <w:szCs w:val="24"/>
          <w:lang w:val="en-US" w:eastAsia="ru-RU"/>
        </w:rPr>
        <w:t>VI</w:t>
      </w:r>
      <w:r w:rsidRPr="00671115">
        <w:rPr>
          <w:rFonts w:ascii="Times New Roman" w:eastAsia="Times New Roman" w:hAnsi="Times New Roman" w:cs="Times New Roman"/>
          <w:b/>
          <w:sz w:val="24"/>
          <w:szCs w:val="24"/>
          <w:lang w:eastAsia="ru-RU"/>
        </w:rPr>
        <w:t>. Жилищное строительство и обеспечение граждан жильем</w:t>
      </w:r>
    </w:p>
    <w:p w:rsidR="00870E41" w:rsidRPr="00671115" w:rsidRDefault="00870E41" w:rsidP="00D91D47">
      <w:pPr>
        <w:spacing w:after="0" w:line="240" w:lineRule="auto"/>
        <w:ind w:firstLine="567"/>
        <w:jc w:val="both"/>
        <w:rPr>
          <w:rFonts w:ascii="Times New Roman" w:eastAsia="Times New Roman" w:hAnsi="Times New Roman" w:cs="Times New Roman"/>
          <w:sz w:val="24"/>
          <w:szCs w:val="24"/>
          <w:lang w:eastAsia="ru-RU"/>
        </w:rPr>
      </w:pPr>
    </w:p>
    <w:p w:rsidR="00870E41" w:rsidRPr="00671115" w:rsidRDefault="00870E41" w:rsidP="00D91D47">
      <w:pPr>
        <w:spacing w:after="0" w:line="240" w:lineRule="auto"/>
        <w:ind w:firstLine="567"/>
        <w:rPr>
          <w:rFonts w:ascii="Times New Roman" w:eastAsia="Calibri" w:hAnsi="Times New Roman" w:cs="Times New Roman"/>
          <w:b/>
          <w:i/>
          <w:sz w:val="24"/>
          <w:szCs w:val="24"/>
          <w:lang w:eastAsia="ru-RU"/>
        </w:rPr>
      </w:pPr>
      <w:r w:rsidRPr="00671115">
        <w:rPr>
          <w:rFonts w:ascii="Times New Roman" w:eastAsia="Calibri" w:hAnsi="Times New Roman" w:cs="Times New Roman"/>
          <w:b/>
          <w:i/>
          <w:sz w:val="24"/>
          <w:szCs w:val="24"/>
          <w:lang w:eastAsia="ru-RU"/>
        </w:rPr>
        <w:t>24. «Общая площадь жилых помещений, приходящаяся в среднем на одного жителя - всего»</w:t>
      </w:r>
    </w:p>
    <w:p w:rsidR="00870E41" w:rsidRPr="00671115" w:rsidRDefault="00870E41" w:rsidP="00D91D47">
      <w:pPr>
        <w:spacing w:after="0" w:line="240" w:lineRule="auto"/>
        <w:ind w:firstLine="567"/>
        <w:jc w:val="both"/>
        <w:rPr>
          <w:rFonts w:ascii="Times New Roman" w:eastAsia="Calibri" w:hAnsi="Times New Roman" w:cs="Times New Roman"/>
          <w:sz w:val="24"/>
          <w:szCs w:val="24"/>
          <w:lang w:eastAsia="ru-RU"/>
        </w:rPr>
      </w:pPr>
      <w:r w:rsidRPr="00671115">
        <w:rPr>
          <w:rFonts w:ascii="Times New Roman" w:eastAsia="Calibri" w:hAnsi="Times New Roman" w:cs="Times New Roman"/>
          <w:sz w:val="24"/>
          <w:szCs w:val="24"/>
          <w:lang w:eastAsia="ru-RU"/>
        </w:rPr>
        <w:t>Единица измерения – кв. метров.</w:t>
      </w:r>
    </w:p>
    <w:p w:rsidR="001B70C2" w:rsidRPr="00671115" w:rsidRDefault="001B70C2" w:rsidP="00D91D47">
      <w:pPr>
        <w:spacing w:after="0" w:line="240" w:lineRule="auto"/>
        <w:jc w:val="both"/>
        <w:rPr>
          <w:rFonts w:ascii="Times New Roman" w:eastAsia="Calibri" w:hAnsi="Times New Roman" w:cs="Times New Roman"/>
          <w:sz w:val="24"/>
          <w:szCs w:val="24"/>
          <w:lang w:eastAsia="ru-RU"/>
        </w:rPr>
      </w:pPr>
    </w:p>
    <w:tbl>
      <w:tblPr>
        <w:tblW w:w="15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3261"/>
        <w:gridCol w:w="1597"/>
        <w:gridCol w:w="1324"/>
        <w:gridCol w:w="1417"/>
        <w:gridCol w:w="1462"/>
        <w:gridCol w:w="1296"/>
        <w:gridCol w:w="1305"/>
        <w:gridCol w:w="1468"/>
        <w:gridCol w:w="1418"/>
      </w:tblGrid>
      <w:tr w:rsidR="00870E41" w:rsidRPr="00671115" w:rsidTr="001B70C2">
        <w:trPr>
          <w:trHeight w:val="440"/>
          <w:tblHeader/>
          <w:jc w:val="center"/>
        </w:trPr>
        <w:tc>
          <w:tcPr>
            <w:tcW w:w="816"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671115" w:rsidRDefault="00870E41" w:rsidP="00D91D47">
            <w:pPr>
              <w:spacing w:after="0" w:line="240" w:lineRule="auto"/>
              <w:rPr>
                <w:rFonts w:ascii="Calibri" w:eastAsia="Calibri" w:hAnsi="Calibri" w:cs="Times New Roman"/>
                <w:sz w:val="24"/>
                <w:szCs w:val="24"/>
              </w:rPr>
            </w:pPr>
          </w:p>
        </w:tc>
        <w:tc>
          <w:tcPr>
            <w:tcW w:w="3261"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671115" w:rsidRDefault="00870E41" w:rsidP="00D91D47">
            <w:pPr>
              <w:spacing w:after="0" w:line="240" w:lineRule="auto"/>
              <w:jc w:val="center"/>
              <w:rPr>
                <w:rFonts w:ascii="Times New Roman" w:eastAsia="Times New Roman" w:hAnsi="Times New Roman" w:cs="Times New Roman"/>
                <w:sz w:val="24"/>
                <w:szCs w:val="24"/>
                <w:lang w:eastAsia="ru-RU"/>
              </w:rPr>
            </w:pPr>
            <w:r w:rsidRPr="00671115">
              <w:rPr>
                <w:rFonts w:ascii="Times New Roman" w:eastAsia="Times New Roman" w:hAnsi="Times New Roman" w:cs="Times New Roman"/>
                <w:sz w:val="24"/>
                <w:szCs w:val="24"/>
                <w:lang w:eastAsia="ru-RU"/>
              </w:rPr>
              <w:t>Показатели</w:t>
            </w:r>
          </w:p>
        </w:tc>
        <w:tc>
          <w:tcPr>
            <w:tcW w:w="1597"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671115" w:rsidRDefault="00870E41" w:rsidP="00D91D47">
            <w:pPr>
              <w:spacing w:after="0" w:line="240" w:lineRule="auto"/>
              <w:jc w:val="center"/>
              <w:rPr>
                <w:rFonts w:ascii="Times New Roman" w:eastAsia="Times New Roman" w:hAnsi="Times New Roman" w:cs="Times New Roman"/>
                <w:sz w:val="24"/>
                <w:szCs w:val="24"/>
                <w:lang w:eastAsia="ru-RU"/>
              </w:rPr>
            </w:pPr>
            <w:r w:rsidRPr="00671115">
              <w:rPr>
                <w:rFonts w:ascii="Times New Roman" w:eastAsia="Times New Roman" w:hAnsi="Times New Roman" w:cs="Times New Roman"/>
                <w:sz w:val="24"/>
                <w:szCs w:val="24"/>
                <w:lang w:eastAsia="ru-RU"/>
              </w:rPr>
              <w:t>Ед.</w:t>
            </w:r>
            <w:r w:rsidR="001B70C2">
              <w:rPr>
                <w:rFonts w:ascii="Times New Roman" w:eastAsia="Times New Roman" w:hAnsi="Times New Roman" w:cs="Times New Roman"/>
                <w:sz w:val="24"/>
                <w:szCs w:val="24"/>
                <w:lang w:eastAsia="ru-RU"/>
              </w:rPr>
              <w:t xml:space="preserve"> </w:t>
            </w:r>
            <w:r w:rsidRPr="00671115">
              <w:rPr>
                <w:rFonts w:ascii="Times New Roman" w:eastAsia="Times New Roman" w:hAnsi="Times New Roman" w:cs="Times New Roman"/>
                <w:sz w:val="24"/>
                <w:szCs w:val="24"/>
                <w:lang w:eastAsia="ru-RU"/>
              </w:rPr>
              <w:t>изм.</w:t>
            </w:r>
          </w:p>
        </w:tc>
        <w:tc>
          <w:tcPr>
            <w:tcW w:w="5499" w:type="dxa"/>
            <w:gridSpan w:val="4"/>
            <w:tcBorders>
              <w:top w:val="single" w:sz="4" w:space="0" w:color="auto"/>
              <w:left w:val="single" w:sz="4" w:space="0" w:color="auto"/>
              <w:bottom w:val="single" w:sz="4" w:space="0" w:color="auto"/>
              <w:right w:val="single" w:sz="4" w:space="0" w:color="auto"/>
            </w:tcBorders>
            <w:vAlign w:val="center"/>
            <w:hideMark/>
          </w:tcPr>
          <w:p w:rsidR="00870E41" w:rsidRPr="00671115" w:rsidRDefault="00870E41" w:rsidP="00D91D47">
            <w:pPr>
              <w:spacing w:after="0" w:line="240" w:lineRule="auto"/>
              <w:jc w:val="center"/>
              <w:rPr>
                <w:rFonts w:ascii="Times New Roman" w:eastAsia="Times New Roman" w:hAnsi="Times New Roman" w:cs="Times New Roman"/>
                <w:sz w:val="24"/>
                <w:szCs w:val="24"/>
                <w:lang w:eastAsia="ru-RU"/>
              </w:rPr>
            </w:pPr>
            <w:r w:rsidRPr="00671115">
              <w:rPr>
                <w:rFonts w:ascii="Times New Roman" w:eastAsia="Times New Roman" w:hAnsi="Times New Roman" w:cs="Times New Roman"/>
                <w:sz w:val="24"/>
                <w:szCs w:val="24"/>
                <w:lang w:eastAsia="ru-RU"/>
              </w:rPr>
              <w:t>Отчетный период</w:t>
            </w:r>
          </w:p>
        </w:tc>
        <w:tc>
          <w:tcPr>
            <w:tcW w:w="4191" w:type="dxa"/>
            <w:gridSpan w:val="3"/>
            <w:tcBorders>
              <w:top w:val="single" w:sz="4" w:space="0" w:color="auto"/>
              <w:left w:val="single" w:sz="4" w:space="0" w:color="auto"/>
              <w:bottom w:val="single" w:sz="4" w:space="0" w:color="auto"/>
              <w:right w:val="single" w:sz="4" w:space="0" w:color="auto"/>
            </w:tcBorders>
            <w:noWrap/>
            <w:vAlign w:val="center"/>
            <w:hideMark/>
          </w:tcPr>
          <w:p w:rsidR="00870E41" w:rsidRPr="00671115" w:rsidRDefault="00870E41" w:rsidP="00D91D47">
            <w:pPr>
              <w:spacing w:after="0" w:line="240" w:lineRule="auto"/>
              <w:jc w:val="center"/>
              <w:rPr>
                <w:rFonts w:ascii="Times New Roman" w:eastAsia="Times New Roman" w:hAnsi="Times New Roman" w:cs="Times New Roman"/>
                <w:sz w:val="24"/>
                <w:szCs w:val="24"/>
                <w:lang w:eastAsia="ru-RU"/>
              </w:rPr>
            </w:pPr>
            <w:r w:rsidRPr="00671115">
              <w:rPr>
                <w:rFonts w:ascii="Times New Roman" w:eastAsia="Times New Roman" w:hAnsi="Times New Roman" w:cs="Times New Roman"/>
                <w:sz w:val="24"/>
                <w:szCs w:val="24"/>
                <w:lang w:eastAsia="ru-RU"/>
              </w:rPr>
              <w:t>Плановый период</w:t>
            </w:r>
          </w:p>
        </w:tc>
      </w:tr>
      <w:tr w:rsidR="00671115" w:rsidRPr="00671115" w:rsidTr="009E56E1">
        <w:trPr>
          <w:trHeight w:val="44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71115" w:rsidRPr="00671115" w:rsidRDefault="00671115" w:rsidP="00D91D47">
            <w:pPr>
              <w:spacing w:after="0" w:line="240" w:lineRule="auto"/>
              <w:rPr>
                <w:rFonts w:ascii="Calibri" w:eastAsia="Calibri" w:hAnsi="Calibri"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71115" w:rsidRPr="00671115" w:rsidRDefault="00671115"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71115" w:rsidRPr="00671115" w:rsidRDefault="00671115" w:rsidP="00D91D47">
            <w:pPr>
              <w:spacing w:after="0" w:line="240" w:lineRule="auto"/>
              <w:rPr>
                <w:rFonts w:ascii="Times New Roman" w:eastAsia="Times New Roman" w:hAnsi="Times New Roman" w:cs="Times New Roman"/>
                <w:sz w:val="24"/>
                <w:szCs w:val="24"/>
                <w:lang w:eastAsia="ru-RU"/>
              </w:rPr>
            </w:pPr>
          </w:p>
        </w:tc>
        <w:tc>
          <w:tcPr>
            <w:tcW w:w="1324" w:type="dxa"/>
            <w:tcBorders>
              <w:top w:val="single" w:sz="4" w:space="0" w:color="auto"/>
              <w:left w:val="single" w:sz="4" w:space="0" w:color="auto"/>
              <w:bottom w:val="single" w:sz="4" w:space="0" w:color="auto"/>
              <w:right w:val="single" w:sz="4" w:space="0" w:color="auto"/>
            </w:tcBorders>
            <w:vAlign w:val="center"/>
          </w:tcPr>
          <w:p w:rsidR="00671115" w:rsidRPr="001B70C2" w:rsidRDefault="009E56E1"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2017</w:t>
            </w:r>
          </w:p>
        </w:tc>
        <w:tc>
          <w:tcPr>
            <w:tcW w:w="1417" w:type="dxa"/>
            <w:tcBorders>
              <w:top w:val="single" w:sz="4" w:space="0" w:color="auto"/>
              <w:left w:val="single" w:sz="4" w:space="0" w:color="auto"/>
              <w:bottom w:val="single" w:sz="4" w:space="0" w:color="auto"/>
              <w:right w:val="single" w:sz="4" w:space="0" w:color="auto"/>
            </w:tcBorders>
            <w:noWrap/>
            <w:vAlign w:val="center"/>
          </w:tcPr>
          <w:p w:rsidR="00671115" w:rsidRPr="001B70C2" w:rsidRDefault="009E56E1"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w:t>
            </w:r>
          </w:p>
        </w:tc>
        <w:tc>
          <w:tcPr>
            <w:tcW w:w="1462" w:type="dxa"/>
            <w:tcBorders>
              <w:top w:val="single" w:sz="4" w:space="0" w:color="auto"/>
              <w:left w:val="single" w:sz="4" w:space="0" w:color="auto"/>
              <w:bottom w:val="single" w:sz="4" w:space="0" w:color="auto"/>
              <w:right w:val="single" w:sz="4" w:space="0" w:color="auto"/>
            </w:tcBorders>
            <w:noWrap/>
            <w:vAlign w:val="center"/>
          </w:tcPr>
          <w:p w:rsidR="00671115" w:rsidRPr="001B70C2" w:rsidRDefault="009E56E1"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2019</w:t>
            </w:r>
          </w:p>
        </w:tc>
        <w:tc>
          <w:tcPr>
            <w:tcW w:w="1296" w:type="dxa"/>
            <w:tcBorders>
              <w:top w:val="single" w:sz="4" w:space="0" w:color="auto"/>
              <w:left w:val="single" w:sz="4" w:space="0" w:color="auto"/>
              <w:bottom w:val="single" w:sz="4" w:space="0" w:color="auto"/>
              <w:right w:val="single" w:sz="4" w:space="0" w:color="auto"/>
            </w:tcBorders>
            <w:vAlign w:val="center"/>
          </w:tcPr>
          <w:p w:rsidR="00671115" w:rsidRPr="001B70C2" w:rsidRDefault="009E56E1"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2020</w:t>
            </w:r>
          </w:p>
        </w:tc>
        <w:tc>
          <w:tcPr>
            <w:tcW w:w="1305" w:type="dxa"/>
            <w:tcBorders>
              <w:top w:val="single" w:sz="4" w:space="0" w:color="auto"/>
              <w:left w:val="single" w:sz="4" w:space="0" w:color="auto"/>
              <w:bottom w:val="single" w:sz="4" w:space="0" w:color="auto"/>
              <w:right w:val="single" w:sz="4" w:space="0" w:color="auto"/>
            </w:tcBorders>
            <w:noWrap/>
            <w:vAlign w:val="center"/>
          </w:tcPr>
          <w:p w:rsidR="00671115" w:rsidRPr="001B70C2" w:rsidRDefault="009E56E1"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p>
        </w:tc>
        <w:tc>
          <w:tcPr>
            <w:tcW w:w="1468" w:type="dxa"/>
            <w:tcBorders>
              <w:top w:val="single" w:sz="4" w:space="0" w:color="auto"/>
              <w:left w:val="single" w:sz="4" w:space="0" w:color="auto"/>
              <w:bottom w:val="single" w:sz="4" w:space="0" w:color="auto"/>
              <w:right w:val="single" w:sz="4" w:space="0" w:color="auto"/>
            </w:tcBorders>
            <w:noWrap/>
            <w:vAlign w:val="center"/>
          </w:tcPr>
          <w:p w:rsidR="00671115" w:rsidRPr="001B70C2" w:rsidRDefault="009E56E1"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p>
        </w:tc>
        <w:tc>
          <w:tcPr>
            <w:tcW w:w="1418" w:type="dxa"/>
            <w:tcBorders>
              <w:top w:val="single" w:sz="4" w:space="0" w:color="auto"/>
              <w:left w:val="single" w:sz="4" w:space="0" w:color="auto"/>
              <w:bottom w:val="single" w:sz="4" w:space="0" w:color="auto"/>
              <w:right w:val="single" w:sz="4" w:space="0" w:color="auto"/>
            </w:tcBorders>
            <w:noWrap/>
            <w:vAlign w:val="center"/>
          </w:tcPr>
          <w:p w:rsidR="00671115" w:rsidRPr="001B70C2" w:rsidRDefault="009E56E1"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tc>
      </w:tr>
      <w:tr w:rsidR="009E56E1" w:rsidRPr="00F6068F" w:rsidTr="009E56E1">
        <w:trPr>
          <w:trHeight w:val="762"/>
          <w:jc w:val="center"/>
        </w:trPr>
        <w:tc>
          <w:tcPr>
            <w:tcW w:w="816" w:type="dxa"/>
            <w:tcBorders>
              <w:top w:val="single" w:sz="4" w:space="0" w:color="auto"/>
              <w:left w:val="single" w:sz="4" w:space="0" w:color="auto"/>
              <w:bottom w:val="single" w:sz="4" w:space="0" w:color="auto"/>
              <w:right w:val="single" w:sz="4" w:space="0" w:color="auto"/>
            </w:tcBorders>
            <w:hideMark/>
          </w:tcPr>
          <w:p w:rsidR="009E56E1" w:rsidRPr="009E56E1" w:rsidRDefault="009E56E1" w:rsidP="00D91D47">
            <w:pPr>
              <w:spacing w:after="0" w:line="240" w:lineRule="auto"/>
              <w:rPr>
                <w:rFonts w:ascii="Times New Roman" w:hAnsi="Times New Roman" w:cs="Times New Roman"/>
                <w:bCs/>
                <w:color w:val="000000"/>
                <w:sz w:val="24"/>
                <w:szCs w:val="24"/>
              </w:rPr>
            </w:pPr>
            <w:r w:rsidRPr="009E56E1">
              <w:rPr>
                <w:rFonts w:ascii="Times New Roman" w:hAnsi="Times New Roman" w:cs="Times New Roman"/>
                <w:bCs/>
                <w:color w:val="000000"/>
                <w:sz w:val="24"/>
                <w:szCs w:val="24"/>
              </w:rPr>
              <w:t>24.0</w:t>
            </w:r>
          </w:p>
        </w:tc>
        <w:tc>
          <w:tcPr>
            <w:tcW w:w="3261" w:type="dxa"/>
            <w:tcBorders>
              <w:top w:val="single" w:sz="4" w:space="0" w:color="auto"/>
              <w:left w:val="single" w:sz="4" w:space="0" w:color="auto"/>
              <w:bottom w:val="single" w:sz="4" w:space="0" w:color="auto"/>
              <w:right w:val="single" w:sz="4" w:space="0" w:color="auto"/>
            </w:tcBorders>
            <w:hideMark/>
          </w:tcPr>
          <w:p w:rsidR="009E56E1" w:rsidRPr="009E56E1" w:rsidRDefault="009E56E1" w:rsidP="00D91D47">
            <w:pPr>
              <w:spacing w:after="0" w:line="240" w:lineRule="auto"/>
              <w:rPr>
                <w:rFonts w:ascii="Times New Roman" w:hAnsi="Times New Roman" w:cs="Times New Roman"/>
                <w:bCs/>
                <w:color w:val="000000"/>
                <w:sz w:val="24"/>
                <w:szCs w:val="24"/>
              </w:rPr>
            </w:pPr>
            <w:r w:rsidRPr="009E56E1">
              <w:rPr>
                <w:rFonts w:ascii="Times New Roman" w:hAnsi="Times New Roman" w:cs="Times New Roman"/>
                <w:bCs/>
                <w:color w:val="000000"/>
                <w:sz w:val="24"/>
                <w:szCs w:val="24"/>
              </w:rPr>
              <w:t>Общая площадь жилых помещений, приходящаяся в среднем на одного жителя - всего</w:t>
            </w:r>
          </w:p>
        </w:tc>
        <w:tc>
          <w:tcPr>
            <w:tcW w:w="1597" w:type="dxa"/>
            <w:tcBorders>
              <w:top w:val="single" w:sz="4" w:space="0" w:color="auto"/>
              <w:left w:val="single" w:sz="4" w:space="0" w:color="auto"/>
              <w:bottom w:val="single" w:sz="4" w:space="0" w:color="auto"/>
              <w:right w:val="single" w:sz="4" w:space="0" w:color="auto"/>
            </w:tcBorders>
            <w:hideMark/>
          </w:tcPr>
          <w:p w:rsidR="009E56E1" w:rsidRPr="009E56E1" w:rsidRDefault="009E56E1" w:rsidP="00D91D47">
            <w:pPr>
              <w:spacing w:after="0" w:line="240" w:lineRule="auto"/>
              <w:rPr>
                <w:rFonts w:ascii="Times New Roman" w:hAnsi="Times New Roman" w:cs="Times New Roman"/>
                <w:bCs/>
                <w:color w:val="000000"/>
                <w:sz w:val="24"/>
                <w:szCs w:val="24"/>
              </w:rPr>
            </w:pPr>
            <w:r w:rsidRPr="009E56E1">
              <w:rPr>
                <w:rFonts w:ascii="Times New Roman" w:hAnsi="Times New Roman" w:cs="Times New Roman"/>
                <w:bCs/>
                <w:color w:val="000000"/>
                <w:sz w:val="24"/>
                <w:szCs w:val="24"/>
              </w:rPr>
              <w:t>Квадратный метр</w:t>
            </w:r>
          </w:p>
        </w:tc>
        <w:tc>
          <w:tcPr>
            <w:tcW w:w="1324"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25,27</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24,83</w:t>
            </w:r>
          </w:p>
        </w:tc>
        <w:tc>
          <w:tcPr>
            <w:tcW w:w="1462"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25,33</w:t>
            </w:r>
          </w:p>
        </w:tc>
        <w:tc>
          <w:tcPr>
            <w:tcW w:w="129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25,21</w:t>
            </w:r>
          </w:p>
        </w:tc>
        <w:tc>
          <w:tcPr>
            <w:tcW w:w="1305"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25,99</w:t>
            </w:r>
          </w:p>
        </w:tc>
        <w:tc>
          <w:tcPr>
            <w:tcW w:w="1468"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26,31</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26,61</w:t>
            </w:r>
          </w:p>
        </w:tc>
      </w:tr>
      <w:tr w:rsidR="009E56E1" w:rsidRPr="00F6068F" w:rsidTr="009E56E1">
        <w:trPr>
          <w:trHeight w:val="762"/>
          <w:jc w:val="center"/>
        </w:trPr>
        <w:tc>
          <w:tcPr>
            <w:tcW w:w="816" w:type="dxa"/>
            <w:tcBorders>
              <w:top w:val="single" w:sz="4" w:space="0" w:color="auto"/>
              <w:left w:val="single" w:sz="4" w:space="0" w:color="auto"/>
              <w:bottom w:val="single" w:sz="4" w:space="0" w:color="auto"/>
              <w:right w:val="single" w:sz="4" w:space="0" w:color="auto"/>
            </w:tcBorders>
          </w:tcPr>
          <w:p w:rsidR="009E56E1" w:rsidRPr="00F6068F" w:rsidRDefault="009E56E1" w:rsidP="00D91D47">
            <w:pPr>
              <w:spacing w:after="0" w:line="240" w:lineRule="auto"/>
              <w:rPr>
                <w:rFonts w:ascii="Times New Roman" w:hAnsi="Times New Roman" w:cs="Times New Roman"/>
                <w:color w:val="000000"/>
                <w:sz w:val="24"/>
                <w:szCs w:val="24"/>
              </w:rPr>
            </w:pPr>
          </w:p>
        </w:tc>
        <w:tc>
          <w:tcPr>
            <w:tcW w:w="3261" w:type="dxa"/>
            <w:tcBorders>
              <w:top w:val="single" w:sz="4" w:space="0" w:color="auto"/>
              <w:left w:val="single" w:sz="4" w:space="0" w:color="auto"/>
              <w:bottom w:val="single" w:sz="4" w:space="0" w:color="auto"/>
              <w:right w:val="single" w:sz="4" w:space="0" w:color="auto"/>
            </w:tcBorders>
            <w:hideMark/>
          </w:tcPr>
          <w:p w:rsidR="009E56E1" w:rsidRPr="00F6068F" w:rsidRDefault="009E56E1" w:rsidP="00D91D47">
            <w:pPr>
              <w:spacing w:after="0" w:line="240" w:lineRule="auto"/>
              <w:rPr>
                <w:rFonts w:ascii="Times New Roman" w:hAnsi="Times New Roman" w:cs="Times New Roman"/>
                <w:color w:val="000000"/>
                <w:sz w:val="24"/>
                <w:szCs w:val="24"/>
              </w:rPr>
            </w:pPr>
            <w:r w:rsidRPr="00F6068F">
              <w:rPr>
                <w:rFonts w:ascii="Times New Roman" w:hAnsi="Times New Roman" w:cs="Times New Roman"/>
                <w:color w:val="000000"/>
                <w:sz w:val="24"/>
                <w:szCs w:val="24"/>
              </w:rPr>
              <w:t>в том числе введенная в действие за год</w:t>
            </w:r>
          </w:p>
        </w:tc>
        <w:tc>
          <w:tcPr>
            <w:tcW w:w="1597" w:type="dxa"/>
            <w:tcBorders>
              <w:top w:val="single" w:sz="4" w:space="0" w:color="auto"/>
              <w:left w:val="single" w:sz="4" w:space="0" w:color="auto"/>
              <w:bottom w:val="single" w:sz="4" w:space="0" w:color="auto"/>
              <w:right w:val="single" w:sz="4" w:space="0" w:color="auto"/>
            </w:tcBorders>
            <w:hideMark/>
          </w:tcPr>
          <w:p w:rsidR="009E56E1" w:rsidRPr="00F6068F" w:rsidRDefault="009E56E1" w:rsidP="00D91D47">
            <w:pPr>
              <w:spacing w:after="0" w:line="240" w:lineRule="auto"/>
              <w:rPr>
                <w:rFonts w:ascii="Times New Roman" w:hAnsi="Times New Roman" w:cs="Times New Roman"/>
                <w:color w:val="000000"/>
                <w:sz w:val="24"/>
                <w:szCs w:val="24"/>
              </w:rPr>
            </w:pPr>
            <w:r w:rsidRPr="00F6068F">
              <w:rPr>
                <w:rFonts w:ascii="Times New Roman" w:hAnsi="Times New Roman" w:cs="Times New Roman"/>
                <w:color w:val="000000"/>
                <w:sz w:val="24"/>
                <w:szCs w:val="24"/>
              </w:rPr>
              <w:t>Квадратный метр</w:t>
            </w:r>
          </w:p>
        </w:tc>
        <w:tc>
          <w:tcPr>
            <w:tcW w:w="1324"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149 492,00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146 200,00</w:t>
            </w:r>
          </w:p>
        </w:tc>
        <w:tc>
          <w:tcPr>
            <w:tcW w:w="1462"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145 670,00</w:t>
            </w:r>
          </w:p>
        </w:tc>
        <w:tc>
          <w:tcPr>
            <w:tcW w:w="129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143 260,00</w:t>
            </w:r>
          </w:p>
        </w:tc>
        <w:tc>
          <w:tcPr>
            <w:tcW w:w="1305"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146 000,00</w:t>
            </w:r>
          </w:p>
        </w:tc>
        <w:tc>
          <w:tcPr>
            <w:tcW w:w="1468"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146 000,00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146 000,00</w:t>
            </w:r>
          </w:p>
        </w:tc>
      </w:tr>
      <w:tr w:rsidR="009E56E1" w:rsidRPr="00F6068F" w:rsidTr="009E56E1">
        <w:trPr>
          <w:trHeight w:val="762"/>
          <w:jc w:val="center"/>
        </w:trPr>
        <w:tc>
          <w:tcPr>
            <w:tcW w:w="816" w:type="dxa"/>
            <w:tcBorders>
              <w:top w:val="single" w:sz="4" w:space="0" w:color="auto"/>
              <w:left w:val="single" w:sz="4" w:space="0" w:color="auto"/>
              <w:bottom w:val="single" w:sz="4" w:space="0" w:color="auto"/>
              <w:right w:val="single" w:sz="4" w:space="0" w:color="auto"/>
            </w:tcBorders>
          </w:tcPr>
          <w:p w:rsidR="009E56E1" w:rsidRPr="00F6068F" w:rsidRDefault="009E56E1" w:rsidP="00D91D47">
            <w:pPr>
              <w:spacing w:after="0" w:line="240" w:lineRule="auto"/>
              <w:rPr>
                <w:rFonts w:ascii="Times New Roman" w:hAnsi="Times New Roman" w:cs="Times New Roman"/>
                <w:color w:val="000000"/>
                <w:sz w:val="24"/>
                <w:szCs w:val="24"/>
              </w:rPr>
            </w:pPr>
          </w:p>
        </w:tc>
        <w:tc>
          <w:tcPr>
            <w:tcW w:w="3261" w:type="dxa"/>
            <w:tcBorders>
              <w:top w:val="single" w:sz="4" w:space="0" w:color="auto"/>
              <w:left w:val="single" w:sz="4" w:space="0" w:color="auto"/>
              <w:bottom w:val="single" w:sz="4" w:space="0" w:color="auto"/>
              <w:right w:val="single" w:sz="4" w:space="0" w:color="auto"/>
            </w:tcBorders>
            <w:hideMark/>
          </w:tcPr>
          <w:p w:rsidR="009E56E1" w:rsidRPr="00F6068F" w:rsidRDefault="009E56E1" w:rsidP="00D91D47">
            <w:pPr>
              <w:spacing w:after="0" w:line="240" w:lineRule="auto"/>
              <w:rPr>
                <w:rFonts w:ascii="Times New Roman" w:hAnsi="Times New Roman" w:cs="Times New Roman"/>
                <w:color w:val="000000"/>
                <w:sz w:val="24"/>
                <w:szCs w:val="24"/>
              </w:rPr>
            </w:pPr>
            <w:r w:rsidRPr="00F6068F">
              <w:rPr>
                <w:rFonts w:ascii="Times New Roman" w:hAnsi="Times New Roman" w:cs="Times New Roman"/>
                <w:color w:val="000000"/>
                <w:sz w:val="24"/>
                <w:szCs w:val="24"/>
              </w:rPr>
              <w:t>Площадь всего жилищного фонда на конец года по данным формы № 1-жилфонд</w:t>
            </w:r>
          </w:p>
        </w:tc>
        <w:tc>
          <w:tcPr>
            <w:tcW w:w="1597" w:type="dxa"/>
            <w:tcBorders>
              <w:top w:val="single" w:sz="4" w:space="0" w:color="auto"/>
              <w:left w:val="single" w:sz="4" w:space="0" w:color="auto"/>
              <w:bottom w:val="single" w:sz="4" w:space="0" w:color="auto"/>
              <w:right w:val="single" w:sz="4" w:space="0" w:color="auto"/>
            </w:tcBorders>
            <w:hideMark/>
          </w:tcPr>
          <w:p w:rsidR="009E56E1" w:rsidRPr="00F6068F" w:rsidRDefault="009E56E1" w:rsidP="00D91D47">
            <w:pPr>
              <w:spacing w:after="0" w:line="240" w:lineRule="auto"/>
              <w:rPr>
                <w:rFonts w:ascii="Times New Roman" w:hAnsi="Times New Roman" w:cs="Times New Roman"/>
                <w:color w:val="000000"/>
                <w:sz w:val="24"/>
                <w:szCs w:val="24"/>
              </w:rPr>
            </w:pPr>
            <w:r w:rsidRPr="00F6068F">
              <w:rPr>
                <w:rFonts w:ascii="Times New Roman" w:hAnsi="Times New Roman" w:cs="Times New Roman"/>
                <w:color w:val="000000"/>
                <w:sz w:val="24"/>
                <w:szCs w:val="24"/>
              </w:rPr>
              <w:t>Квадратный метр</w:t>
            </w:r>
          </w:p>
        </w:tc>
        <w:tc>
          <w:tcPr>
            <w:tcW w:w="1324"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0,32</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0,18</w:t>
            </w:r>
          </w:p>
        </w:tc>
        <w:tc>
          <w:tcPr>
            <w:tcW w:w="1462"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0,58</w:t>
            </w:r>
          </w:p>
        </w:tc>
        <w:tc>
          <w:tcPr>
            <w:tcW w:w="129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0,40</w:t>
            </w:r>
          </w:p>
        </w:tc>
        <w:tc>
          <w:tcPr>
            <w:tcW w:w="1305"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0,83</w:t>
            </w:r>
          </w:p>
        </w:tc>
        <w:tc>
          <w:tcPr>
            <w:tcW w:w="1468"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0,46</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0,47</w:t>
            </w:r>
          </w:p>
        </w:tc>
      </w:tr>
      <w:tr w:rsidR="009E56E1" w:rsidRPr="00F6068F" w:rsidTr="009E56E1">
        <w:trPr>
          <w:trHeight w:val="762"/>
          <w:jc w:val="center"/>
        </w:trPr>
        <w:tc>
          <w:tcPr>
            <w:tcW w:w="816" w:type="dxa"/>
            <w:tcBorders>
              <w:top w:val="single" w:sz="4" w:space="0" w:color="auto"/>
              <w:left w:val="single" w:sz="4" w:space="0" w:color="auto"/>
              <w:bottom w:val="single" w:sz="4" w:space="0" w:color="auto"/>
              <w:right w:val="single" w:sz="4" w:space="0" w:color="auto"/>
            </w:tcBorders>
          </w:tcPr>
          <w:p w:rsidR="009E56E1" w:rsidRPr="00F6068F" w:rsidRDefault="009E56E1" w:rsidP="00D91D47">
            <w:pPr>
              <w:spacing w:after="0" w:line="240" w:lineRule="auto"/>
              <w:rPr>
                <w:rFonts w:ascii="Times New Roman" w:hAnsi="Times New Roman" w:cs="Times New Roman"/>
                <w:color w:val="000000"/>
                <w:sz w:val="24"/>
                <w:szCs w:val="24"/>
              </w:rPr>
            </w:pPr>
          </w:p>
        </w:tc>
        <w:tc>
          <w:tcPr>
            <w:tcW w:w="3261" w:type="dxa"/>
            <w:tcBorders>
              <w:top w:val="single" w:sz="4" w:space="0" w:color="auto"/>
              <w:left w:val="single" w:sz="4" w:space="0" w:color="auto"/>
              <w:bottom w:val="single" w:sz="4" w:space="0" w:color="auto"/>
              <w:right w:val="single" w:sz="4" w:space="0" w:color="auto"/>
            </w:tcBorders>
            <w:hideMark/>
          </w:tcPr>
          <w:p w:rsidR="009E56E1" w:rsidRPr="00F6068F" w:rsidRDefault="009E56E1" w:rsidP="00D91D47">
            <w:pPr>
              <w:spacing w:after="0" w:line="240" w:lineRule="auto"/>
              <w:rPr>
                <w:rFonts w:ascii="Times New Roman" w:hAnsi="Times New Roman" w:cs="Times New Roman"/>
                <w:color w:val="000000"/>
                <w:sz w:val="24"/>
                <w:szCs w:val="24"/>
              </w:rPr>
            </w:pPr>
            <w:r w:rsidRPr="00F6068F">
              <w:rPr>
                <w:rFonts w:ascii="Times New Roman" w:hAnsi="Times New Roman" w:cs="Times New Roman"/>
                <w:color w:val="000000"/>
                <w:sz w:val="24"/>
                <w:szCs w:val="24"/>
              </w:rPr>
              <w:t>Общая площадь всех жилых помещений в жилых и нежилых зданиях, введенных в установленном порядке в эксплуатацию и построенных населением в отчетном году</w:t>
            </w:r>
          </w:p>
        </w:tc>
        <w:tc>
          <w:tcPr>
            <w:tcW w:w="1597" w:type="dxa"/>
            <w:tcBorders>
              <w:top w:val="single" w:sz="4" w:space="0" w:color="auto"/>
              <w:left w:val="single" w:sz="4" w:space="0" w:color="auto"/>
              <w:bottom w:val="single" w:sz="4" w:space="0" w:color="auto"/>
              <w:right w:val="single" w:sz="4" w:space="0" w:color="auto"/>
            </w:tcBorders>
            <w:hideMark/>
          </w:tcPr>
          <w:p w:rsidR="009E56E1" w:rsidRPr="00F6068F" w:rsidRDefault="009E56E1" w:rsidP="00D91D47">
            <w:pPr>
              <w:spacing w:after="0" w:line="240" w:lineRule="auto"/>
              <w:rPr>
                <w:rFonts w:ascii="Times New Roman" w:hAnsi="Times New Roman" w:cs="Times New Roman"/>
                <w:color w:val="000000"/>
                <w:sz w:val="24"/>
                <w:szCs w:val="24"/>
              </w:rPr>
            </w:pPr>
            <w:r w:rsidRPr="00F6068F">
              <w:rPr>
                <w:rFonts w:ascii="Times New Roman" w:hAnsi="Times New Roman" w:cs="Times New Roman"/>
                <w:color w:val="000000"/>
                <w:sz w:val="24"/>
                <w:szCs w:val="24"/>
              </w:rPr>
              <w:t>Квадратный метр</w:t>
            </w:r>
          </w:p>
        </w:tc>
        <w:tc>
          <w:tcPr>
            <w:tcW w:w="1324"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1 892,00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1 062,70</w:t>
            </w:r>
          </w:p>
        </w:tc>
        <w:tc>
          <w:tcPr>
            <w:tcW w:w="1462"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3 351,80</w:t>
            </w:r>
          </w:p>
        </w:tc>
        <w:tc>
          <w:tcPr>
            <w:tcW w:w="1296" w:type="dxa"/>
            <w:tcBorders>
              <w:top w:val="single" w:sz="4" w:space="0" w:color="auto"/>
              <w:left w:val="single" w:sz="4" w:space="0" w:color="auto"/>
              <w:bottom w:val="single" w:sz="4" w:space="0" w:color="auto"/>
              <w:right w:val="single" w:sz="4" w:space="0" w:color="auto"/>
            </w:tcBorders>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2 290,00</w:t>
            </w:r>
          </w:p>
        </w:tc>
        <w:tc>
          <w:tcPr>
            <w:tcW w:w="1305"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4 682,00</w:t>
            </w:r>
          </w:p>
        </w:tc>
        <w:tc>
          <w:tcPr>
            <w:tcW w:w="1468"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2 573,90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9E56E1" w:rsidRPr="009E56E1" w:rsidRDefault="009E56E1" w:rsidP="009E56E1">
            <w:pPr>
              <w:jc w:val="center"/>
              <w:rPr>
                <w:rFonts w:ascii="Times New Roman" w:hAnsi="Times New Roman" w:cs="Times New Roman"/>
                <w:sz w:val="24"/>
                <w:szCs w:val="24"/>
              </w:rPr>
            </w:pPr>
            <w:r w:rsidRPr="009E56E1">
              <w:rPr>
                <w:rFonts w:ascii="Times New Roman" w:hAnsi="Times New Roman" w:cs="Times New Roman"/>
                <w:sz w:val="24"/>
                <w:szCs w:val="24"/>
              </w:rPr>
              <w:t>2 573,90</w:t>
            </w:r>
          </w:p>
        </w:tc>
      </w:tr>
    </w:tbl>
    <w:p w:rsidR="00870E41" w:rsidRPr="007E47A3" w:rsidRDefault="00870E41" w:rsidP="00D91D47">
      <w:pPr>
        <w:spacing w:after="0" w:line="240" w:lineRule="auto"/>
        <w:jc w:val="both"/>
        <w:rPr>
          <w:rFonts w:ascii="Times New Roman" w:eastAsia="Calibri" w:hAnsi="Times New Roman" w:cs="Times New Roman"/>
          <w:sz w:val="24"/>
          <w:szCs w:val="24"/>
          <w:highlight w:val="yellow"/>
          <w:lang w:eastAsia="ru-RU"/>
        </w:rPr>
      </w:pPr>
    </w:p>
    <w:p w:rsidR="00C24BC3" w:rsidRPr="00803065" w:rsidRDefault="00870E41" w:rsidP="009E56E1">
      <w:pPr>
        <w:spacing w:after="0" w:line="240" w:lineRule="auto"/>
        <w:ind w:firstLine="709"/>
        <w:jc w:val="both"/>
        <w:rPr>
          <w:rFonts w:ascii="Times New Roman" w:eastAsia="Calibri" w:hAnsi="Times New Roman" w:cs="Times New Roman"/>
          <w:sz w:val="24"/>
          <w:szCs w:val="24"/>
          <w:lang w:eastAsia="ru-RU"/>
        </w:rPr>
      </w:pPr>
      <w:r w:rsidRPr="00803065">
        <w:rPr>
          <w:rFonts w:ascii="Times New Roman" w:eastAsia="Calibri" w:hAnsi="Times New Roman" w:cs="Times New Roman"/>
          <w:sz w:val="24"/>
          <w:szCs w:val="24"/>
          <w:lang w:eastAsia="ru-RU"/>
        </w:rPr>
        <w:t xml:space="preserve">В </w:t>
      </w:r>
      <w:r w:rsidR="009B0232" w:rsidRPr="00803065">
        <w:rPr>
          <w:rFonts w:ascii="Times New Roman" w:eastAsia="Calibri" w:hAnsi="Times New Roman" w:cs="Times New Roman"/>
          <w:sz w:val="24"/>
          <w:szCs w:val="24"/>
          <w:lang w:eastAsia="ru-RU"/>
        </w:rPr>
        <w:t>2020</w:t>
      </w:r>
      <w:r w:rsidRPr="00803065">
        <w:rPr>
          <w:rFonts w:ascii="Times New Roman" w:eastAsia="Calibri" w:hAnsi="Times New Roman" w:cs="Times New Roman"/>
          <w:sz w:val="24"/>
          <w:szCs w:val="24"/>
          <w:lang w:eastAsia="ru-RU"/>
        </w:rPr>
        <w:t xml:space="preserve"> году показатель составил </w:t>
      </w:r>
      <w:r w:rsidR="00F96080" w:rsidRPr="00803065">
        <w:rPr>
          <w:rFonts w:ascii="Times New Roman" w:eastAsia="Calibri" w:hAnsi="Times New Roman" w:cs="Times New Roman"/>
          <w:sz w:val="24"/>
          <w:szCs w:val="24"/>
          <w:lang w:eastAsia="ru-RU"/>
        </w:rPr>
        <w:t>25,21</w:t>
      </w:r>
      <w:r w:rsidRPr="00803065">
        <w:rPr>
          <w:rFonts w:ascii="Times New Roman" w:eastAsia="Calibri" w:hAnsi="Times New Roman" w:cs="Times New Roman"/>
          <w:sz w:val="24"/>
          <w:szCs w:val="24"/>
          <w:lang w:eastAsia="ru-RU"/>
        </w:rPr>
        <w:t xml:space="preserve"> м2, что на </w:t>
      </w:r>
      <w:r w:rsidR="00F96080" w:rsidRPr="00803065">
        <w:rPr>
          <w:rFonts w:ascii="Times New Roman" w:eastAsia="Calibri" w:hAnsi="Times New Roman" w:cs="Times New Roman"/>
          <w:sz w:val="24"/>
          <w:szCs w:val="24"/>
          <w:lang w:eastAsia="ru-RU"/>
        </w:rPr>
        <w:t>0,5</w:t>
      </w:r>
      <w:r w:rsidRPr="00803065">
        <w:rPr>
          <w:rFonts w:ascii="Times New Roman" w:eastAsia="Calibri" w:hAnsi="Times New Roman" w:cs="Times New Roman"/>
          <w:sz w:val="24"/>
          <w:szCs w:val="24"/>
          <w:lang w:eastAsia="ru-RU"/>
        </w:rPr>
        <w:t xml:space="preserve">% </w:t>
      </w:r>
      <w:r w:rsidR="006C5477" w:rsidRPr="00803065">
        <w:rPr>
          <w:rFonts w:ascii="Times New Roman" w:eastAsia="Calibri" w:hAnsi="Times New Roman" w:cs="Times New Roman"/>
          <w:sz w:val="24"/>
          <w:szCs w:val="24"/>
          <w:lang w:eastAsia="ru-RU"/>
        </w:rPr>
        <w:t>меньше</w:t>
      </w:r>
      <w:r w:rsidRPr="00803065">
        <w:rPr>
          <w:rFonts w:ascii="Times New Roman" w:eastAsia="Calibri" w:hAnsi="Times New Roman" w:cs="Times New Roman"/>
          <w:sz w:val="24"/>
          <w:szCs w:val="24"/>
          <w:lang w:eastAsia="ru-RU"/>
        </w:rPr>
        <w:t xml:space="preserve"> чем в 201</w:t>
      </w:r>
      <w:r w:rsidR="00F96080" w:rsidRPr="00803065">
        <w:rPr>
          <w:rFonts w:ascii="Times New Roman" w:eastAsia="Calibri" w:hAnsi="Times New Roman" w:cs="Times New Roman"/>
          <w:sz w:val="24"/>
          <w:szCs w:val="24"/>
          <w:lang w:eastAsia="ru-RU"/>
        </w:rPr>
        <w:t>9</w:t>
      </w:r>
      <w:r w:rsidR="00671115" w:rsidRPr="00803065">
        <w:rPr>
          <w:rFonts w:ascii="Times New Roman" w:eastAsia="Calibri" w:hAnsi="Times New Roman" w:cs="Times New Roman"/>
          <w:sz w:val="24"/>
          <w:szCs w:val="24"/>
          <w:lang w:eastAsia="ru-RU"/>
        </w:rPr>
        <w:t xml:space="preserve"> году</w:t>
      </w:r>
      <w:r w:rsidR="006C5477" w:rsidRPr="00803065">
        <w:rPr>
          <w:rFonts w:ascii="Times New Roman" w:eastAsia="Calibri" w:hAnsi="Times New Roman" w:cs="Times New Roman"/>
          <w:sz w:val="24"/>
          <w:szCs w:val="24"/>
          <w:lang w:eastAsia="ru-RU"/>
        </w:rPr>
        <w:t xml:space="preserve">. В 2021 году введен в эксплуатацию многоквартирный жилой дом по ул. Светлогорская, д. 3, с. Толька, общей площадью-1552,1 </w:t>
      </w:r>
      <w:proofErr w:type="spellStart"/>
      <w:r w:rsidR="006C5477" w:rsidRPr="00803065">
        <w:rPr>
          <w:rFonts w:ascii="Times New Roman" w:eastAsia="Calibri" w:hAnsi="Times New Roman" w:cs="Times New Roman"/>
          <w:sz w:val="24"/>
          <w:szCs w:val="24"/>
          <w:lang w:eastAsia="ru-RU"/>
        </w:rPr>
        <w:t>кв.м</w:t>
      </w:r>
      <w:proofErr w:type="spellEnd"/>
      <w:r w:rsidR="006C5477" w:rsidRPr="00803065">
        <w:rPr>
          <w:rFonts w:ascii="Times New Roman" w:eastAsia="Calibri" w:hAnsi="Times New Roman" w:cs="Times New Roman"/>
          <w:sz w:val="24"/>
          <w:szCs w:val="24"/>
          <w:lang w:eastAsia="ru-RU"/>
        </w:rPr>
        <w:t>.</w:t>
      </w:r>
    </w:p>
    <w:p w:rsidR="00671115" w:rsidRPr="00803065" w:rsidRDefault="00671115" w:rsidP="00D91D47">
      <w:pPr>
        <w:spacing w:after="0" w:line="240" w:lineRule="auto"/>
        <w:ind w:firstLine="709"/>
        <w:jc w:val="both"/>
        <w:rPr>
          <w:rFonts w:ascii="Times New Roman" w:hAnsi="Times New Roman" w:cs="Times New Roman"/>
          <w:b/>
          <w:sz w:val="24"/>
          <w:szCs w:val="24"/>
        </w:rPr>
      </w:pPr>
    </w:p>
    <w:p w:rsidR="00F6068F" w:rsidRPr="00803065" w:rsidRDefault="006C5477" w:rsidP="00D91D47">
      <w:pPr>
        <w:spacing w:after="0" w:line="240" w:lineRule="auto"/>
        <w:ind w:firstLine="709"/>
        <w:jc w:val="both"/>
        <w:rPr>
          <w:rFonts w:ascii="Times New Roman" w:hAnsi="Times New Roman" w:cs="Times New Roman"/>
          <w:b/>
          <w:sz w:val="24"/>
          <w:szCs w:val="24"/>
        </w:rPr>
      </w:pPr>
      <w:r w:rsidRPr="00803065">
        <w:rPr>
          <w:rFonts w:ascii="Times New Roman" w:hAnsi="Times New Roman" w:cs="Times New Roman"/>
          <w:b/>
          <w:sz w:val="24"/>
          <w:szCs w:val="24"/>
        </w:rPr>
        <w:t>В 2021</w:t>
      </w:r>
      <w:r w:rsidR="00F6068F" w:rsidRPr="00803065">
        <w:rPr>
          <w:rFonts w:ascii="Times New Roman" w:hAnsi="Times New Roman" w:cs="Times New Roman"/>
          <w:b/>
          <w:sz w:val="24"/>
          <w:szCs w:val="24"/>
        </w:rPr>
        <w:t xml:space="preserve"> году также планируется к вводу </w:t>
      </w:r>
      <w:r w:rsidRPr="00803065">
        <w:rPr>
          <w:rFonts w:ascii="Times New Roman" w:hAnsi="Times New Roman" w:cs="Times New Roman"/>
          <w:b/>
          <w:sz w:val="24"/>
          <w:szCs w:val="24"/>
        </w:rPr>
        <w:t>три</w:t>
      </w:r>
      <w:r w:rsidR="00F6068F" w:rsidRPr="00803065">
        <w:rPr>
          <w:rFonts w:ascii="Times New Roman" w:hAnsi="Times New Roman" w:cs="Times New Roman"/>
          <w:b/>
          <w:sz w:val="24"/>
          <w:szCs w:val="24"/>
        </w:rPr>
        <w:t xml:space="preserve"> многоквартирных жилых дома площадью</w:t>
      </w:r>
      <w:r w:rsidRPr="00803065">
        <w:rPr>
          <w:rFonts w:ascii="Times New Roman" w:hAnsi="Times New Roman" w:cs="Times New Roman"/>
          <w:b/>
          <w:sz w:val="24"/>
          <w:szCs w:val="24"/>
        </w:rPr>
        <w:t xml:space="preserve"> </w:t>
      </w:r>
      <w:r w:rsidR="00803065" w:rsidRPr="00803065">
        <w:rPr>
          <w:rFonts w:ascii="Times New Roman" w:hAnsi="Times New Roman" w:cs="Times New Roman"/>
          <w:b/>
          <w:sz w:val="24"/>
          <w:szCs w:val="24"/>
        </w:rPr>
        <w:t>3710,42</w:t>
      </w:r>
      <w:r w:rsidR="00F6068F" w:rsidRPr="00803065">
        <w:rPr>
          <w:rFonts w:ascii="Times New Roman" w:hAnsi="Times New Roman" w:cs="Times New Roman"/>
          <w:b/>
          <w:sz w:val="24"/>
          <w:szCs w:val="24"/>
        </w:rPr>
        <w:t xml:space="preserve"> кв. м.</w:t>
      </w:r>
    </w:p>
    <w:p w:rsidR="00F6068F" w:rsidRPr="00803065" w:rsidRDefault="00823BB7" w:rsidP="00D91D47">
      <w:pPr>
        <w:spacing w:after="0" w:line="240" w:lineRule="auto"/>
        <w:ind w:firstLine="709"/>
        <w:jc w:val="both"/>
        <w:rPr>
          <w:rFonts w:ascii="Times New Roman" w:hAnsi="Times New Roman" w:cs="Times New Roman"/>
          <w:sz w:val="24"/>
          <w:szCs w:val="24"/>
        </w:rPr>
      </w:pPr>
      <w:r w:rsidRPr="00803065">
        <w:rPr>
          <w:rFonts w:ascii="Times New Roman" w:hAnsi="Times New Roman" w:cs="Times New Roman"/>
          <w:sz w:val="24"/>
          <w:szCs w:val="24"/>
        </w:rPr>
        <w:t>- Жи</w:t>
      </w:r>
      <w:r w:rsidR="006C5477" w:rsidRPr="00803065">
        <w:rPr>
          <w:rFonts w:ascii="Times New Roman" w:hAnsi="Times New Roman" w:cs="Times New Roman"/>
          <w:sz w:val="24"/>
          <w:szCs w:val="24"/>
        </w:rPr>
        <w:t>лые</w:t>
      </w:r>
      <w:r w:rsidR="00F6068F" w:rsidRPr="00803065">
        <w:rPr>
          <w:rFonts w:ascii="Times New Roman" w:hAnsi="Times New Roman" w:cs="Times New Roman"/>
          <w:sz w:val="24"/>
          <w:szCs w:val="24"/>
        </w:rPr>
        <w:t xml:space="preserve"> дом</w:t>
      </w:r>
      <w:r w:rsidR="006C5477" w:rsidRPr="00803065">
        <w:rPr>
          <w:rFonts w:ascii="Times New Roman" w:hAnsi="Times New Roman" w:cs="Times New Roman"/>
          <w:sz w:val="24"/>
          <w:szCs w:val="24"/>
        </w:rPr>
        <w:t>а ГП1, ГП2,</w:t>
      </w:r>
      <w:r w:rsidR="00F6068F" w:rsidRPr="00803065">
        <w:rPr>
          <w:rFonts w:ascii="Times New Roman" w:hAnsi="Times New Roman" w:cs="Times New Roman"/>
          <w:sz w:val="24"/>
          <w:szCs w:val="24"/>
        </w:rPr>
        <w:t xml:space="preserve"> ГП3 с. Красноселькуп. ЯНАО, Красноселькупский район, с. Красноселькуп, ул. 70 лет Октября.</w:t>
      </w:r>
    </w:p>
    <w:p w:rsidR="00FA0461" w:rsidRDefault="00FA0461" w:rsidP="00D91D47">
      <w:pPr>
        <w:spacing w:after="0" w:line="240" w:lineRule="auto"/>
        <w:ind w:firstLine="709"/>
        <w:jc w:val="both"/>
        <w:rPr>
          <w:rFonts w:ascii="Times New Roman" w:hAnsi="Times New Roman" w:cs="Times New Roman"/>
          <w:b/>
          <w:sz w:val="24"/>
          <w:szCs w:val="24"/>
        </w:rPr>
      </w:pPr>
    </w:p>
    <w:p w:rsidR="00870E41" w:rsidRPr="00971632" w:rsidRDefault="00870E41" w:rsidP="00D91D47">
      <w:pPr>
        <w:spacing w:after="0" w:line="240" w:lineRule="auto"/>
        <w:ind w:firstLine="567"/>
        <w:jc w:val="both"/>
        <w:rPr>
          <w:rFonts w:ascii="Times New Roman" w:eastAsia="Times New Roman" w:hAnsi="Times New Roman" w:cs="Times New Roman"/>
          <w:b/>
          <w:i/>
          <w:sz w:val="24"/>
          <w:szCs w:val="24"/>
          <w:u w:val="single"/>
          <w:lang w:eastAsia="ru-RU"/>
        </w:rPr>
      </w:pPr>
      <w:r w:rsidRPr="00971632">
        <w:rPr>
          <w:rFonts w:ascii="Times New Roman" w:eastAsia="Times New Roman" w:hAnsi="Times New Roman" w:cs="Times New Roman"/>
          <w:b/>
          <w:i/>
          <w:sz w:val="24"/>
          <w:szCs w:val="24"/>
          <w:lang w:eastAsia="ru-RU"/>
        </w:rPr>
        <w:t>25. «Площадь земельных участков, предоставленных для строительства в расчете на 10 тыс. человек населения, - всего».</w:t>
      </w:r>
    </w:p>
    <w:p w:rsidR="00870E41" w:rsidRPr="00971632" w:rsidRDefault="00870E41" w:rsidP="00D91D47">
      <w:pPr>
        <w:spacing w:after="0" w:line="240" w:lineRule="auto"/>
        <w:ind w:firstLine="567"/>
        <w:jc w:val="both"/>
        <w:rPr>
          <w:rFonts w:ascii="Times New Roman" w:eastAsia="Calibri" w:hAnsi="Times New Roman" w:cs="Times New Roman"/>
          <w:sz w:val="24"/>
          <w:szCs w:val="24"/>
          <w:lang w:eastAsia="ru-RU"/>
        </w:rPr>
      </w:pPr>
      <w:r w:rsidRPr="00971632">
        <w:rPr>
          <w:rFonts w:ascii="Times New Roman" w:eastAsia="Calibri" w:hAnsi="Times New Roman" w:cs="Times New Roman"/>
          <w:sz w:val="24"/>
          <w:szCs w:val="24"/>
          <w:lang w:eastAsia="ru-RU"/>
        </w:rPr>
        <w:t>Единица измерения – гектаров.</w:t>
      </w:r>
    </w:p>
    <w:p w:rsidR="00670F71" w:rsidRPr="00971632" w:rsidRDefault="00670F71" w:rsidP="00D91D47">
      <w:pPr>
        <w:spacing w:after="0" w:line="240" w:lineRule="auto"/>
        <w:ind w:firstLine="567"/>
        <w:jc w:val="both"/>
        <w:rPr>
          <w:rFonts w:ascii="Times New Roman" w:eastAsia="Calibri" w:hAnsi="Times New Roman" w:cs="Times New Roman"/>
          <w:sz w:val="24"/>
          <w:szCs w:val="24"/>
          <w:lang w:eastAsia="ru-RU"/>
        </w:rPr>
      </w:pP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6880"/>
        <w:gridCol w:w="1217"/>
        <w:gridCol w:w="989"/>
        <w:gridCol w:w="816"/>
        <w:gridCol w:w="816"/>
        <w:gridCol w:w="813"/>
        <w:gridCol w:w="816"/>
        <w:gridCol w:w="816"/>
        <w:gridCol w:w="816"/>
      </w:tblGrid>
      <w:tr w:rsidR="00870E41" w:rsidRPr="00971632" w:rsidTr="00971632">
        <w:trPr>
          <w:trHeight w:val="440"/>
          <w:jc w:val="center"/>
        </w:trPr>
        <w:tc>
          <w:tcPr>
            <w:tcW w:w="716"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082FD9" w:rsidRDefault="00870E41" w:rsidP="00D91D47">
            <w:pPr>
              <w:spacing w:after="0" w:line="240" w:lineRule="auto"/>
              <w:rPr>
                <w:rFonts w:ascii="Calibri" w:eastAsia="Calibri" w:hAnsi="Calibri" w:cs="Times New Roman"/>
                <w:sz w:val="24"/>
                <w:szCs w:val="24"/>
              </w:rPr>
            </w:pPr>
          </w:p>
        </w:tc>
        <w:tc>
          <w:tcPr>
            <w:tcW w:w="6880"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082FD9" w:rsidRDefault="00870E41" w:rsidP="00D91D47">
            <w:pPr>
              <w:spacing w:after="0" w:line="240" w:lineRule="auto"/>
              <w:jc w:val="center"/>
              <w:rPr>
                <w:rFonts w:ascii="Times New Roman" w:eastAsia="Times New Roman" w:hAnsi="Times New Roman" w:cs="Times New Roman"/>
                <w:sz w:val="24"/>
                <w:szCs w:val="24"/>
                <w:lang w:eastAsia="ru-RU"/>
              </w:rPr>
            </w:pPr>
            <w:r w:rsidRPr="00082FD9">
              <w:rPr>
                <w:rFonts w:ascii="Times New Roman" w:eastAsia="Times New Roman" w:hAnsi="Times New Roman" w:cs="Times New Roman"/>
                <w:sz w:val="24"/>
                <w:szCs w:val="24"/>
                <w:lang w:eastAsia="ru-RU"/>
              </w:rPr>
              <w:t>Показатели</w:t>
            </w:r>
          </w:p>
        </w:tc>
        <w:tc>
          <w:tcPr>
            <w:tcW w:w="1217"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082FD9" w:rsidRDefault="00870E41" w:rsidP="00D91D47">
            <w:pPr>
              <w:spacing w:after="0" w:line="240" w:lineRule="auto"/>
              <w:jc w:val="center"/>
              <w:rPr>
                <w:rFonts w:ascii="Times New Roman" w:eastAsia="Times New Roman" w:hAnsi="Times New Roman" w:cs="Times New Roman"/>
                <w:sz w:val="24"/>
                <w:szCs w:val="24"/>
                <w:lang w:eastAsia="ru-RU"/>
              </w:rPr>
            </w:pPr>
            <w:r w:rsidRPr="00082FD9">
              <w:rPr>
                <w:rFonts w:ascii="Times New Roman" w:eastAsia="Times New Roman" w:hAnsi="Times New Roman" w:cs="Times New Roman"/>
                <w:sz w:val="24"/>
                <w:szCs w:val="24"/>
                <w:lang w:eastAsia="ru-RU"/>
              </w:rPr>
              <w:t>Ед.</w:t>
            </w:r>
            <w:r w:rsidR="009347AD">
              <w:rPr>
                <w:rFonts w:ascii="Times New Roman" w:eastAsia="Times New Roman" w:hAnsi="Times New Roman" w:cs="Times New Roman"/>
                <w:sz w:val="24"/>
                <w:szCs w:val="24"/>
                <w:lang w:eastAsia="ru-RU"/>
              </w:rPr>
              <w:t xml:space="preserve"> </w:t>
            </w:r>
            <w:r w:rsidRPr="00082FD9">
              <w:rPr>
                <w:rFonts w:ascii="Times New Roman" w:eastAsia="Times New Roman" w:hAnsi="Times New Roman" w:cs="Times New Roman"/>
                <w:sz w:val="24"/>
                <w:szCs w:val="24"/>
                <w:lang w:eastAsia="ru-RU"/>
              </w:rPr>
              <w:t>изм.</w:t>
            </w:r>
          </w:p>
        </w:tc>
        <w:tc>
          <w:tcPr>
            <w:tcW w:w="3434" w:type="dxa"/>
            <w:gridSpan w:val="4"/>
            <w:tcBorders>
              <w:top w:val="single" w:sz="4" w:space="0" w:color="auto"/>
              <w:left w:val="single" w:sz="4" w:space="0" w:color="auto"/>
              <w:bottom w:val="single" w:sz="4" w:space="0" w:color="auto"/>
              <w:right w:val="single" w:sz="4" w:space="0" w:color="auto"/>
            </w:tcBorders>
            <w:vAlign w:val="center"/>
            <w:hideMark/>
          </w:tcPr>
          <w:p w:rsidR="00870E41" w:rsidRPr="00971632" w:rsidRDefault="00870E41" w:rsidP="00D91D47">
            <w:pPr>
              <w:spacing w:after="0" w:line="240" w:lineRule="auto"/>
              <w:jc w:val="center"/>
              <w:rPr>
                <w:rFonts w:ascii="Times New Roman" w:eastAsia="Times New Roman" w:hAnsi="Times New Roman" w:cs="Times New Roman"/>
                <w:sz w:val="24"/>
                <w:szCs w:val="24"/>
                <w:lang w:eastAsia="ru-RU"/>
              </w:rPr>
            </w:pPr>
            <w:r w:rsidRPr="00971632">
              <w:rPr>
                <w:rFonts w:ascii="Times New Roman" w:eastAsia="Times New Roman" w:hAnsi="Times New Roman" w:cs="Times New Roman"/>
                <w:sz w:val="24"/>
                <w:szCs w:val="24"/>
                <w:lang w:eastAsia="ru-RU"/>
              </w:rPr>
              <w:t>Отчетный период</w:t>
            </w:r>
          </w:p>
        </w:tc>
        <w:tc>
          <w:tcPr>
            <w:tcW w:w="2448" w:type="dxa"/>
            <w:gridSpan w:val="3"/>
            <w:tcBorders>
              <w:top w:val="single" w:sz="4" w:space="0" w:color="auto"/>
              <w:left w:val="single" w:sz="4" w:space="0" w:color="auto"/>
              <w:bottom w:val="single" w:sz="4" w:space="0" w:color="auto"/>
              <w:right w:val="single" w:sz="4" w:space="0" w:color="auto"/>
            </w:tcBorders>
            <w:noWrap/>
            <w:vAlign w:val="center"/>
            <w:hideMark/>
          </w:tcPr>
          <w:p w:rsidR="00870E41" w:rsidRPr="00971632" w:rsidRDefault="00870E41" w:rsidP="00D91D47">
            <w:pPr>
              <w:spacing w:after="0" w:line="240" w:lineRule="auto"/>
              <w:jc w:val="center"/>
              <w:rPr>
                <w:rFonts w:ascii="Times New Roman" w:eastAsia="Times New Roman" w:hAnsi="Times New Roman" w:cs="Times New Roman"/>
                <w:sz w:val="24"/>
                <w:szCs w:val="24"/>
                <w:lang w:eastAsia="ru-RU"/>
              </w:rPr>
            </w:pPr>
            <w:r w:rsidRPr="00971632">
              <w:rPr>
                <w:rFonts w:ascii="Times New Roman" w:eastAsia="Times New Roman" w:hAnsi="Times New Roman" w:cs="Times New Roman"/>
                <w:sz w:val="24"/>
                <w:szCs w:val="24"/>
                <w:lang w:eastAsia="ru-RU"/>
              </w:rPr>
              <w:t>Плановый период</w:t>
            </w:r>
          </w:p>
        </w:tc>
      </w:tr>
      <w:tr w:rsidR="00971632" w:rsidRPr="00971632" w:rsidTr="00BD105B">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71632" w:rsidRPr="00082FD9" w:rsidRDefault="00971632" w:rsidP="00D91D47">
            <w:pPr>
              <w:spacing w:after="0" w:line="240" w:lineRule="auto"/>
              <w:rPr>
                <w:rFonts w:ascii="Calibri" w:eastAsia="Calibri" w:hAnsi="Calibri"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71632" w:rsidRPr="00082FD9" w:rsidRDefault="00971632"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71632" w:rsidRPr="00082FD9" w:rsidRDefault="00971632" w:rsidP="00D91D47">
            <w:pPr>
              <w:spacing w:after="0" w:line="240" w:lineRule="auto"/>
              <w:rPr>
                <w:rFonts w:ascii="Times New Roman" w:eastAsia="Times New Roman" w:hAnsi="Times New Roman" w:cs="Times New Roman"/>
                <w:sz w:val="24"/>
                <w:szCs w:val="24"/>
                <w:lang w:eastAsia="ru-RU"/>
              </w:rPr>
            </w:pPr>
          </w:p>
        </w:tc>
        <w:tc>
          <w:tcPr>
            <w:tcW w:w="989" w:type="dxa"/>
            <w:tcBorders>
              <w:top w:val="single" w:sz="4" w:space="0" w:color="auto"/>
              <w:left w:val="single" w:sz="4" w:space="0" w:color="auto"/>
              <w:bottom w:val="single" w:sz="4" w:space="0" w:color="auto"/>
              <w:right w:val="single" w:sz="4" w:space="0" w:color="auto"/>
            </w:tcBorders>
            <w:vAlign w:val="center"/>
          </w:tcPr>
          <w:p w:rsidR="00971632" w:rsidRPr="00082FD9" w:rsidRDefault="00BD105B"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2017</w:t>
            </w:r>
          </w:p>
        </w:tc>
        <w:tc>
          <w:tcPr>
            <w:tcW w:w="816" w:type="dxa"/>
            <w:tcBorders>
              <w:top w:val="single" w:sz="4" w:space="0" w:color="auto"/>
              <w:left w:val="single" w:sz="4" w:space="0" w:color="auto"/>
              <w:bottom w:val="single" w:sz="4" w:space="0" w:color="auto"/>
              <w:right w:val="single" w:sz="4" w:space="0" w:color="auto"/>
            </w:tcBorders>
            <w:noWrap/>
            <w:vAlign w:val="center"/>
          </w:tcPr>
          <w:p w:rsidR="00971632" w:rsidRPr="00082FD9" w:rsidRDefault="00BD105B"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w:t>
            </w:r>
          </w:p>
        </w:tc>
        <w:tc>
          <w:tcPr>
            <w:tcW w:w="816" w:type="dxa"/>
            <w:tcBorders>
              <w:top w:val="single" w:sz="4" w:space="0" w:color="auto"/>
              <w:left w:val="single" w:sz="4" w:space="0" w:color="auto"/>
              <w:bottom w:val="single" w:sz="4" w:space="0" w:color="auto"/>
              <w:right w:val="single" w:sz="4" w:space="0" w:color="auto"/>
            </w:tcBorders>
            <w:noWrap/>
            <w:vAlign w:val="center"/>
          </w:tcPr>
          <w:p w:rsidR="00971632" w:rsidRPr="00082FD9" w:rsidRDefault="00BD105B"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2019</w:t>
            </w:r>
          </w:p>
        </w:tc>
        <w:tc>
          <w:tcPr>
            <w:tcW w:w="813" w:type="dxa"/>
            <w:tcBorders>
              <w:top w:val="single" w:sz="4" w:space="0" w:color="auto"/>
              <w:left w:val="single" w:sz="4" w:space="0" w:color="auto"/>
              <w:bottom w:val="single" w:sz="4" w:space="0" w:color="auto"/>
              <w:right w:val="single" w:sz="4" w:space="0" w:color="auto"/>
            </w:tcBorders>
            <w:vAlign w:val="center"/>
          </w:tcPr>
          <w:p w:rsidR="00971632" w:rsidRPr="00082FD9" w:rsidRDefault="00BD105B"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2020</w:t>
            </w:r>
          </w:p>
        </w:tc>
        <w:tc>
          <w:tcPr>
            <w:tcW w:w="816" w:type="dxa"/>
            <w:tcBorders>
              <w:top w:val="single" w:sz="4" w:space="0" w:color="auto"/>
              <w:left w:val="single" w:sz="4" w:space="0" w:color="auto"/>
              <w:bottom w:val="single" w:sz="4" w:space="0" w:color="auto"/>
              <w:right w:val="single" w:sz="4" w:space="0" w:color="auto"/>
            </w:tcBorders>
            <w:noWrap/>
            <w:vAlign w:val="center"/>
          </w:tcPr>
          <w:p w:rsidR="00971632" w:rsidRPr="00082FD9" w:rsidRDefault="00BD105B"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p>
        </w:tc>
        <w:tc>
          <w:tcPr>
            <w:tcW w:w="816" w:type="dxa"/>
            <w:tcBorders>
              <w:top w:val="single" w:sz="4" w:space="0" w:color="auto"/>
              <w:left w:val="single" w:sz="4" w:space="0" w:color="auto"/>
              <w:bottom w:val="single" w:sz="4" w:space="0" w:color="auto"/>
              <w:right w:val="single" w:sz="4" w:space="0" w:color="auto"/>
            </w:tcBorders>
            <w:noWrap/>
            <w:vAlign w:val="center"/>
          </w:tcPr>
          <w:p w:rsidR="00971632" w:rsidRPr="00082FD9" w:rsidRDefault="00BD105B"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p>
        </w:tc>
        <w:tc>
          <w:tcPr>
            <w:tcW w:w="816" w:type="dxa"/>
            <w:tcBorders>
              <w:top w:val="single" w:sz="4" w:space="0" w:color="auto"/>
              <w:left w:val="single" w:sz="4" w:space="0" w:color="auto"/>
              <w:bottom w:val="single" w:sz="4" w:space="0" w:color="auto"/>
              <w:right w:val="single" w:sz="4" w:space="0" w:color="auto"/>
            </w:tcBorders>
            <w:noWrap/>
            <w:vAlign w:val="center"/>
          </w:tcPr>
          <w:p w:rsidR="00971632" w:rsidRPr="00082FD9" w:rsidRDefault="00BD105B"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tc>
      </w:tr>
      <w:tr w:rsidR="001B70C2" w:rsidRPr="007E47A3" w:rsidTr="004F39E4">
        <w:trPr>
          <w:trHeight w:val="762"/>
          <w:jc w:val="center"/>
        </w:trPr>
        <w:tc>
          <w:tcPr>
            <w:tcW w:w="716" w:type="dxa"/>
            <w:tcBorders>
              <w:top w:val="single" w:sz="4" w:space="0" w:color="auto"/>
              <w:left w:val="single" w:sz="4" w:space="0" w:color="auto"/>
              <w:bottom w:val="single" w:sz="4" w:space="0" w:color="auto"/>
              <w:right w:val="single" w:sz="4" w:space="0" w:color="auto"/>
            </w:tcBorders>
            <w:hideMark/>
          </w:tcPr>
          <w:p w:rsidR="001B70C2" w:rsidRPr="00082FD9" w:rsidRDefault="001B70C2" w:rsidP="00D91D47">
            <w:pPr>
              <w:spacing w:after="0" w:line="240" w:lineRule="auto"/>
              <w:rPr>
                <w:rFonts w:ascii="Times New Roman" w:hAnsi="Times New Roman" w:cs="Times New Roman"/>
                <w:b/>
                <w:bCs/>
                <w:color w:val="000000"/>
                <w:sz w:val="24"/>
                <w:szCs w:val="24"/>
              </w:rPr>
            </w:pPr>
            <w:r w:rsidRPr="00082FD9">
              <w:rPr>
                <w:rFonts w:ascii="Times New Roman" w:hAnsi="Times New Roman" w:cs="Times New Roman"/>
                <w:b/>
                <w:bCs/>
                <w:color w:val="000000"/>
                <w:sz w:val="24"/>
                <w:szCs w:val="24"/>
              </w:rPr>
              <w:t>25.0</w:t>
            </w:r>
          </w:p>
        </w:tc>
        <w:tc>
          <w:tcPr>
            <w:tcW w:w="6880" w:type="dxa"/>
            <w:tcBorders>
              <w:top w:val="single" w:sz="4" w:space="0" w:color="auto"/>
              <w:left w:val="single" w:sz="4" w:space="0" w:color="auto"/>
              <w:bottom w:val="single" w:sz="4" w:space="0" w:color="auto"/>
              <w:right w:val="single" w:sz="4" w:space="0" w:color="auto"/>
            </w:tcBorders>
            <w:hideMark/>
          </w:tcPr>
          <w:p w:rsidR="001B70C2" w:rsidRPr="00082FD9" w:rsidRDefault="001B70C2" w:rsidP="00D91D47">
            <w:pPr>
              <w:spacing w:after="0" w:line="240" w:lineRule="auto"/>
              <w:rPr>
                <w:rFonts w:ascii="Times New Roman" w:hAnsi="Times New Roman" w:cs="Times New Roman"/>
                <w:b/>
                <w:bCs/>
                <w:color w:val="000000"/>
                <w:sz w:val="24"/>
                <w:szCs w:val="24"/>
              </w:rPr>
            </w:pPr>
            <w:r w:rsidRPr="00082FD9">
              <w:rPr>
                <w:rFonts w:ascii="Times New Roman" w:hAnsi="Times New Roman" w:cs="Times New Roman"/>
                <w:b/>
                <w:bCs/>
                <w:color w:val="000000"/>
                <w:sz w:val="24"/>
                <w:szCs w:val="24"/>
              </w:rPr>
              <w:t>Площадь земельных участков, предоставленных для строительства в расчете на 10 тыс. человек населения, - всего</w:t>
            </w:r>
          </w:p>
        </w:tc>
        <w:tc>
          <w:tcPr>
            <w:tcW w:w="1217" w:type="dxa"/>
            <w:tcBorders>
              <w:top w:val="single" w:sz="4" w:space="0" w:color="auto"/>
              <w:left w:val="single" w:sz="4" w:space="0" w:color="auto"/>
              <w:bottom w:val="single" w:sz="4" w:space="0" w:color="auto"/>
              <w:right w:val="single" w:sz="4" w:space="0" w:color="auto"/>
            </w:tcBorders>
            <w:hideMark/>
          </w:tcPr>
          <w:p w:rsidR="001B70C2" w:rsidRPr="00082FD9" w:rsidRDefault="001B70C2" w:rsidP="00D91D47">
            <w:pPr>
              <w:spacing w:after="0" w:line="240" w:lineRule="auto"/>
              <w:rPr>
                <w:rFonts w:ascii="Times New Roman" w:hAnsi="Times New Roman" w:cs="Times New Roman"/>
                <w:b/>
                <w:bCs/>
                <w:color w:val="000000"/>
                <w:sz w:val="24"/>
                <w:szCs w:val="24"/>
              </w:rPr>
            </w:pPr>
            <w:r w:rsidRPr="00082FD9">
              <w:rPr>
                <w:rFonts w:ascii="Times New Roman" w:hAnsi="Times New Roman" w:cs="Times New Roman"/>
                <w:b/>
                <w:bCs/>
                <w:color w:val="000000"/>
                <w:sz w:val="24"/>
                <w:szCs w:val="24"/>
              </w:rPr>
              <w:t>Гектар</w:t>
            </w:r>
          </w:p>
        </w:tc>
        <w:tc>
          <w:tcPr>
            <w:tcW w:w="989" w:type="dxa"/>
            <w:tcBorders>
              <w:top w:val="single" w:sz="4" w:space="0" w:color="auto"/>
              <w:left w:val="single" w:sz="4" w:space="0" w:color="auto"/>
              <w:bottom w:val="single" w:sz="4" w:space="0" w:color="auto"/>
              <w:right w:val="single" w:sz="4" w:space="0" w:color="auto"/>
            </w:tcBorders>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7,75</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11,71</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5,02</w:t>
            </w:r>
          </w:p>
        </w:tc>
        <w:tc>
          <w:tcPr>
            <w:tcW w:w="813" w:type="dxa"/>
            <w:tcBorders>
              <w:top w:val="single" w:sz="4" w:space="0" w:color="auto"/>
              <w:left w:val="single" w:sz="4" w:space="0" w:color="auto"/>
              <w:bottom w:val="single" w:sz="4" w:space="0" w:color="auto"/>
              <w:right w:val="single" w:sz="4" w:space="0" w:color="auto"/>
            </w:tcBorders>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9,80</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2,64</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2,65</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2,68</w:t>
            </w:r>
          </w:p>
        </w:tc>
      </w:tr>
      <w:tr w:rsidR="001B70C2" w:rsidRPr="007E47A3" w:rsidTr="004F39E4">
        <w:trPr>
          <w:trHeight w:val="762"/>
          <w:jc w:val="center"/>
        </w:trPr>
        <w:tc>
          <w:tcPr>
            <w:tcW w:w="716" w:type="dxa"/>
            <w:tcBorders>
              <w:top w:val="single" w:sz="4" w:space="0" w:color="auto"/>
              <w:left w:val="single" w:sz="4" w:space="0" w:color="auto"/>
              <w:bottom w:val="single" w:sz="4" w:space="0" w:color="auto"/>
              <w:right w:val="single" w:sz="4" w:space="0" w:color="auto"/>
            </w:tcBorders>
          </w:tcPr>
          <w:p w:rsidR="001B70C2" w:rsidRPr="00082FD9" w:rsidRDefault="001B70C2" w:rsidP="00D91D47">
            <w:pPr>
              <w:spacing w:after="0" w:line="240" w:lineRule="auto"/>
              <w:rPr>
                <w:rFonts w:ascii="Times New Roman" w:hAnsi="Times New Roman" w:cs="Times New Roman"/>
                <w:color w:val="000000"/>
                <w:sz w:val="24"/>
                <w:szCs w:val="24"/>
              </w:rPr>
            </w:pPr>
          </w:p>
        </w:tc>
        <w:tc>
          <w:tcPr>
            <w:tcW w:w="6880" w:type="dxa"/>
            <w:tcBorders>
              <w:top w:val="single" w:sz="4" w:space="0" w:color="auto"/>
              <w:left w:val="single" w:sz="4" w:space="0" w:color="auto"/>
              <w:bottom w:val="single" w:sz="4" w:space="0" w:color="auto"/>
              <w:right w:val="single" w:sz="4" w:space="0" w:color="auto"/>
            </w:tcBorders>
            <w:hideMark/>
          </w:tcPr>
          <w:p w:rsidR="001B70C2" w:rsidRPr="00082FD9" w:rsidRDefault="001B70C2" w:rsidP="00D91D47">
            <w:pPr>
              <w:spacing w:after="0" w:line="240" w:lineRule="auto"/>
              <w:rPr>
                <w:rFonts w:ascii="Times New Roman" w:hAnsi="Times New Roman" w:cs="Times New Roman"/>
                <w:color w:val="000000"/>
                <w:sz w:val="24"/>
                <w:szCs w:val="24"/>
              </w:rPr>
            </w:pPr>
            <w:r w:rsidRPr="00082FD9">
              <w:rPr>
                <w:rFonts w:ascii="Times New Roman" w:hAnsi="Times New Roman" w:cs="Times New Roman"/>
                <w:color w:val="000000"/>
                <w:sz w:val="24"/>
                <w:szCs w:val="24"/>
              </w:rPr>
              <w:t>в том числе земельных участков, предоставленных для жилищного строительства, индивидуального строительства и комплексного освоения в целях жилищного строительства в расчете на 10 тыс. человек населения</w:t>
            </w:r>
          </w:p>
        </w:tc>
        <w:tc>
          <w:tcPr>
            <w:tcW w:w="1217" w:type="dxa"/>
            <w:tcBorders>
              <w:top w:val="single" w:sz="4" w:space="0" w:color="auto"/>
              <w:left w:val="single" w:sz="4" w:space="0" w:color="auto"/>
              <w:bottom w:val="single" w:sz="4" w:space="0" w:color="auto"/>
              <w:right w:val="single" w:sz="4" w:space="0" w:color="auto"/>
            </w:tcBorders>
            <w:hideMark/>
          </w:tcPr>
          <w:p w:rsidR="001B70C2" w:rsidRPr="00082FD9" w:rsidRDefault="001B70C2" w:rsidP="00D91D47">
            <w:pPr>
              <w:spacing w:after="0" w:line="240" w:lineRule="auto"/>
              <w:rPr>
                <w:rFonts w:ascii="Times New Roman" w:hAnsi="Times New Roman" w:cs="Times New Roman"/>
                <w:color w:val="000000"/>
                <w:sz w:val="24"/>
                <w:szCs w:val="24"/>
              </w:rPr>
            </w:pPr>
            <w:r w:rsidRPr="00082FD9">
              <w:rPr>
                <w:rFonts w:ascii="Times New Roman" w:hAnsi="Times New Roman" w:cs="Times New Roman"/>
                <w:color w:val="000000"/>
                <w:sz w:val="24"/>
                <w:szCs w:val="24"/>
              </w:rPr>
              <w:t>Гектар</w:t>
            </w:r>
          </w:p>
        </w:tc>
        <w:tc>
          <w:tcPr>
            <w:tcW w:w="989" w:type="dxa"/>
            <w:tcBorders>
              <w:top w:val="single" w:sz="4" w:space="0" w:color="auto"/>
              <w:left w:val="single" w:sz="4" w:space="0" w:color="auto"/>
              <w:bottom w:val="single" w:sz="4" w:space="0" w:color="auto"/>
              <w:right w:val="single" w:sz="4" w:space="0" w:color="auto"/>
            </w:tcBorders>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4,59</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6,91</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2,92</w:t>
            </w:r>
          </w:p>
        </w:tc>
        <w:tc>
          <w:tcPr>
            <w:tcW w:w="813" w:type="dxa"/>
            <w:tcBorders>
              <w:top w:val="single" w:sz="4" w:space="0" w:color="auto"/>
              <w:left w:val="single" w:sz="4" w:space="0" w:color="auto"/>
              <w:bottom w:val="single" w:sz="4" w:space="0" w:color="auto"/>
              <w:right w:val="single" w:sz="4" w:space="0" w:color="auto"/>
            </w:tcBorders>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2,73</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0,34</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1,20</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1,56</w:t>
            </w:r>
          </w:p>
        </w:tc>
      </w:tr>
      <w:tr w:rsidR="001B70C2" w:rsidRPr="007E47A3" w:rsidTr="004F39E4">
        <w:trPr>
          <w:trHeight w:val="762"/>
          <w:jc w:val="center"/>
        </w:trPr>
        <w:tc>
          <w:tcPr>
            <w:tcW w:w="716" w:type="dxa"/>
            <w:tcBorders>
              <w:top w:val="single" w:sz="4" w:space="0" w:color="auto"/>
              <w:left w:val="single" w:sz="4" w:space="0" w:color="auto"/>
              <w:bottom w:val="single" w:sz="4" w:space="0" w:color="auto"/>
              <w:right w:val="single" w:sz="4" w:space="0" w:color="auto"/>
            </w:tcBorders>
          </w:tcPr>
          <w:p w:rsidR="001B70C2" w:rsidRPr="00082FD9" w:rsidRDefault="001B70C2" w:rsidP="00D91D47">
            <w:pPr>
              <w:spacing w:after="0" w:line="240" w:lineRule="auto"/>
              <w:rPr>
                <w:rFonts w:ascii="Times New Roman" w:hAnsi="Times New Roman" w:cs="Times New Roman"/>
                <w:color w:val="000000"/>
                <w:sz w:val="24"/>
                <w:szCs w:val="24"/>
              </w:rPr>
            </w:pPr>
          </w:p>
        </w:tc>
        <w:tc>
          <w:tcPr>
            <w:tcW w:w="6880" w:type="dxa"/>
            <w:tcBorders>
              <w:top w:val="single" w:sz="4" w:space="0" w:color="auto"/>
              <w:left w:val="single" w:sz="4" w:space="0" w:color="auto"/>
              <w:bottom w:val="single" w:sz="4" w:space="0" w:color="auto"/>
              <w:right w:val="single" w:sz="4" w:space="0" w:color="auto"/>
            </w:tcBorders>
            <w:hideMark/>
          </w:tcPr>
          <w:p w:rsidR="001B70C2" w:rsidRPr="00082FD9" w:rsidRDefault="001B70C2" w:rsidP="00D91D47">
            <w:pPr>
              <w:spacing w:after="0" w:line="240" w:lineRule="auto"/>
              <w:rPr>
                <w:rFonts w:ascii="Times New Roman" w:hAnsi="Times New Roman" w:cs="Times New Roman"/>
                <w:color w:val="000000"/>
                <w:sz w:val="24"/>
                <w:szCs w:val="24"/>
              </w:rPr>
            </w:pPr>
            <w:r w:rsidRPr="00082FD9">
              <w:rPr>
                <w:rFonts w:ascii="Times New Roman" w:hAnsi="Times New Roman" w:cs="Times New Roman"/>
                <w:color w:val="000000"/>
                <w:sz w:val="24"/>
                <w:szCs w:val="24"/>
              </w:rPr>
              <w:t>Площадь земельных участков, предоставленных для строительства - всего</w:t>
            </w:r>
          </w:p>
        </w:tc>
        <w:tc>
          <w:tcPr>
            <w:tcW w:w="1217" w:type="dxa"/>
            <w:tcBorders>
              <w:top w:val="single" w:sz="4" w:space="0" w:color="auto"/>
              <w:left w:val="single" w:sz="4" w:space="0" w:color="auto"/>
              <w:bottom w:val="single" w:sz="4" w:space="0" w:color="auto"/>
              <w:right w:val="single" w:sz="4" w:space="0" w:color="auto"/>
            </w:tcBorders>
            <w:hideMark/>
          </w:tcPr>
          <w:p w:rsidR="001B70C2" w:rsidRPr="00082FD9" w:rsidRDefault="001B70C2" w:rsidP="00D91D47">
            <w:pPr>
              <w:spacing w:after="0" w:line="240" w:lineRule="auto"/>
              <w:rPr>
                <w:rFonts w:ascii="Times New Roman" w:hAnsi="Times New Roman" w:cs="Times New Roman"/>
                <w:color w:val="000000"/>
                <w:sz w:val="24"/>
                <w:szCs w:val="24"/>
              </w:rPr>
            </w:pPr>
            <w:r w:rsidRPr="00082FD9">
              <w:rPr>
                <w:rFonts w:ascii="Times New Roman" w:hAnsi="Times New Roman" w:cs="Times New Roman"/>
                <w:color w:val="000000"/>
                <w:sz w:val="24"/>
                <w:szCs w:val="24"/>
              </w:rPr>
              <w:t>Гектар</w:t>
            </w:r>
          </w:p>
        </w:tc>
        <w:tc>
          <w:tcPr>
            <w:tcW w:w="989" w:type="dxa"/>
            <w:tcBorders>
              <w:top w:val="single" w:sz="4" w:space="0" w:color="auto"/>
              <w:left w:val="single" w:sz="4" w:space="0" w:color="auto"/>
              <w:bottom w:val="single" w:sz="4" w:space="0" w:color="auto"/>
              <w:right w:val="single" w:sz="4" w:space="0" w:color="auto"/>
            </w:tcBorders>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4,59</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6,91</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2,92</w:t>
            </w:r>
          </w:p>
        </w:tc>
        <w:tc>
          <w:tcPr>
            <w:tcW w:w="813" w:type="dxa"/>
            <w:tcBorders>
              <w:top w:val="single" w:sz="4" w:space="0" w:color="auto"/>
              <w:left w:val="single" w:sz="4" w:space="0" w:color="auto"/>
              <w:bottom w:val="single" w:sz="4" w:space="0" w:color="auto"/>
              <w:right w:val="single" w:sz="4" w:space="0" w:color="auto"/>
            </w:tcBorders>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5,60</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1,49</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1,48</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4F39E4"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1,48</w:t>
            </w:r>
          </w:p>
        </w:tc>
      </w:tr>
      <w:tr w:rsidR="001B70C2" w:rsidRPr="007E47A3" w:rsidTr="00D167CD">
        <w:trPr>
          <w:trHeight w:val="762"/>
          <w:jc w:val="center"/>
        </w:trPr>
        <w:tc>
          <w:tcPr>
            <w:tcW w:w="716" w:type="dxa"/>
            <w:tcBorders>
              <w:top w:val="single" w:sz="4" w:space="0" w:color="auto"/>
              <w:left w:val="single" w:sz="4" w:space="0" w:color="auto"/>
              <w:bottom w:val="single" w:sz="4" w:space="0" w:color="auto"/>
              <w:right w:val="single" w:sz="4" w:space="0" w:color="auto"/>
            </w:tcBorders>
          </w:tcPr>
          <w:p w:rsidR="001B70C2" w:rsidRPr="00082FD9" w:rsidRDefault="001B70C2" w:rsidP="00D91D47">
            <w:pPr>
              <w:spacing w:after="0" w:line="240" w:lineRule="auto"/>
              <w:rPr>
                <w:rFonts w:ascii="Times New Roman" w:hAnsi="Times New Roman" w:cs="Times New Roman"/>
                <w:color w:val="000000"/>
                <w:sz w:val="24"/>
                <w:szCs w:val="24"/>
              </w:rPr>
            </w:pPr>
          </w:p>
        </w:tc>
        <w:tc>
          <w:tcPr>
            <w:tcW w:w="6880" w:type="dxa"/>
            <w:tcBorders>
              <w:top w:val="single" w:sz="4" w:space="0" w:color="auto"/>
              <w:left w:val="single" w:sz="4" w:space="0" w:color="auto"/>
              <w:bottom w:val="single" w:sz="4" w:space="0" w:color="auto"/>
              <w:right w:val="single" w:sz="4" w:space="0" w:color="auto"/>
            </w:tcBorders>
            <w:hideMark/>
          </w:tcPr>
          <w:p w:rsidR="001B70C2" w:rsidRPr="00082FD9" w:rsidRDefault="001B70C2" w:rsidP="00D91D47">
            <w:pPr>
              <w:spacing w:after="0" w:line="240" w:lineRule="auto"/>
              <w:rPr>
                <w:rFonts w:ascii="Times New Roman" w:hAnsi="Times New Roman" w:cs="Times New Roman"/>
                <w:color w:val="000000"/>
                <w:sz w:val="24"/>
                <w:szCs w:val="24"/>
              </w:rPr>
            </w:pPr>
            <w:r w:rsidRPr="00082FD9">
              <w:rPr>
                <w:rFonts w:ascii="Times New Roman" w:hAnsi="Times New Roman" w:cs="Times New Roman"/>
                <w:color w:val="000000"/>
                <w:sz w:val="24"/>
                <w:szCs w:val="24"/>
              </w:rPr>
              <w:t>в том числе площадь земельных участков, предоставленных для жилищного строительства, индивидуального строительства и комплексного освоения в целях жилищного строительства</w:t>
            </w:r>
          </w:p>
        </w:tc>
        <w:tc>
          <w:tcPr>
            <w:tcW w:w="1217" w:type="dxa"/>
            <w:tcBorders>
              <w:top w:val="single" w:sz="4" w:space="0" w:color="auto"/>
              <w:left w:val="single" w:sz="4" w:space="0" w:color="auto"/>
              <w:bottom w:val="single" w:sz="4" w:space="0" w:color="auto"/>
              <w:right w:val="single" w:sz="4" w:space="0" w:color="auto"/>
            </w:tcBorders>
            <w:hideMark/>
          </w:tcPr>
          <w:p w:rsidR="001B70C2" w:rsidRPr="00082FD9" w:rsidRDefault="001B70C2" w:rsidP="00D91D47">
            <w:pPr>
              <w:spacing w:after="0" w:line="240" w:lineRule="auto"/>
              <w:rPr>
                <w:rFonts w:ascii="Times New Roman" w:hAnsi="Times New Roman" w:cs="Times New Roman"/>
                <w:color w:val="000000"/>
                <w:sz w:val="24"/>
                <w:szCs w:val="24"/>
              </w:rPr>
            </w:pPr>
            <w:r w:rsidRPr="00082FD9">
              <w:rPr>
                <w:rFonts w:ascii="Times New Roman" w:hAnsi="Times New Roman" w:cs="Times New Roman"/>
                <w:color w:val="000000"/>
                <w:sz w:val="24"/>
                <w:szCs w:val="24"/>
              </w:rPr>
              <w:t>Гектар</w:t>
            </w:r>
          </w:p>
        </w:tc>
        <w:tc>
          <w:tcPr>
            <w:tcW w:w="989" w:type="dxa"/>
            <w:tcBorders>
              <w:top w:val="single" w:sz="4" w:space="0" w:color="auto"/>
              <w:left w:val="single" w:sz="4" w:space="0" w:color="auto"/>
              <w:bottom w:val="single" w:sz="4" w:space="0" w:color="auto"/>
              <w:right w:val="single" w:sz="4" w:space="0" w:color="auto"/>
            </w:tcBorders>
          </w:tcPr>
          <w:p w:rsidR="001B70C2" w:rsidRPr="001B70C2" w:rsidRDefault="00D167CD"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2,72</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D167CD"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4,08</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D167CD"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1,70</w:t>
            </w:r>
          </w:p>
        </w:tc>
        <w:tc>
          <w:tcPr>
            <w:tcW w:w="813" w:type="dxa"/>
            <w:tcBorders>
              <w:top w:val="single" w:sz="4" w:space="0" w:color="auto"/>
              <w:left w:val="single" w:sz="4" w:space="0" w:color="auto"/>
              <w:bottom w:val="single" w:sz="4" w:space="0" w:color="auto"/>
              <w:right w:val="single" w:sz="4" w:space="0" w:color="auto"/>
            </w:tcBorders>
          </w:tcPr>
          <w:p w:rsidR="001B70C2" w:rsidRPr="001B70C2" w:rsidRDefault="00D167CD"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1,56</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D167CD"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0,19</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D167CD"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0,67</w:t>
            </w:r>
          </w:p>
        </w:tc>
        <w:tc>
          <w:tcPr>
            <w:tcW w:w="816" w:type="dxa"/>
            <w:tcBorders>
              <w:top w:val="single" w:sz="4" w:space="0" w:color="auto"/>
              <w:left w:val="single" w:sz="4" w:space="0" w:color="auto"/>
              <w:bottom w:val="single" w:sz="4" w:space="0" w:color="auto"/>
              <w:right w:val="single" w:sz="4" w:space="0" w:color="auto"/>
            </w:tcBorders>
            <w:noWrap/>
          </w:tcPr>
          <w:p w:rsidR="001B70C2" w:rsidRPr="001B70C2" w:rsidRDefault="00D167CD" w:rsidP="00D91D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0,86</w:t>
            </w:r>
          </w:p>
        </w:tc>
      </w:tr>
    </w:tbl>
    <w:p w:rsidR="00870E41" w:rsidRPr="007E47A3" w:rsidRDefault="00870E41" w:rsidP="00D91D47">
      <w:pPr>
        <w:spacing w:after="0" w:line="240" w:lineRule="auto"/>
        <w:ind w:firstLine="567"/>
        <w:jc w:val="both"/>
        <w:rPr>
          <w:rFonts w:ascii="Times New Roman" w:eastAsia="Times New Roman" w:hAnsi="Times New Roman" w:cs="Times New Roman"/>
          <w:sz w:val="24"/>
          <w:szCs w:val="24"/>
          <w:highlight w:val="yellow"/>
          <w:lang w:eastAsia="ru-RU"/>
        </w:rPr>
      </w:pPr>
    </w:p>
    <w:p w:rsidR="00971632" w:rsidRPr="00971632" w:rsidRDefault="00971632" w:rsidP="00D91D47">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Показ</w:t>
      </w:r>
      <w:r w:rsidR="00082FD9">
        <w:rPr>
          <w:rFonts w:ascii="Times New Roman" w:hAnsi="Times New Roman" w:cs="Times New Roman"/>
          <w:sz w:val="24"/>
          <w:szCs w:val="24"/>
        </w:rPr>
        <w:t xml:space="preserve">атель увеличился на </w:t>
      </w:r>
      <w:r w:rsidR="00D167CD">
        <w:rPr>
          <w:rFonts w:ascii="Times New Roman" w:hAnsi="Times New Roman" w:cs="Times New Roman"/>
          <w:sz w:val="24"/>
          <w:szCs w:val="24"/>
        </w:rPr>
        <w:t>9</w:t>
      </w:r>
      <w:r>
        <w:rPr>
          <w:rFonts w:ascii="Times New Roman" w:hAnsi="Times New Roman" w:cs="Times New Roman"/>
          <w:sz w:val="24"/>
          <w:szCs w:val="24"/>
        </w:rPr>
        <w:t xml:space="preserve">5% по сравнению с прошлым годом в основном за счет увеличения </w:t>
      </w:r>
      <w:r w:rsidRPr="00971632">
        <w:rPr>
          <w:rFonts w:ascii="Times New Roman" w:hAnsi="Times New Roman" w:cs="Times New Roman"/>
          <w:color w:val="000000"/>
          <w:sz w:val="24"/>
          <w:szCs w:val="24"/>
        </w:rPr>
        <w:t>площад</w:t>
      </w:r>
      <w:r>
        <w:rPr>
          <w:rFonts w:ascii="Times New Roman" w:hAnsi="Times New Roman" w:cs="Times New Roman"/>
          <w:color w:val="000000"/>
          <w:sz w:val="24"/>
          <w:szCs w:val="24"/>
        </w:rPr>
        <w:t>и</w:t>
      </w:r>
      <w:r w:rsidRPr="00971632">
        <w:rPr>
          <w:rFonts w:ascii="Times New Roman" w:hAnsi="Times New Roman" w:cs="Times New Roman"/>
          <w:color w:val="000000"/>
          <w:sz w:val="24"/>
          <w:szCs w:val="24"/>
        </w:rPr>
        <w:t xml:space="preserve"> земельных участков, предоставленных для жилищного строительства, индивидуального строительства и комплексного освоения в целях жилищного строительства</w:t>
      </w:r>
      <w:r w:rsidR="00823BB7">
        <w:rPr>
          <w:rFonts w:ascii="Times New Roman" w:hAnsi="Times New Roman" w:cs="Times New Roman"/>
          <w:color w:val="000000"/>
          <w:sz w:val="24"/>
          <w:szCs w:val="24"/>
        </w:rPr>
        <w:t>.</w:t>
      </w:r>
    </w:p>
    <w:p w:rsidR="00971632" w:rsidRDefault="00D167CD" w:rsidP="00D91D47">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Показатели на 2021-2023</w:t>
      </w:r>
      <w:r w:rsidR="00823BB7" w:rsidRPr="00823BB7">
        <w:rPr>
          <w:rFonts w:ascii="Times New Roman" w:eastAsia="Times New Roman" w:hAnsi="Times New Roman" w:cs="Times New Roman"/>
          <w:sz w:val="24"/>
          <w:szCs w:val="24"/>
          <w:lang w:eastAsia="ru-RU"/>
        </w:rPr>
        <w:t xml:space="preserve"> годы составляют планируемые к предоставлению земельные участки для жилищного и индивидуального жилищного строительства, показатель ра</w:t>
      </w:r>
      <w:r w:rsidR="00823BB7">
        <w:rPr>
          <w:rFonts w:ascii="Times New Roman" w:eastAsia="Times New Roman" w:hAnsi="Times New Roman" w:cs="Times New Roman"/>
          <w:sz w:val="24"/>
          <w:szCs w:val="24"/>
          <w:lang w:eastAsia="ru-RU"/>
        </w:rPr>
        <w:t>с</w:t>
      </w:r>
      <w:r w:rsidR="00823BB7" w:rsidRPr="00823BB7">
        <w:rPr>
          <w:rFonts w:ascii="Times New Roman" w:eastAsia="Times New Roman" w:hAnsi="Times New Roman" w:cs="Times New Roman"/>
          <w:sz w:val="24"/>
          <w:szCs w:val="24"/>
          <w:lang w:eastAsia="ru-RU"/>
        </w:rPr>
        <w:t>с</w:t>
      </w:r>
      <w:r w:rsidR="00823BB7">
        <w:rPr>
          <w:rFonts w:ascii="Times New Roman" w:eastAsia="Times New Roman" w:hAnsi="Times New Roman" w:cs="Times New Roman"/>
          <w:sz w:val="24"/>
          <w:szCs w:val="24"/>
          <w:lang w:eastAsia="ru-RU"/>
        </w:rPr>
        <w:t>читан исходя из количества населения</w:t>
      </w:r>
      <w:r>
        <w:rPr>
          <w:rFonts w:ascii="Times New Roman" w:eastAsia="Times New Roman" w:hAnsi="Times New Roman" w:cs="Times New Roman"/>
          <w:sz w:val="24"/>
          <w:szCs w:val="24"/>
          <w:lang w:eastAsia="ru-RU"/>
        </w:rPr>
        <w:t xml:space="preserve"> 5650</w:t>
      </w:r>
      <w:r w:rsidR="00823BB7" w:rsidRPr="00823BB7">
        <w:rPr>
          <w:rFonts w:ascii="Times New Roman" w:eastAsia="Times New Roman" w:hAnsi="Times New Roman" w:cs="Times New Roman"/>
          <w:sz w:val="24"/>
          <w:szCs w:val="24"/>
          <w:lang w:eastAsia="ru-RU"/>
        </w:rPr>
        <w:t xml:space="preserve"> человек</w:t>
      </w:r>
      <w:r w:rsidR="00823BB7">
        <w:rPr>
          <w:rFonts w:ascii="Times New Roman" w:eastAsia="Times New Roman" w:hAnsi="Times New Roman" w:cs="Times New Roman"/>
          <w:sz w:val="24"/>
          <w:szCs w:val="24"/>
          <w:lang w:eastAsia="ru-RU"/>
        </w:rPr>
        <w:t>.</w:t>
      </w:r>
    </w:p>
    <w:p w:rsidR="00823BB7" w:rsidRPr="007E47A3" w:rsidRDefault="00823BB7" w:rsidP="00D91D47">
      <w:pPr>
        <w:spacing w:after="0" w:line="240" w:lineRule="auto"/>
        <w:ind w:firstLine="567"/>
        <w:jc w:val="both"/>
        <w:rPr>
          <w:rFonts w:ascii="Times New Roman" w:eastAsia="Times New Roman" w:hAnsi="Times New Roman" w:cs="Times New Roman"/>
          <w:sz w:val="24"/>
          <w:szCs w:val="24"/>
          <w:highlight w:val="yellow"/>
          <w:lang w:eastAsia="ru-RU"/>
        </w:rPr>
      </w:pPr>
    </w:p>
    <w:p w:rsidR="00870E41" w:rsidRPr="00DF1494" w:rsidRDefault="00870E41" w:rsidP="00D91D47">
      <w:pPr>
        <w:spacing w:after="0" w:line="240" w:lineRule="auto"/>
        <w:ind w:firstLine="567"/>
        <w:jc w:val="both"/>
        <w:rPr>
          <w:rFonts w:ascii="Times New Roman" w:eastAsia="Times New Roman" w:hAnsi="Times New Roman" w:cs="Times New Roman"/>
          <w:sz w:val="24"/>
          <w:szCs w:val="24"/>
          <w:u w:val="single"/>
          <w:lang w:eastAsia="ru-RU"/>
        </w:rPr>
      </w:pPr>
      <w:r w:rsidRPr="00DF1494">
        <w:rPr>
          <w:rFonts w:ascii="Times New Roman" w:eastAsia="Times New Roman" w:hAnsi="Times New Roman" w:cs="Times New Roman"/>
          <w:b/>
          <w:i/>
          <w:sz w:val="24"/>
          <w:szCs w:val="24"/>
          <w:lang w:eastAsia="ru-RU"/>
        </w:rPr>
        <w:t>26. «Площадь земельных участков, предоставленных для строительства, в отношении которых с даты принятия решения о предоставлении земельного участка или подписания протокола о результатах торгов (конкурсов, аукционов) не было получено разрешение на ввод в эксплуатацию:».</w:t>
      </w:r>
    </w:p>
    <w:p w:rsidR="00870E41" w:rsidRPr="00DF1494" w:rsidRDefault="00870E41" w:rsidP="00D91D47">
      <w:pPr>
        <w:spacing w:after="0" w:line="240" w:lineRule="auto"/>
        <w:ind w:firstLine="567"/>
        <w:jc w:val="both"/>
        <w:rPr>
          <w:rFonts w:ascii="Times New Roman" w:eastAsia="Calibri" w:hAnsi="Times New Roman" w:cs="Times New Roman"/>
          <w:sz w:val="24"/>
          <w:szCs w:val="24"/>
          <w:lang w:eastAsia="ru-RU"/>
        </w:rPr>
      </w:pPr>
      <w:r w:rsidRPr="00DF1494">
        <w:rPr>
          <w:rFonts w:ascii="Times New Roman" w:eastAsia="Calibri" w:hAnsi="Times New Roman" w:cs="Times New Roman"/>
          <w:sz w:val="24"/>
          <w:szCs w:val="24"/>
          <w:lang w:eastAsia="ru-RU"/>
        </w:rPr>
        <w:t>Единица измерения – кв. метров.</w:t>
      </w:r>
    </w:p>
    <w:p w:rsidR="00870E41" w:rsidRPr="007E47A3" w:rsidRDefault="00870E41" w:rsidP="00D91D47">
      <w:pPr>
        <w:spacing w:after="0" w:line="240" w:lineRule="auto"/>
        <w:jc w:val="both"/>
        <w:rPr>
          <w:rFonts w:ascii="Times New Roman" w:eastAsia="Calibri" w:hAnsi="Times New Roman" w:cs="Times New Roman"/>
          <w:sz w:val="24"/>
          <w:szCs w:val="24"/>
          <w:highlight w:val="yellow"/>
          <w:lang w:eastAsia="ru-RU"/>
        </w:rPr>
      </w:pPr>
    </w:p>
    <w:tbl>
      <w:tblPr>
        <w:tblW w:w="14438"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4609"/>
        <w:gridCol w:w="1468"/>
        <w:gridCol w:w="1137"/>
        <w:gridCol w:w="1162"/>
        <w:gridCol w:w="1132"/>
        <w:gridCol w:w="1108"/>
        <w:gridCol w:w="1119"/>
        <w:gridCol w:w="1095"/>
        <w:gridCol w:w="1070"/>
      </w:tblGrid>
      <w:tr w:rsidR="00870E41" w:rsidRPr="007E47A3" w:rsidTr="00082FD9">
        <w:trPr>
          <w:trHeight w:val="440"/>
          <w:jc w:val="center"/>
        </w:trPr>
        <w:tc>
          <w:tcPr>
            <w:tcW w:w="538"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7E47A3" w:rsidRDefault="00870E41" w:rsidP="00D91D47">
            <w:pPr>
              <w:spacing w:after="0" w:line="240" w:lineRule="auto"/>
              <w:rPr>
                <w:rFonts w:ascii="Calibri" w:eastAsia="Calibri" w:hAnsi="Calibri" w:cs="Times New Roman"/>
                <w:highlight w:val="yellow"/>
              </w:rPr>
            </w:pPr>
          </w:p>
        </w:tc>
        <w:tc>
          <w:tcPr>
            <w:tcW w:w="4609"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DF1494" w:rsidRDefault="00870E41" w:rsidP="00D91D47">
            <w:pPr>
              <w:spacing w:after="0" w:line="240" w:lineRule="auto"/>
              <w:jc w:val="center"/>
              <w:rPr>
                <w:rFonts w:ascii="Times New Roman" w:eastAsia="Times New Roman" w:hAnsi="Times New Roman" w:cs="Times New Roman"/>
                <w:sz w:val="24"/>
                <w:szCs w:val="24"/>
                <w:lang w:eastAsia="ru-RU"/>
              </w:rPr>
            </w:pPr>
            <w:r w:rsidRPr="00DF1494">
              <w:rPr>
                <w:rFonts w:ascii="Times New Roman" w:eastAsia="Times New Roman" w:hAnsi="Times New Roman" w:cs="Times New Roman"/>
                <w:sz w:val="24"/>
                <w:szCs w:val="24"/>
                <w:lang w:eastAsia="ru-RU"/>
              </w:rPr>
              <w:t>Показатели</w:t>
            </w:r>
          </w:p>
        </w:tc>
        <w:tc>
          <w:tcPr>
            <w:tcW w:w="1468"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DF1494" w:rsidRDefault="00870E41" w:rsidP="00D91D47">
            <w:pPr>
              <w:spacing w:after="0" w:line="240" w:lineRule="auto"/>
              <w:jc w:val="center"/>
              <w:rPr>
                <w:rFonts w:ascii="Times New Roman" w:eastAsia="Times New Roman" w:hAnsi="Times New Roman" w:cs="Times New Roman"/>
                <w:sz w:val="24"/>
                <w:szCs w:val="24"/>
                <w:lang w:eastAsia="ru-RU"/>
              </w:rPr>
            </w:pPr>
            <w:r w:rsidRPr="00DF1494">
              <w:rPr>
                <w:rFonts w:ascii="Times New Roman" w:eastAsia="Times New Roman" w:hAnsi="Times New Roman" w:cs="Times New Roman"/>
                <w:sz w:val="24"/>
                <w:szCs w:val="24"/>
                <w:lang w:eastAsia="ru-RU"/>
              </w:rPr>
              <w:t>Ед.</w:t>
            </w:r>
            <w:r w:rsidR="009347AD">
              <w:rPr>
                <w:rFonts w:ascii="Times New Roman" w:eastAsia="Times New Roman" w:hAnsi="Times New Roman" w:cs="Times New Roman"/>
                <w:sz w:val="24"/>
                <w:szCs w:val="24"/>
                <w:lang w:eastAsia="ru-RU"/>
              </w:rPr>
              <w:t xml:space="preserve"> </w:t>
            </w:r>
            <w:r w:rsidRPr="00DF1494">
              <w:rPr>
                <w:rFonts w:ascii="Times New Roman" w:eastAsia="Times New Roman" w:hAnsi="Times New Roman" w:cs="Times New Roman"/>
                <w:sz w:val="24"/>
                <w:szCs w:val="24"/>
                <w:lang w:eastAsia="ru-RU"/>
              </w:rPr>
              <w:t>изм.</w:t>
            </w:r>
          </w:p>
        </w:tc>
        <w:tc>
          <w:tcPr>
            <w:tcW w:w="4539" w:type="dxa"/>
            <w:gridSpan w:val="4"/>
            <w:tcBorders>
              <w:top w:val="single" w:sz="4" w:space="0" w:color="auto"/>
              <w:left w:val="single" w:sz="4" w:space="0" w:color="auto"/>
              <w:bottom w:val="single" w:sz="4" w:space="0" w:color="auto"/>
              <w:right w:val="single" w:sz="4" w:space="0" w:color="auto"/>
            </w:tcBorders>
            <w:vAlign w:val="center"/>
            <w:hideMark/>
          </w:tcPr>
          <w:p w:rsidR="00870E41" w:rsidRPr="00DF1494" w:rsidRDefault="00870E41" w:rsidP="00D91D47">
            <w:pPr>
              <w:spacing w:after="0" w:line="240" w:lineRule="auto"/>
              <w:jc w:val="center"/>
              <w:rPr>
                <w:rFonts w:ascii="Times New Roman" w:eastAsia="Times New Roman" w:hAnsi="Times New Roman" w:cs="Times New Roman"/>
                <w:sz w:val="24"/>
                <w:szCs w:val="24"/>
                <w:lang w:eastAsia="ru-RU"/>
              </w:rPr>
            </w:pPr>
            <w:r w:rsidRPr="00DF1494">
              <w:rPr>
                <w:rFonts w:ascii="Times New Roman" w:eastAsia="Times New Roman" w:hAnsi="Times New Roman" w:cs="Times New Roman"/>
                <w:sz w:val="24"/>
                <w:szCs w:val="24"/>
                <w:lang w:eastAsia="ru-RU"/>
              </w:rPr>
              <w:t>Отчетный период</w:t>
            </w:r>
          </w:p>
        </w:tc>
        <w:tc>
          <w:tcPr>
            <w:tcW w:w="3284" w:type="dxa"/>
            <w:gridSpan w:val="3"/>
            <w:tcBorders>
              <w:top w:val="single" w:sz="4" w:space="0" w:color="auto"/>
              <w:left w:val="single" w:sz="4" w:space="0" w:color="auto"/>
              <w:bottom w:val="single" w:sz="4" w:space="0" w:color="auto"/>
              <w:right w:val="single" w:sz="4" w:space="0" w:color="auto"/>
            </w:tcBorders>
            <w:noWrap/>
            <w:vAlign w:val="center"/>
            <w:hideMark/>
          </w:tcPr>
          <w:p w:rsidR="00870E41" w:rsidRPr="00DF1494" w:rsidRDefault="00870E41" w:rsidP="00D91D47">
            <w:pPr>
              <w:spacing w:after="0" w:line="240" w:lineRule="auto"/>
              <w:jc w:val="center"/>
              <w:rPr>
                <w:rFonts w:ascii="Times New Roman" w:eastAsia="Times New Roman" w:hAnsi="Times New Roman" w:cs="Times New Roman"/>
                <w:sz w:val="24"/>
                <w:szCs w:val="24"/>
                <w:lang w:eastAsia="ru-RU"/>
              </w:rPr>
            </w:pPr>
            <w:r w:rsidRPr="00DF1494">
              <w:rPr>
                <w:rFonts w:ascii="Times New Roman" w:eastAsia="Times New Roman" w:hAnsi="Times New Roman" w:cs="Times New Roman"/>
                <w:sz w:val="24"/>
                <w:szCs w:val="24"/>
                <w:lang w:eastAsia="ru-RU"/>
              </w:rPr>
              <w:t>Плановый период</w:t>
            </w:r>
          </w:p>
        </w:tc>
      </w:tr>
      <w:tr w:rsidR="00082FD9" w:rsidRPr="00082FD9" w:rsidTr="00D167CD">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F1494" w:rsidRPr="007E47A3" w:rsidRDefault="00DF1494" w:rsidP="00D91D47">
            <w:pPr>
              <w:spacing w:after="0" w:line="240" w:lineRule="auto"/>
              <w:rPr>
                <w:rFonts w:ascii="Calibri" w:eastAsia="Calibri" w:hAnsi="Calibri" w:cs="Times New Roman"/>
                <w:highlight w:val="yellow"/>
              </w:rPr>
            </w:pPr>
          </w:p>
        </w:tc>
        <w:tc>
          <w:tcPr>
            <w:tcW w:w="4609" w:type="dxa"/>
            <w:vMerge/>
            <w:tcBorders>
              <w:top w:val="single" w:sz="4" w:space="0" w:color="auto"/>
              <w:left w:val="single" w:sz="4" w:space="0" w:color="auto"/>
              <w:bottom w:val="single" w:sz="4" w:space="0" w:color="auto"/>
              <w:right w:val="single" w:sz="4" w:space="0" w:color="auto"/>
            </w:tcBorders>
            <w:vAlign w:val="center"/>
            <w:hideMark/>
          </w:tcPr>
          <w:p w:rsidR="00DF1494" w:rsidRPr="00DF1494" w:rsidRDefault="00DF1494" w:rsidP="00D91D47">
            <w:pPr>
              <w:spacing w:after="0" w:line="240" w:lineRule="auto"/>
              <w:rPr>
                <w:rFonts w:ascii="Times New Roman" w:eastAsia="Times New Roman" w:hAnsi="Times New Roman" w:cs="Times New Roman"/>
                <w:sz w:val="24"/>
                <w:szCs w:val="24"/>
                <w:lang w:eastAsia="ru-RU"/>
              </w:rPr>
            </w:pPr>
          </w:p>
        </w:tc>
        <w:tc>
          <w:tcPr>
            <w:tcW w:w="1468" w:type="dxa"/>
            <w:vMerge/>
            <w:tcBorders>
              <w:top w:val="single" w:sz="4" w:space="0" w:color="auto"/>
              <w:left w:val="single" w:sz="4" w:space="0" w:color="auto"/>
              <w:bottom w:val="single" w:sz="4" w:space="0" w:color="auto"/>
              <w:right w:val="single" w:sz="4" w:space="0" w:color="auto"/>
            </w:tcBorders>
            <w:vAlign w:val="center"/>
            <w:hideMark/>
          </w:tcPr>
          <w:p w:rsidR="00DF1494" w:rsidRPr="00DF1494" w:rsidRDefault="00DF1494" w:rsidP="00D91D47">
            <w:pPr>
              <w:spacing w:after="0" w:line="240" w:lineRule="auto"/>
              <w:rPr>
                <w:rFonts w:ascii="Times New Roman" w:eastAsia="Times New Roman" w:hAnsi="Times New Roman" w:cs="Times New Roman"/>
                <w:sz w:val="24"/>
                <w:szCs w:val="24"/>
                <w:lang w:eastAsia="ru-RU"/>
              </w:rPr>
            </w:pPr>
          </w:p>
        </w:tc>
        <w:tc>
          <w:tcPr>
            <w:tcW w:w="1137" w:type="dxa"/>
            <w:tcBorders>
              <w:top w:val="single" w:sz="4" w:space="0" w:color="auto"/>
              <w:left w:val="single" w:sz="4" w:space="0" w:color="auto"/>
              <w:bottom w:val="single" w:sz="4" w:space="0" w:color="auto"/>
              <w:right w:val="single" w:sz="4" w:space="0" w:color="auto"/>
            </w:tcBorders>
            <w:vAlign w:val="center"/>
          </w:tcPr>
          <w:p w:rsidR="00DF1494" w:rsidRPr="00082FD9" w:rsidRDefault="00D167CD"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2017</w:t>
            </w:r>
          </w:p>
        </w:tc>
        <w:tc>
          <w:tcPr>
            <w:tcW w:w="1162" w:type="dxa"/>
            <w:tcBorders>
              <w:top w:val="single" w:sz="4" w:space="0" w:color="auto"/>
              <w:left w:val="single" w:sz="4" w:space="0" w:color="auto"/>
              <w:bottom w:val="single" w:sz="4" w:space="0" w:color="auto"/>
              <w:right w:val="single" w:sz="4" w:space="0" w:color="auto"/>
            </w:tcBorders>
            <w:noWrap/>
            <w:vAlign w:val="center"/>
          </w:tcPr>
          <w:p w:rsidR="00DF1494" w:rsidRPr="00082FD9" w:rsidRDefault="00D167CD"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w:t>
            </w:r>
          </w:p>
        </w:tc>
        <w:tc>
          <w:tcPr>
            <w:tcW w:w="1132" w:type="dxa"/>
            <w:tcBorders>
              <w:top w:val="single" w:sz="4" w:space="0" w:color="auto"/>
              <w:left w:val="single" w:sz="4" w:space="0" w:color="auto"/>
              <w:bottom w:val="single" w:sz="4" w:space="0" w:color="auto"/>
              <w:right w:val="single" w:sz="4" w:space="0" w:color="auto"/>
            </w:tcBorders>
            <w:noWrap/>
            <w:vAlign w:val="center"/>
          </w:tcPr>
          <w:p w:rsidR="00DF1494" w:rsidRPr="00082FD9" w:rsidRDefault="00D167CD"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2019</w:t>
            </w:r>
          </w:p>
        </w:tc>
        <w:tc>
          <w:tcPr>
            <w:tcW w:w="1108" w:type="dxa"/>
            <w:tcBorders>
              <w:top w:val="single" w:sz="4" w:space="0" w:color="auto"/>
              <w:left w:val="single" w:sz="4" w:space="0" w:color="auto"/>
              <w:bottom w:val="single" w:sz="4" w:space="0" w:color="auto"/>
              <w:right w:val="single" w:sz="4" w:space="0" w:color="auto"/>
            </w:tcBorders>
            <w:vAlign w:val="center"/>
          </w:tcPr>
          <w:p w:rsidR="00DF1494" w:rsidRPr="00082FD9" w:rsidRDefault="00D167CD"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2020</w:t>
            </w:r>
          </w:p>
        </w:tc>
        <w:tc>
          <w:tcPr>
            <w:tcW w:w="1119" w:type="dxa"/>
            <w:tcBorders>
              <w:top w:val="single" w:sz="4" w:space="0" w:color="auto"/>
              <w:left w:val="single" w:sz="4" w:space="0" w:color="auto"/>
              <w:bottom w:val="single" w:sz="4" w:space="0" w:color="auto"/>
              <w:right w:val="single" w:sz="4" w:space="0" w:color="auto"/>
            </w:tcBorders>
            <w:noWrap/>
            <w:vAlign w:val="center"/>
          </w:tcPr>
          <w:p w:rsidR="00DF1494" w:rsidRPr="00082FD9" w:rsidRDefault="00D167CD"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p>
        </w:tc>
        <w:tc>
          <w:tcPr>
            <w:tcW w:w="1095" w:type="dxa"/>
            <w:tcBorders>
              <w:top w:val="single" w:sz="4" w:space="0" w:color="auto"/>
              <w:left w:val="single" w:sz="4" w:space="0" w:color="auto"/>
              <w:bottom w:val="single" w:sz="4" w:space="0" w:color="auto"/>
              <w:right w:val="single" w:sz="4" w:space="0" w:color="auto"/>
            </w:tcBorders>
            <w:noWrap/>
            <w:vAlign w:val="center"/>
          </w:tcPr>
          <w:p w:rsidR="00DF1494" w:rsidRPr="00082FD9" w:rsidRDefault="00D167CD"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p>
        </w:tc>
        <w:tc>
          <w:tcPr>
            <w:tcW w:w="1070" w:type="dxa"/>
            <w:tcBorders>
              <w:top w:val="single" w:sz="4" w:space="0" w:color="auto"/>
              <w:left w:val="single" w:sz="4" w:space="0" w:color="auto"/>
              <w:bottom w:val="single" w:sz="4" w:space="0" w:color="auto"/>
              <w:right w:val="single" w:sz="4" w:space="0" w:color="auto"/>
            </w:tcBorders>
            <w:noWrap/>
            <w:vAlign w:val="center"/>
          </w:tcPr>
          <w:p w:rsidR="00DF1494" w:rsidRPr="00082FD9" w:rsidRDefault="00D167CD"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tc>
      </w:tr>
      <w:tr w:rsidR="00082FD9" w:rsidRPr="007E47A3" w:rsidTr="00082FD9">
        <w:trPr>
          <w:trHeight w:val="1674"/>
          <w:jc w:val="center"/>
        </w:trPr>
        <w:tc>
          <w:tcPr>
            <w:tcW w:w="538" w:type="dxa"/>
            <w:tcBorders>
              <w:top w:val="single" w:sz="4" w:space="0" w:color="auto"/>
              <w:left w:val="single" w:sz="4" w:space="0" w:color="auto"/>
              <w:bottom w:val="single" w:sz="4" w:space="0" w:color="auto"/>
              <w:right w:val="single" w:sz="4" w:space="0" w:color="auto"/>
            </w:tcBorders>
            <w:hideMark/>
          </w:tcPr>
          <w:p w:rsidR="00DF1494" w:rsidRPr="00082FD9" w:rsidRDefault="00DF1494" w:rsidP="00D91D47">
            <w:pPr>
              <w:spacing w:after="0" w:line="240" w:lineRule="auto"/>
              <w:rPr>
                <w:rFonts w:ascii="Times New Roman" w:hAnsi="Times New Roman" w:cs="Times New Roman"/>
                <w:b/>
                <w:bCs/>
                <w:color w:val="000000"/>
                <w:sz w:val="24"/>
                <w:szCs w:val="24"/>
              </w:rPr>
            </w:pPr>
            <w:r w:rsidRPr="00082FD9">
              <w:rPr>
                <w:rFonts w:ascii="Times New Roman" w:hAnsi="Times New Roman" w:cs="Times New Roman"/>
                <w:b/>
                <w:bCs/>
                <w:color w:val="000000"/>
                <w:sz w:val="24"/>
                <w:szCs w:val="24"/>
              </w:rPr>
              <w:lastRenderedPageBreak/>
              <w:t>26</w:t>
            </w:r>
          </w:p>
        </w:tc>
        <w:tc>
          <w:tcPr>
            <w:tcW w:w="4609" w:type="dxa"/>
            <w:tcBorders>
              <w:top w:val="single" w:sz="4" w:space="0" w:color="auto"/>
              <w:left w:val="single" w:sz="4" w:space="0" w:color="auto"/>
              <w:bottom w:val="single" w:sz="4" w:space="0" w:color="auto"/>
              <w:right w:val="single" w:sz="4" w:space="0" w:color="auto"/>
            </w:tcBorders>
            <w:hideMark/>
          </w:tcPr>
          <w:p w:rsidR="00DF1494" w:rsidRPr="00082FD9" w:rsidRDefault="00DF1494" w:rsidP="00D91D47">
            <w:pPr>
              <w:spacing w:after="0" w:line="240" w:lineRule="auto"/>
              <w:rPr>
                <w:rFonts w:ascii="Times New Roman" w:hAnsi="Times New Roman" w:cs="Times New Roman"/>
                <w:b/>
                <w:bCs/>
                <w:color w:val="000000"/>
                <w:sz w:val="24"/>
                <w:szCs w:val="24"/>
              </w:rPr>
            </w:pPr>
            <w:r w:rsidRPr="00082FD9">
              <w:rPr>
                <w:rFonts w:ascii="Times New Roman" w:hAnsi="Times New Roman" w:cs="Times New Roman"/>
                <w:b/>
                <w:bCs/>
                <w:color w:val="000000"/>
                <w:sz w:val="24"/>
                <w:szCs w:val="24"/>
              </w:rPr>
              <w:t>Площадь земельных участков, предоставленных для строительства, в отношении которых с даты принятия решения о предоставлении земельного участка или подписания протокола о результатах торгов (конкурсов, аукционов) не было получено разрешение на ввод в эксплуатацию:</w:t>
            </w:r>
          </w:p>
        </w:tc>
        <w:tc>
          <w:tcPr>
            <w:tcW w:w="1468" w:type="dxa"/>
            <w:tcBorders>
              <w:top w:val="single" w:sz="4" w:space="0" w:color="auto"/>
              <w:left w:val="single" w:sz="4" w:space="0" w:color="auto"/>
              <w:bottom w:val="single" w:sz="4" w:space="0" w:color="auto"/>
              <w:right w:val="single" w:sz="4" w:space="0" w:color="auto"/>
            </w:tcBorders>
            <w:hideMark/>
          </w:tcPr>
          <w:p w:rsidR="00DF1494" w:rsidRPr="00082FD9" w:rsidRDefault="00DF1494" w:rsidP="00D91D47">
            <w:pPr>
              <w:spacing w:after="0" w:line="240" w:lineRule="auto"/>
              <w:rPr>
                <w:rFonts w:ascii="Times New Roman" w:hAnsi="Times New Roman" w:cs="Times New Roman"/>
                <w:b/>
                <w:bCs/>
                <w:color w:val="000000"/>
                <w:sz w:val="24"/>
                <w:szCs w:val="24"/>
              </w:rPr>
            </w:pPr>
          </w:p>
        </w:tc>
        <w:tc>
          <w:tcPr>
            <w:tcW w:w="1137" w:type="dxa"/>
            <w:tcBorders>
              <w:top w:val="single" w:sz="4" w:space="0" w:color="auto"/>
              <w:left w:val="single" w:sz="4" w:space="0" w:color="auto"/>
              <w:bottom w:val="single" w:sz="4" w:space="0" w:color="auto"/>
              <w:right w:val="single" w:sz="4" w:space="0" w:color="auto"/>
            </w:tcBorders>
            <w:vAlign w:val="center"/>
            <w:hideMark/>
          </w:tcPr>
          <w:p w:rsidR="00DF1494" w:rsidRPr="00082FD9" w:rsidRDefault="00DF1494" w:rsidP="00D91D47">
            <w:pPr>
              <w:spacing w:after="0" w:line="240" w:lineRule="auto"/>
              <w:rPr>
                <w:rFonts w:ascii="Times New Roman" w:hAnsi="Times New Roman" w:cs="Times New Roman"/>
                <w:b/>
                <w:bCs/>
                <w:sz w:val="24"/>
                <w:szCs w:val="24"/>
              </w:rPr>
            </w:pPr>
            <w:r w:rsidRPr="00082FD9">
              <w:rPr>
                <w:rFonts w:ascii="Times New Roman" w:hAnsi="Times New Roman" w:cs="Times New Roman"/>
                <w:b/>
                <w:bCs/>
                <w:sz w:val="24"/>
                <w:szCs w:val="24"/>
              </w:rPr>
              <w:t> </w:t>
            </w:r>
          </w:p>
        </w:tc>
        <w:tc>
          <w:tcPr>
            <w:tcW w:w="1162" w:type="dxa"/>
            <w:tcBorders>
              <w:top w:val="single" w:sz="4" w:space="0" w:color="auto"/>
              <w:left w:val="single" w:sz="4" w:space="0" w:color="auto"/>
              <w:bottom w:val="single" w:sz="4" w:space="0" w:color="auto"/>
              <w:right w:val="single" w:sz="4" w:space="0" w:color="auto"/>
            </w:tcBorders>
            <w:noWrap/>
            <w:vAlign w:val="center"/>
            <w:hideMark/>
          </w:tcPr>
          <w:p w:rsidR="00DF1494" w:rsidRPr="00082FD9" w:rsidRDefault="00DF1494" w:rsidP="00D91D47">
            <w:pPr>
              <w:spacing w:after="0" w:line="240" w:lineRule="auto"/>
              <w:rPr>
                <w:rFonts w:ascii="Times New Roman" w:hAnsi="Times New Roman" w:cs="Times New Roman"/>
                <w:b/>
                <w:bCs/>
                <w:sz w:val="24"/>
                <w:szCs w:val="24"/>
              </w:rPr>
            </w:pPr>
            <w:r w:rsidRPr="00082FD9">
              <w:rPr>
                <w:rFonts w:ascii="Times New Roman" w:hAnsi="Times New Roman" w:cs="Times New Roman"/>
                <w:b/>
                <w:bCs/>
                <w:sz w:val="24"/>
                <w:szCs w:val="24"/>
              </w:rPr>
              <w:t> </w:t>
            </w:r>
          </w:p>
        </w:tc>
        <w:tc>
          <w:tcPr>
            <w:tcW w:w="1132" w:type="dxa"/>
            <w:tcBorders>
              <w:top w:val="single" w:sz="4" w:space="0" w:color="auto"/>
              <w:left w:val="single" w:sz="4" w:space="0" w:color="auto"/>
              <w:bottom w:val="single" w:sz="4" w:space="0" w:color="auto"/>
              <w:right w:val="single" w:sz="4" w:space="0" w:color="auto"/>
            </w:tcBorders>
            <w:noWrap/>
            <w:vAlign w:val="center"/>
            <w:hideMark/>
          </w:tcPr>
          <w:p w:rsidR="00DF1494" w:rsidRPr="00082FD9" w:rsidRDefault="00DF1494" w:rsidP="00D91D47">
            <w:pPr>
              <w:spacing w:after="0" w:line="240" w:lineRule="auto"/>
              <w:rPr>
                <w:rFonts w:ascii="Times New Roman" w:hAnsi="Times New Roman" w:cs="Times New Roman"/>
                <w:b/>
                <w:bCs/>
                <w:sz w:val="24"/>
                <w:szCs w:val="24"/>
              </w:rPr>
            </w:pPr>
            <w:r w:rsidRPr="00082FD9">
              <w:rPr>
                <w:rFonts w:ascii="Times New Roman" w:hAnsi="Times New Roman" w:cs="Times New Roman"/>
                <w:b/>
                <w:bCs/>
                <w:sz w:val="24"/>
                <w:szCs w:val="24"/>
              </w:rPr>
              <w:t> </w:t>
            </w:r>
          </w:p>
        </w:tc>
        <w:tc>
          <w:tcPr>
            <w:tcW w:w="1108" w:type="dxa"/>
            <w:tcBorders>
              <w:top w:val="single" w:sz="4" w:space="0" w:color="auto"/>
              <w:left w:val="single" w:sz="4" w:space="0" w:color="auto"/>
              <w:bottom w:val="single" w:sz="4" w:space="0" w:color="auto"/>
              <w:right w:val="single" w:sz="4" w:space="0" w:color="auto"/>
            </w:tcBorders>
            <w:vAlign w:val="center"/>
            <w:hideMark/>
          </w:tcPr>
          <w:p w:rsidR="00DF1494" w:rsidRPr="00082FD9" w:rsidRDefault="00DF1494" w:rsidP="00D91D47">
            <w:pPr>
              <w:spacing w:after="0" w:line="240" w:lineRule="auto"/>
              <w:rPr>
                <w:rFonts w:ascii="Times New Roman" w:hAnsi="Times New Roman" w:cs="Times New Roman"/>
                <w:b/>
                <w:bCs/>
                <w:sz w:val="24"/>
                <w:szCs w:val="24"/>
              </w:rPr>
            </w:pPr>
            <w:r w:rsidRPr="00082FD9">
              <w:rPr>
                <w:rFonts w:ascii="Times New Roman" w:hAnsi="Times New Roman" w:cs="Times New Roman"/>
                <w:b/>
                <w:bCs/>
                <w:sz w:val="24"/>
                <w:szCs w:val="24"/>
              </w:rPr>
              <w:t> </w:t>
            </w:r>
          </w:p>
        </w:tc>
        <w:tc>
          <w:tcPr>
            <w:tcW w:w="1119" w:type="dxa"/>
            <w:tcBorders>
              <w:top w:val="single" w:sz="4" w:space="0" w:color="auto"/>
              <w:left w:val="single" w:sz="4" w:space="0" w:color="auto"/>
              <w:bottom w:val="single" w:sz="4" w:space="0" w:color="auto"/>
              <w:right w:val="single" w:sz="4" w:space="0" w:color="auto"/>
            </w:tcBorders>
            <w:noWrap/>
            <w:vAlign w:val="center"/>
            <w:hideMark/>
          </w:tcPr>
          <w:p w:rsidR="00DF1494" w:rsidRPr="00082FD9" w:rsidRDefault="00DF1494" w:rsidP="00D91D47">
            <w:pPr>
              <w:spacing w:after="0" w:line="240" w:lineRule="auto"/>
              <w:rPr>
                <w:rFonts w:ascii="Times New Roman" w:hAnsi="Times New Roman" w:cs="Times New Roman"/>
                <w:b/>
                <w:bCs/>
                <w:sz w:val="24"/>
                <w:szCs w:val="24"/>
              </w:rPr>
            </w:pPr>
            <w:r w:rsidRPr="00082FD9">
              <w:rPr>
                <w:rFonts w:ascii="Times New Roman" w:hAnsi="Times New Roman" w:cs="Times New Roman"/>
                <w:b/>
                <w:bCs/>
                <w:sz w:val="24"/>
                <w:szCs w:val="24"/>
              </w:rPr>
              <w:t> </w:t>
            </w:r>
          </w:p>
        </w:tc>
        <w:tc>
          <w:tcPr>
            <w:tcW w:w="1095" w:type="dxa"/>
            <w:tcBorders>
              <w:top w:val="single" w:sz="4" w:space="0" w:color="auto"/>
              <w:left w:val="single" w:sz="4" w:space="0" w:color="auto"/>
              <w:bottom w:val="single" w:sz="4" w:space="0" w:color="auto"/>
              <w:right w:val="single" w:sz="4" w:space="0" w:color="auto"/>
            </w:tcBorders>
            <w:noWrap/>
            <w:vAlign w:val="center"/>
            <w:hideMark/>
          </w:tcPr>
          <w:p w:rsidR="00DF1494" w:rsidRPr="00082FD9" w:rsidRDefault="00DF1494" w:rsidP="00D91D47">
            <w:pPr>
              <w:spacing w:after="0" w:line="240" w:lineRule="auto"/>
              <w:rPr>
                <w:rFonts w:ascii="Times New Roman" w:hAnsi="Times New Roman" w:cs="Times New Roman"/>
                <w:b/>
                <w:bCs/>
                <w:sz w:val="24"/>
                <w:szCs w:val="24"/>
              </w:rPr>
            </w:pPr>
            <w:r w:rsidRPr="00082FD9">
              <w:rPr>
                <w:rFonts w:ascii="Times New Roman" w:hAnsi="Times New Roman" w:cs="Times New Roman"/>
                <w:b/>
                <w:bCs/>
                <w:sz w:val="24"/>
                <w:szCs w:val="24"/>
              </w:rPr>
              <w:t> </w:t>
            </w:r>
          </w:p>
        </w:tc>
        <w:tc>
          <w:tcPr>
            <w:tcW w:w="1070" w:type="dxa"/>
            <w:tcBorders>
              <w:top w:val="single" w:sz="4" w:space="0" w:color="auto"/>
              <w:left w:val="single" w:sz="4" w:space="0" w:color="auto"/>
              <w:bottom w:val="single" w:sz="4" w:space="0" w:color="auto"/>
              <w:right w:val="single" w:sz="4" w:space="0" w:color="auto"/>
            </w:tcBorders>
            <w:noWrap/>
            <w:vAlign w:val="center"/>
            <w:hideMark/>
          </w:tcPr>
          <w:p w:rsidR="00DF1494" w:rsidRPr="00082FD9" w:rsidRDefault="00DF1494" w:rsidP="00D91D47">
            <w:pPr>
              <w:spacing w:after="0" w:line="240" w:lineRule="auto"/>
              <w:rPr>
                <w:rFonts w:ascii="Times New Roman" w:hAnsi="Times New Roman" w:cs="Times New Roman"/>
                <w:b/>
                <w:bCs/>
                <w:sz w:val="24"/>
                <w:szCs w:val="24"/>
              </w:rPr>
            </w:pPr>
            <w:r w:rsidRPr="00082FD9">
              <w:rPr>
                <w:rFonts w:ascii="Times New Roman" w:hAnsi="Times New Roman" w:cs="Times New Roman"/>
                <w:b/>
                <w:bCs/>
                <w:sz w:val="24"/>
                <w:szCs w:val="24"/>
              </w:rPr>
              <w:t> </w:t>
            </w:r>
          </w:p>
        </w:tc>
      </w:tr>
      <w:tr w:rsidR="00D167CD" w:rsidRPr="007E47A3" w:rsidTr="00D167CD">
        <w:trPr>
          <w:trHeight w:val="281"/>
          <w:jc w:val="center"/>
        </w:trPr>
        <w:tc>
          <w:tcPr>
            <w:tcW w:w="538" w:type="dxa"/>
            <w:tcBorders>
              <w:top w:val="single" w:sz="4" w:space="0" w:color="auto"/>
              <w:left w:val="single" w:sz="4" w:space="0" w:color="auto"/>
              <w:bottom w:val="single" w:sz="4" w:space="0" w:color="auto"/>
              <w:right w:val="single" w:sz="4" w:space="0" w:color="auto"/>
            </w:tcBorders>
          </w:tcPr>
          <w:p w:rsidR="00D167CD" w:rsidRPr="00082FD9" w:rsidRDefault="00D167CD" w:rsidP="00D91D47">
            <w:pPr>
              <w:spacing w:after="0" w:line="240" w:lineRule="auto"/>
              <w:rPr>
                <w:rFonts w:ascii="Times New Roman" w:hAnsi="Times New Roman" w:cs="Times New Roman"/>
                <w:color w:val="000000"/>
                <w:sz w:val="24"/>
                <w:szCs w:val="24"/>
              </w:rPr>
            </w:pPr>
          </w:p>
        </w:tc>
        <w:tc>
          <w:tcPr>
            <w:tcW w:w="4609" w:type="dxa"/>
            <w:tcBorders>
              <w:top w:val="single" w:sz="4" w:space="0" w:color="auto"/>
              <w:left w:val="single" w:sz="4" w:space="0" w:color="auto"/>
              <w:bottom w:val="single" w:sz="4" w:space="0" w:color="auto"/>
              <w:right w:val="single" w:sz="4" w:space="0" w:color="auto"/>
            </w:tcBorders>
            <w:hideMark/>
          </w:tcPr>
          <w:p w:rsidR="00D167CD" w:rsidRPr="00082FD9" w:rsidRDefault="00D167CD" w:rsidP="00D91D47">
            <w:pPr>
              <w:spacing w:after="0" w:line="240" w:lineRule="auto"/>
              <w:rPr>
                <w:rFonts w:ascii="Times New Roman" w:hAnsi="Times New Roman" w:cs="Times New Roman"/>
                <w:color w:val="000000"/>
                <w:sz w:val="24"/>
                <w:szCs w:val="24"/>
              </w:rPr>
            </w:pPr>
            <w:r w:rsidRPr="00082FD9">
              <w:rPr>
                <w:rFonts w:ascii="Times New Roman" w:hAnsi="Times New Roman" w:cs="Times New Roman"/>
                <w:color w:val="000000"/>
                <w:sz w:val="24"/>
                <w:szCs w:val="24"/>
              </w:rPr>
              <w:t>объектов жилищного строительства - в течение 3 лет</w:t>
            </w:r>
          </w:p>
        </w:tc>
        <w:tc>
          <w:tcPr>
            <w:tcW w:w="1468" w:type="dxa"/>
            <w:tcBorders>
              <w:top w:val="single" w:sz="4" w:space="0" w:color="auto"/>
              <w:left w:val="single" w:sz="4" w:space="0" w:color="auto"/>
              <w:bottom w:val="single" w:sz="4" w:space="0" w:color="auto"/>
              <w:right w:val="single" w:sz="4" w:space="0" w:color="auto"/>
            </w:tcBorders>
            <w:hideMark/>
          </w:tcPr>
          <w:p w:rsidR="00D167CD" w:rsidRPr="00082FD9" w:rsidRDefault="00D167CD" w:rsidP="00D91D47">
            <w:pPr>
              <w:spacing w:after="0" w:line="240" w:lineRule="auto"/>
              <w:rPr>
                <w:rFonts w:ascii="Times New Roman" w:hAnsi="Times New Roman" w:cs="Times New Roman"/>
                <w:color w:val="000000"/>
                <w:sz w:val="24"/>
                <w:szCs w:val="24"/>
              </w:rPr>
            </w:pPr>
            <w:r w:rsidRPr="00082FD9">
              <w:rPr>
                <w:rFonts w:ascii="Times New Roman" w:hAnsi="Times New Roman" w:cs="Times New Roman"/>
                <w:color w:val="000000"/>
                <w:sz w:val="24"/>
                <w:szCs w:val="24"/>
              </w:rPr>
              <w:t>Квадратный метр</w:t>
            </w:r>
          </w:p>
        </w:tc>
        <w:tc>
          <w:tcPr>
            <w:tcW w:w="1137" w:type="dxa"/>
            <w:tcBorders>
              <w:top w:val="single" w:sz="4" w:space="0" w:color="auto"/>
              <w:left w:val="single" w:sz="4" w:space="0" w:color="auto"/>
              <w:bottom w:val="single" w:sz="4" w:space="0" w:color="auto"/>
              <w:right w:val="single" w:sz="4" w:space="0" w:color="auto"/>
            </w:tcBorders>
            <w:vAlign w:val="center"/>
            <w:hideMark/>
          </w:tcPr>
          <w:p w:rsidR="00D167CD" w:rsidRPr="00D167CD" w:rsidRDefault="00D167CD" w:rsidP="00D167CD">
            <w:pPr>
              <w:jc w:val="center"/>
              <w:rPr>
                <w:rFonts w:ascii="Times New Roman" w:hAnsi="Times New Roman" w:cs="Times New Roman"/>
                <w:sz w:val="24"/>
                <w:szCs w:val="24"/>
              </w:rPr>
            </w:pPr>
            <w:r w:rsidRPr="00D167CD">
              <w:rPr>
                <w:rFonts w:ascii="Times New Roman" w:hAnsi="Times New Roman" w:cs="Times New Roman"/>
                <w:sz w:val="24"/>
                <w:szCs w:val="24"/>
              </w:rPr>
              <w:t>1 881,00</w:t>
            </w:r>
          </w:p>
        </w:tc>
        <w:tc>
          <w:tcPr>
            <w:tcW w:w="1162" w:type="dxa"/>
            <w:tcBorders>
              <w:top w:val="single" w:sz="4" w:space="0" w:color="auto"/>
              <w:left w:val="single" w:sz="4" w:space="0" w:color="auto"/>
              <w:bottom w:val="single" w:sz="4" w:space="0" w:color="auto"/>
              <w:right w:val="single" w:sz="4" w:space="0" w:color="auto"/>
            </w:tcBorders>
            <w:noWrap/>
            <w:vAlign w:val="center"/>
            <w:hideMark/>
          </w:tcPr>
          <w:p w:rsidR="00D167CD" w:rsidRPr="00D167CD" w:rsidRDefault="00D167CD" w:rsidP="00D167CD">
            <w:pPr>
              <w:jc w:val="center"/>
              <w:rPr>
                <w:rFonts w:ascii="Times New Roman" w:hAnsi="Times New Roman" w:cs="Times New Roman"/>
                <w:sz w:val="24"/>
                <w:szCs w:val="24"/>
              </w:rPr>
            </w:pPr>
            <w:r w:rsidRPr="00D167CD">
              <w:rPr>
                <w:rFonts w:ascii="Times New Roman" w:hAnsi="Times New Roman" w:cs="Times New Roman"/>
                <w:sz w:val="24"/>
                <w:szCs w:val="24"/>
              </w:rPr>
              <w:t>1 881,00</w:t>
            </w:r>
          </w:p>
        </w:tc>
        <w:tc>
          <w:tcPr>
            <w:tcW w:w="1132" w:type="dxa"/>
            <w:tcBorders>
              <w:top w:val="single" w:sz="4" w:space="0" w:color="auto"/>
              <w:left w:val="single" w:sz="4" w:space="0" w:color="auto"/>
              <w:bottom w:val="single" w:sz="4" w:space="0" w:color="auto"/>
              <w:right w:val="single" w:sz="4" w:space="0" w:color="auto"/>
            </w:tcBorders>
            <w:noWrap/>
            <w:vAlign w:val="center"/>
            <w:hideMark/>
          </w:tcPr>
          <w:p w:rsidR="00D167CD" w:rsidRPr="00D167CD" w:rsidRDefault="00D167CD" w:rsidP="00D167CD">
            <w:pPr>
              <w:jc w:val="center"/>
              <w:rPr>
                <w:rFonts w:ascii="Times New Roman" w:hAnsi="Times New Roman" w:cs="Times New Roman"/>
                <w:sz w:val="24"/>
                <w:szCs w:val="24"/>
              </w:rPr>
            </w:pPr>
            <w:r w:rsidRPr="00D167CD">
              <w:rPr>
                <w:rFonts w:ascii="Times New Roman" w:hAnsi="Times New Roman" w:cs="Times New Roman"/>
                <w:sz w:val="24"/>
                <w:szCs w:val="24"/>
              </w:rPr>
              <w:t>1 881,00</w:t>
            </w:r>
          </w:p>
        </w:tc>
        <w:tc>
          <w:tcPr>
            <w:tcW w:w="1108" w:type="dxa"/>
            <w:tcBorders>
              <w:top w:val="single" w:sz="4" w:space="0" w:color="auto"/>
              <w:left w:val="single" w:sz="4" w:space="0" w:color="auto"/>
              <w:bottom w:val="single" w:sz="4" w:space="0" w:color="auto"/>
              <w:right w:val="single" w:sz="4" w:space="0" w:color="auto"/>
            </w:tcBorders>
            <w:vAlign w:val="center"/>
            <w:hideMark/>
          </w:tcPr>
          <w:p w:rsidR="00D167CD" w:rsidRPr="00D167CD" w:rsidRDefault="00D167CD" w:rsidP="00D167CD">
            <w:pPr>
              <w:jc w:val="center"/>
              <w:rPr>
                <w:rFonts w:ascii="Times New Roman" w:hAnsi="Times New Roman" w:cs="Times New Roman"/>
                <w:sz w:val="24"/>
                <w:szCs w:val="24"/>
              </w:rPr>
            </w:pPr>
            <w:r w:rsidRPr="00D167CD">
              <w:rPr>
                <w:rFonts w:ascii="Times New Roman" w:hAnsi="Times New Roman" w:cs="Times New Roman"/>
                <w:sz w:val="24"/>
                <w:szCs w:val="24"/>
              </w:rPr>
              <w:t>1 881,00</w:t>
            </w:r>
          </w:p>
        </w:tc>
        <w:tc>
          <w:tcPr>
            <w:tcW w:w="1119" w:type="dxa"/>
            <w:tcBorders>
              <w:top w:val="single" w:sz="4" w:space="0" w:color="auto"/>
              <w:left w:val="single" w:sz="4" w:space="0" w:color="auto"/>
              <w:bottom w:val="single" w:sz="4" w:space="0" w:color="auto"/>
              <w:right w:val="single" w:sz="4" w:space="0" w:color="auto"/>
            </w:tcBorders>
            <w:noWrap/>
            <w:vAlign w:val="center"/>
            <w:hideMark/>
          </w:tcPr>
          <w:p w:rsidR="00D167CD" w:rsidRPr="00D167CD" w:rsidRDefault="00D167CD" w:rsidP="00D167CD">
            <w:pPr>
              <w:jc w:val="center"/>
              <w:rPr>
                <w:rFonts w:ascii="Times New Roman" w:hAnsi="Times New Roman" w:cs="Times New Roman"/>
                <w:sz w:val="24"/>
                <w:szCs w:val="24"/>
              </w:rPr>
            </w:pPr>
            <w:r w:rsidRPr="00D167CD">
              <w:rPr>
                <w:rFonts w:ascii="Times New Roman" w:hAnsi="Times New Roman" w:cs="Times New Roman"/>
                <w:sz w:val="24"/>
                <w:szCs w:val="24"/>
              </w:rPr>
              <w:t>0,00</w:t>
            </w:r>
          </w:p>
        </w:tc>
        <w:tc>
          <w:tcPr>
            <w:tcW w:w="1095" w:type="dxa"/>
            <w:tcBorders>
              <w:top w:val="single" w:sz="4" w:space="0" w:color="auto"/>
              <w:left w:val="single" w:sz="4" w:space="0" w:color="auto"/>
              <w:bottom w:val="single" w:sz="4" w:space="0" w:color="auto"/>
              <w:right w:val="single" w:sz="4" w:space="0" w:color="auto"/>
            </w:tcBorders>
            <w:noWrap/>
            <w:vAlign w:val="center"/>
            <w:hideMark/>
          </w:tcPr>
          <w:p w:rsidR="00D167CD" w:rsidRPr="00D167CD" w:rsidRDefault="00D167CD" w:rsidP="00D167CD">
            <w:pPr>
              <w:jc w:val="center"/>
              <w:rPr>
                <w:rFonts w:ascii="Times New Roman" w:hAnsi="Times New Roman" w:cs="Times New Roman"/>
                <w:sz w:val="24"/>
                <w:szCs w:val="24"/>
              </w:rPr>
            </w:pPr>
            <w:r w:rsidRPr="00D167CD">
              <w:rPr>
                <w:rFonts w:ascii="Times New Roman" w:hAnsi="Times New Roman" w:cs="Times New Roman"/>
                <w:sz w:val="24"/>
                <w:szCs w:val="24"/>
              </w:rPr>
              <w:t>0,00</w:t>
            </w:r>
          </w:p>
        </w:tc>
        <w:tc>
          <w:tcPr>
            <w:tcW w:w="1070" w:type="dxa"/>
            <w:tcBorders>
              <w:top w:val="single" w:sz="4" w:space="0" w:color="auto"/>
              <w:left w:val="single" w:sz="4" w:space="0" w:color="auto"/>
              <w:bottom w:val="single" w:sz="4" w:space="0" w:color="auto"/>
              <w:right w:val="single" w:sz="4" w:space="0" w:color="auto"/>
            </w:tcBorders>
            <w:noWrap/>
            <w:vAlign w:val="center"/>
            <w:hideMark/>
          </w:tcPr>
          <w:p w:rsidR="00D167CD" w:rsidRPr="00D167CD" w:rsidRDefault="00D167CD" w:rsidP="00D167CD">
            <w:pPr>
              <w:jc w:val="center"/>
              <w:rPr>
                <w:rFonts w:ascii="Times New Roman" w:hAnsi="Times New Roman" w:cs="Times New Roman"/>
                <w:sz w:val="24"/>
                <w:szCs w:val="24"/>
              </w:rPr>
            </w:pPr>
            <w:r w:rsidRPr="00D167CD">
              <w:rPr>
                <w:rFonts w:ascii="Times New Roman" w:hAnsi="Times New Roman" w:cs="Times New Roman"/>
                <w:sz w:val="24"/>
                <w:szCs w:val="24"/>
              </w:rPr>
              <w:t>0,00</w:t>
            </w:r>
          </w:p>
        </w:tc>
      </w:tr>
      <w:tr w:rsidR="00D167CD" w:rsidRPr="007E47A3" w:rsidTr="00D167CD">
        <w:trPr>
          <w:trHeight w:val="762"/>
          <w:jc w:val="center"/>
        </w:trPr>
        <w:tc>
          <w:tcPr>
            <w:tcW w:w="538" w:type="dxa"/>
            <w:tcBorders>
              <w:top w:val="single" w:sz="4" w:space="0" w:color="auto"/>
              <w:left w:val="single" w:sz="4" w:space="0" w:color="auto"/>
              <w:bottom w:val="single" w:sz="4" w:space="0" w:color="auto"/>
              <w:right w:val="single" w:sz="4" w:space="0" w:color="auto"/>
            </w:tcBorders>
          </w:tcPr>
          <w:p w:rsidR="00D167CD" w:rsidRPr="00082FD9" w:rsidRDefault="00D167CD" w:rsidP="00D91D47">
            <w:pPr>
              <w:spacing w:after="0" w:line="240" w:lineRule="auto"/>
              <w:rPr>
                <w:rFonts w:ascii="Times New Roman" w:hAnsi="Times New Roman" w:cs="Times New Roman"/>
                <w:color w:val="000000"/>
                <w:sz w:val="24"/>
                <w:szCs w:val="24"/>
              </w:rPr>
            </w:pPr>
          </w:p>
        </w:tc>
        <w:tc>
          <w:tcPr>
            <w:tcW w:w="4609" w:type="dxa"/>
            <w:tcBorders>
              <w:top w:val="single" w:sz="4" w:space="0" w:color="auto"/>
              <w:left w:val="single" w:sz="4" w:space="0" w:color="auto"/>
              <w:bottom w:val="single" w:sz="4" w:space="0" w:color="auto"/>
              <w:right w:val="single" w:sz="4" w:space="0" w:color="auto"/>
            </w:tcBorders>
            <w:hideMark/>
          </w:tcPr>
          <w:p w:rsidR="00D167CD" w:rsidRPr="00082FD9" w:rsidRDefault="00D167CD" w:rsidP="00D91D47">
            <w:pPr>
              <w:spacing w:after="0" w:line="240" w:lineRule="auto"/>
              <w:rPr>
                <w:rFonts w:ascii="Times New Roman" w:hAnsi="Times New Roman" w:cs="Times New Roman"/>
                <w:color w:val="000000"/>
                <w:sz w:val="24"/>
                <w:szCs w:val="24"/>
              </w:rPr>
            </w:pPr>
            <w:r w:rsidRPr="00082FD9">
              <w:rPr>
                <w:rFonts w:ascii="Times New Roman" w:hAnsi="Times New Roman" w:cs="Times New Roman"/>
                <w:color w:val="000000"/>
                <w:sz w:val="24"/>
                <w:szCs w:val="24"/>
              </w:rPr>
              <w:t>иных объектов капитального строительства - в течение 5 лет</w:t>
            </w:r>
          </w:p>
        </w:tc>
        <w:tc>
          <w:tcPr>
            <w:tcW w:w="1468" w:type="dxa"/>
            <w:tcBorders>
              <w:top w:val="single" w:sz="4" w:space="0" w:color="auto"/>
              <w:left w:val="single" w:sz="4" w:space="0" w:color="auto"/>
              <w:bottom w:val="single" w:sz="4" w:space="0" w:color="auto"/>
              <w:right w:val="single" w:sz="4" w:space="0" w:color="auto"/>
            </w:tcBorders>
            <w:hideMark/>
          </w:tcPr>
          <w:p w:rsidR="00D167CD" w:rsidRPr="00082FD9" w:rsidRDefault="00D167CD" w:rsidP="00D91D47">
            <w:pPr>
              <w:spacing w:after="0" w:line="240" w:lineRule="auto"/>
              <w:rPr>
                <w:rFonts w:ascii="Times New Roman" w:hAnsi="Times New Roman" w:cs="Times New Roman"/>
                <w:color w:val="000000"/>
                <w:sz w:val="24"/>
                <w:szCs w:val="24"/>
              </w:rPr>
            </w:pPr>
            <w:r w:rsidRPr="00082FD9">
              <w:rPr>
                <w:rFonts w:ascii="Times New Roman" w:hAnsi="Times New Roman" w:cs="Times New Roman"/>
                <w:color w:val="000000"/>
                <w:sz w:val="24"/>
                <w:szCs w:val="24"/>
              </w:rPr>
              <w:t>Квадратный метр</w:t>
            </w:r>
          </w:p>
        </w:tc>
        <w:tc>
          <w:tcPr>
            <w:tcW w:w="1137" w:type="dxa"/>
            <w:tcBorders>
              <w:top w:val="single" w:sz="4" w:space="0" w:color="auto"/>
              <w:left w:val="single" w:sz="4" w:space="0" w:color="auto"/>
              <w:bottom w:val="single" w:sz="4" w:space="0" w:color="auto"/>
              <w:right w:val="single" w:sz="4" w:space="0" w:color="auto"/>
            </w:tcBorders>
            <w:vAlign w:val="center"/>
            <w:hideMark/>
          </w:tcPr>
          <w:p w:rsidR="00D167CD" w:rsidRPr="00D167CD" w:rsidRDefault="00D167CD" w:rsidP="00D167CD">
            <w:pPr>
              <w:jc w:val="center"/>
              <w:rPr>
                <w:rFonts w:ascii="Times New Roman" w:hAnsi="Times New Roman" w:cs="Times New Roman"/>
                <w:sz w:val="24"/>
                <w:szCs w:val="24"/>
              </w:rPr>
            </w:pPr>
            <w:r w:rsidRPr="00D167CD">
              <w:rPr>
                <w:rFonts w:ascii="Times New Roman" w:hAnsi="Times New Roman" w:cs="Times New Roman"/>
                <w:sz w:val="24"/>
                <w:szCs w:val="24"/>
              </w:rPr>
              <w:t>0,00</w:t>
            </w:r>
          </w:p>
        </w:tc>
        <w:tc>
          <w:tcPr>
            <w:tcW w:w="1162" w:type="dxa"/>
            <w:tcBorders>
              <w:top w:val="single" w:sz="4" w:space="0" w:color="auto"/>
              <w:left w:val="single" w:sz="4" w:space="0" w:color="auto"/>
              <w:bottom w:val="single" w:sz="4" w:space="0" w:color="auto"/>
              <w:right w:val="single" w:sz="4" w:space="0" w:color="auto"/>
            </w:tcBorders>
            <w:noWrap/>
            <w:vAlign w:val="center"/>
            <w:hideMark/>
          </w:tcPr>
          <w:p w:rsidR="00D167CD" w:rsidRPr="00D167CD" w:rsidRDefault="00D167CD" w:rsidP="00D167CD">
            <w:pPr>
              <w:jc w:val="center"/>
              <w:rPr>
                <w:rFonts w:ascii="Times New Roman" w:hAnsi="Times New Roman" w:cs="Times New Roman"/>
                <w:sz w:val="24"/>
                <w:szCs w:val="24"/>
              </w:rPr>
            </w:pPr>
            <w:r w:rsidRPr="00D167CD">
              <w:rPr>
                <w:rFonts w:ascii="Times New Roman" w:hAnsi="Times New Roman" w:cs="Times New Roman"/>
                <w:sz w:val="24"/>
                <w:szCs w:val="24"/>
              </w:rPr>
              <w:t>0,00</w:t>
            </w:r>
          </w:p>
        </w:tc>
        <w:tc>
          <w:tcPr>
            <w:tcW w:w="1132" w:type="dxa"/>
            <w:tcBorders>
              <w:top w:val="single" w:sz="4" w:space="0" w:color="auto"/>
              <w:left w:val="single" w:sz="4" w:space="0" w:color="auto"/>
              <w:bottom w:val="single" w:sz="4" w:space="0" w:color="auto"/>
              <w:right w:val="single" w:sz="4" w:space="0" w:color="auto"/>
            </w:tcBorders>
            <w:noWrap/>
            <w:vAlign w:val="center"/>
            <w:hideMark/>
          </w:tcPr>
          <w:p w:rsidR="00D167CD" w:rsidRPr="00D167CD" w:rsidRDefault="00D167CD" w:rsidP="00D167CD">
            <w:pPr>
              <w:jc w:val="center"/>
              <w:rPr>
                <w:rFonts w:ascii="Times New Roman" w:hAnsi="Times New Roman" w:cs="Times New Roman"/>
                <w:sz w:val="24"/>
                <w:szCs w:val="24"/>
              </w:rPr>
            </w:pPr>
            <w:r w:rsidRPr="00D167CD">
              <w:rPr>
                <w:rFonts w:ascii="Times New Roman" w:hAnsi="Times New Roman" w:cs="Times New Roman"/>
                <w:sz w:val="24"/>
                <w:szCs w:val="24"/>
              </w:rPr>
              <w:t>0,00</w:t>
            </w:r>
          </w:p>
        </w:tc>
        <w:tc>
          <w:tcPr>
            <w:tcW w:w="1108" w:type="dxa"/>
            <w:tcBorders>
              <w:top w:val="single" w:sz="4" w:space="0" w:color="auto"/>
              <w:left w:val="single" w:sz="4" w:space="0" w:color="auto"/>
              <w:bottom w:val="single" w:sz="4" w:space="0" w:color="auto"/>
              <w:right w:val="single" w:sz="4" w:space="0" w:color="auto"/>
            </w:tcBorders>
            <w:vAlign w:val="center"/>
            <w:hideMark/>
          </w:tcPr>
          <w:p w:rsidR="00D167CD" w:rsidRPr="00D167CD" w:rsidRDefault="00D167CD" w:rsidP="00D167CD">
            <w:pPr>
              <w:jc w:val="center"/>
              <w:rPr>
                <w:rFonts w:ascii="Times New Roman" w:hAnsi="Times New Roman" w:cs="Times New Roman"/>
                <w:sz w:val="24"/>
                <w:szCs w:val="24"/>
              </w:rPr>
            </w:pPr>
            <w:r w:rsidRPr="00D167CD">
              <w:rPr>
                <w:rFonts w:ascii="Times New Roman" w:hAnsi="Times New Roman" w:cs="Times New Roman"/>
                <w:sz w:val="24"/>
                <w:szCs w:val="24"/>
              </w:rPr>
              <w:t>0,00</w:t>
            </w:r>
          </w:p>
        </w:tc>
        <w:tc>
          <w:tcPr>
            <w:tcW w:w="1119" w:type="dxa"/>
            <w:tcBorders>
              <w:top w:val="single" w:sz="4" w:space="0" w:color="auto"/>
              <w:left w:val="single" w:sz="4" w:space="0" w:color="auto"/>
              <w:bottom w:val="single" w:sz="4" w:space="0" w:color="auto"/>
              <w:right w:val="single" w:sz="4" w:space="0" w:color="auto"/>
            </w:tcBorders>
            <w:noWrap/>
            <w:vAlign w:val="center"/>
            <w:hideMark/>
          </w:tcPr>
          <w:p w:rsidR="00D167CD" w:rsidRPr="00D167CD" w:rsidRDefault="00D167CD" w:rsidP="00D167CD">
            <w:pPr>
              <w:jc w:val="center"/>
              <w:rPr>
                <w:rFonts w:ascii="Times New Roman" w:hAnsi="Times New Roman" w:cs="Times New Roman"/>
                <w:sz w:val="24"/>
                <w:szCs w:val="24"/>
              </w:rPr>
            </w:pPr>
            <w:r w:rsidRPr="00D167CD">
              <w:rPr>
                <w:rFonts w:ascii="Times New Roman" w:hAnsi="Times New Roman" w:cs="Times New Roman"/>
                <w:sz w:val="24"/>
                <w:szCs w:val="24"/>
              </w:rPr>
              <w:t>0,00</w:t>
            </w:r>
          </w:p>
        </w:tc>
        <w:tc>
          <w:tcPr>
            <w:tcW w:w="1095" w:type="dxa"/>
            <w:tcBorders>
              <w:top w:val="single" w:sz="4" w:space="0" w:color="auto"/>
              <w:left w:val="single" w:sz="4" w:space="0" w:color="auto"/>
              <w:bottom w:val="single" w:sz="4" w:space="0" w:color="auto"/>
              <w:right w:val="single" w:sz="4" w:space="0" w:color="auto"/>
            </w:tcBorders>
            <w:noWrap/>
            <w:vAlign w:val="center"/>
            <w:hideMark/>
          </w:tcPr>
          <w:p w:rsidR="00D167CD" w:rsidRPr="00D167CD" w:rsidRDefault="00D167CD" w:rsidP="00D167CD">
            <w:pPr>
              <w:jc w:val="center"/>
              <w:rPr>
                <w:rFonts w:ascii="Times New Roman" w:hAnsi="Times New Roman" w:cs="Times New Roman"/>
                <w:sz w:val="24"/>
                <w:szCs w:val="24"/>
              </w:rPr>
            </w:pPr>
            <w:r w:rsidRPr="00D167CD">
              <w:rPr>
                <w:rFonts w:ascii="Times New Roman" w:hAnsi="Times New Roman" w:cs="Times New Roman"/>
                <w:sz w:val="24"/>
                <w:szCs w:val="24"/>
              </w:rPr>
              <w:t>0,00</w:t>
            </w:r>
          </w:p>
        </w:tc>
        <w:tc>
          <w:tcPr>
            <w:tcW w:w="1070" w:type="dxa"/>
            <w:tcBorders>
              <w:top w:val="single" w:sz="4" w:space="0" w:color="auto"/>
              <w:left w:val="single" w:sz="4" w:space="0" w:color="auto"/>
              <w:bottom w:val="single" w:sz="4" w:space="0" w:color="auto"/>
              <w:right w:val="single" w:sz="4" w:space="0" w:color="auto"/>
            </w:tcBorders>
            <w:noWrap/>
            <w:vAlign w:val="center"/>
            <w:hideMark/>
          </w:tcPr>
          <w:p w:rsidR="00D167CD" w:rsidRPr="00D167CD" w:rsidRDefault="00D167CD" w:rsidP="00D167CD">
            <w:pPr>
              <w:jc w:val="center"/>
              <w:rPr>
                <w:rFonts w:ascii="Times New Roman" w:hAnsi="Times New Roman" w:cs="Times New Roman"/>
                <w:sz w:val="24"/>
                <w:szCs w:val="24"/>
              </w:rPr>
            </w:pPr>
            <w:r w:rsidRPr="00D167CD">
              <w:rPr>
                <w:rFonts w:ascii="Times New Roman" w:hAnsi="Times New Roman" w:cs="Times New Roman"/>
                <w:sz w:val="24"/>
                <w:szCs w:val="24"/>
              </w:rPr>
              <w:t>0,00</w:t>
            </w:r>
          </w:p>
        </w:tc>
      </w:tr>
    </w:tbl>
    <w:p w:rsidR="008D75E6" w:rsidRDefault="008D75E6" w:rsidP="00D91D47">
      <w:pPr>
        <w:spacing w:after="0" w:line="240" w:lineRule="auto"/>
        <w:ind w:firstLine="567"/>
        <w:jc w:val="both"/>
        <w:rPr>
          <w:rFonts w:ascii="Times New Roman" w:eastAsia="Calibri" w:hAnsi="Times New Roman" w:cs="Times New Roman"/>
          <w:sz w:val="24"/>
          <w:szCs w:val="24"/>
          <w:highlight w:val="yellow"/>
          <w:lang w:eastAsia="ru-RU"/>
        </w:rPr>
      </w:pPr>
    </w:p>
    <w:p w:rsidR="00972A22" w:rsidRPr="00F04149" w:rsidRDefault="00972A22" w:rsidP="00C533DF">
      <w:pPr>
        <w:shd w:val="clear" w:color="auto" w:fill="FFFFFF" w:themeFill="background1"/>
        <w:spacing w:before="240" w:after="0" w:line="240" w:lineRule="auto"/>
        <w:ind w:firstLine="567"/>
        <w:jc w:val="both"/>
        <w:rPr>
          <w:rFonts w:ascii="Times New Roman" w:eastAsia="Calibri" w:hAnsi="Times New Roman" w:cs="Times New Roman"/>
          <w:sz w:val="24"/>
          <w:szCs w:val="24"/>
          <w:lang w:eastAsia="ru-RU"/>
        </w:rPr>
      </w:pPr>
      <w:r w:rsidRPr="00C533DF">
        <w:rPr>
          <w:rFonts w:ascii="Times New Roman" w:eastAsia="Calibri" w:hAnsi="Times New Roman" w:cs="Times New Roman"/>
          <w:sz w:val="24"/>
          <w:szCs w:val="24"/>
          <w:lang w:eastAsia="ru-RU"/>
        </w:rPr>
        <w:t>В 20</w:t>
      </w:r>
      <w:r w:rsidR="00D167CD" w:rsidRPr="00C533DF">
        <w:rPr>
          <w:rFonts w:ascii="Times New Roman" w:eastAsia="Calibri" w:hAnsi="Times New Roman" w:cs="Times New Roman"/>
          <w:sz w:val="24"/>
          <w:szCs w:val="24"/>
          <w:lang w:eastAsia="ru-RU"/>
        </w:rPr>
        <w:t>20</w:t>
      </w:r>
      <w:r w:rsidRPr="00C533DF">
        <w:rPr>
          <w:rFonts w:ascii="Times New Roman" w:eastAsia="Calibri" w:hAnsi="Times New Roman" w:cs="Times New Roman"/>
          <w:sz w:val="24"/>
          <w:szCs w:val="24"/>
          <w:lang w:eastAsia="ru-RU"/>
        </w:rPr>
        <w:t xml:space="preserve"> году показатель «П</w:t>
      </w:r>
      <w:r w:rsidRPr="00C533DF">
        <w:rPr>
          <w:rFonts w:ascii="Times New Roman" w:eastAsia="Times New Roman" w:hAnsi="Times New Roman" w:cs="Times New Roman"/>
          <w:sz w:val="24"/>
          <w:szCs w:val="24"/>
          <w:lang w:eastAsia="ru-RU"/>
        </w:rPr>
        <w:t xml:space="preserve">лощадь земельных участков, предоставленных для строительства, в отношении которых с даты принятия решения о предоставлении земельного участка или подписания протокола о результатах торгов (конкурсов, аукционов) не было получено разрешение на ввод в эксплуатацию в рамках объектов жилищного строительства – в течение 3 лет» составило 1 881,0 </w:t>
      </w:r>
      <w:proofErr w:type="spellStart"/>
      <w:r w:rsidRPr="00C533DF">
        <w:rPr>
          <w:rFonts w:ascii="Times New Roman" w:eastAsia="Times New Roman" w:hAnsi="Times New Roman" w:cs="Times New Roman"/>
          <w:sz w:val="24"/>
          <w:szCs w:val="24"/>
          <w:lang w:eastAsia="ru-RU"/>
        </w:rPr>
        <w:t>кв.м</w:t>
      </w:r>
      <w:proofErr w:type="spellEnd"/>
      <w:r w:rsidRPr="00C533DF">
        <w:rPr>
          <w:rFonts w:ascii="Times New Roman" w:eastAsia="Times New Roman" w:hAnsi="Times New Roman" w:cs="Times New Roman"/>
          <w:sz w:val="24"/>
          <w:szCs w:val="24"/>
          <w:lang w:eastAsia="ru-RU"/>
        </w:rPr>
        <w:t>.</w:t>
      </w:r>
      <w:r w:rsidRPr="00C533DF">
        <w:rPr>
          <w:rFonts w:ascii="Times New Roman" w:eastAsia="Calibri" w:hAnsi="Times New Roman" w:cs="Times New Roman"/>
          <w:sz w:val="24"/>
          <w:szCs w:val="24"/>
          <w:lang w:eastAsia="ru-RU"/>
        </w:rPr>
        <w:t>, объект капитального строительства - многоквартирный жилой дома в с. Толька, ул. Губкина д.1а</w:t>
      </w:r>
      <w:r w:rsidR="00F04149" w:rsidRPr="00C533DF">
        <w:rPr>
          <w:rFonts w:ascii="Times New Roman" w:eastAsia="Calibri" w:hAnsi="Times New Roman" w:cs="Times New Roman"/>
          <w:sz w:val="24"/>
          <w:szCs w:val="24"/>
          <w:lang w:eastAsia="ru-RU"/>
        </w:rPr>
        <w:t xml:space="preserve"> </w:t>
      </w:r>
      <w:r w:rsidRPr="00C533DF">
        <w:rPr>
          <w:rFonts w:ascii="Times New Roman" w:eastAsia="Calibri" w:hAnsi="Times New Roman" w:cs="Times New Roman"/>
          <w:sz w:val="24"/>
          <w:szCs w:val="24"/>
          <w:lang w:eastAsia="ru-RU"/>
        </w:rPr>
        <w:t>- не окончен строительством в течение 3-х лет с даты предоставления участков и не введен в эксплуатацию.</w:t>
      </w:r>
      <w:r w:rsidR="00C533DF" w:rsidRPr="00C533DF">
        <w:rPr>
          <w:rFonts w:ascii="Times New Roman" w:eastAsia="Calibri" w:hAnsi="Times New Roman" w:cs="Times New Roman"/>
          <w:sz w:val="24"/>
          <w:szCs w:val="24"/>
          <w:lang w:eastAsia="ru-RU"/>
        </w:rPr>
        <w:t xml:space="preserve"> Объект завершен строительством и введен в эксплуатацию в феврале 2021 года (многоквартирный жилой дома в с. Толька, ул. Губкина д.1а.</w:t>
      </w:r>
    </w:p>
    <w:p w:rsidR="00972A22" w:rsidRPr="007E47A3" w:rsidRDefault="00972A22" w:rsidP="00D91D47">
      <w:pPr>
        <w:spacing w:after="0" w:line="240" w:lineRule="auto"/>
        <w:ind w:firstLine="567"/>
        <w:jc w:val="both"/>
        <w:rPr>
          <w:rFonts w:ascii="Times New Roman" w:eastAsia="Calibri" w:hAnsi="Times New Roman" w:cs="Times New Roman"/>
          <w:sz w:val="24"/>
          <w:szCs w:val="24"/>
          <w:highlight w:val="yellow"/>
          <w:lang w:eastAsia="ru-RU"/>
        </w:rPr>
      </w:pPr>
    </w:p>
    <w:p w:rsidR="00870E41" w:rsidRDefault="00870E41" w:rsidP="00D91D47">
      <w:pPr>
        <w:spacing w:after="0" w:line="240" w:lineRule="auto"/>
        <w:jc w:val="center"/>
        <w:rPr>
          <w:rFonts w:ascii="Times New Roman" w:eastAsia="Calibri" w:hAnsi="Times New Roman" w:cs="Times New Roman"/>
          <w:b/>
          <w:sz w:val="24"/>
          <w:szCs w:val="24"/>
          <w:lang w:eastAsia="ru-RU"/>
        </w:rPr>
      </w:pPr>
      <w:r w:rsidRPr="00AB7076">
        <w:rPr>
          <w:rFonts w:ascii="Times New Roman" w:eastAsia="Calibri" w:hAnsi="Times New Roman" w:cs="Times New Roman"/>
          <w:b/>
          <w:sz w:val="24"/>
          <w:szCs w:val="24"/>
          <w:lang w:val="en-US" w:eastAsia="ru-RU"/>
        </w:rPr>
        <w:t>VII</w:t>
      </w:r>
      <w:r w:rsidRPr="00AB7076">
        <w:rPr>
          <w:rFonts w:ascii="Times New Roman" w:eastAsia="Calibri" w:hAnsi="Times New Roman" w:cs="Times New Roman"/>
          <w:b/>
          <w:sz w:val="24"/>
          <w:szCs w:val="24"/>
          <w:lang w:eastAsia="ru-RU"/>
        </w:rPr>
        <w:t>. Жилищно-коммунальное хозяйство</w:t>
      </w:r>
    </w:p>
    <w:p w:rsidR="009B0232" w:rsidRPr="00AB7076" w:rsidRDefault="009B0232" w:rsidP="00D91D47">
      <w:pPr>
        <w:spacing w:after="0" w:line="240" w:lineRule="auto"/>
        <w:jc w:val="center"/>
        <w:rPr>
          <w:rFonts w:ascii="Times New Roman" w:eastAsia="Calibri" w:hAnsi="Times New Roman" w:cs="Times New Roman"/>
          <w:b/>
          <w:sz w:val="24"/>
          <w:szCs w:val="24"/>
          <w:lang w:eastAsia="ru-RU"/>
        </w:rPr>
      </w:pPr>
    </w:p>
    <w:p w:rsidR="00870E41" w:rsidRPr="00AB7076" w:rsidRDefault="00870E41" w:rsidP="00D91D47">
      <w:pPr>
        <w:spacing w:after="0" w:line="240" w:lineRule="auto"/>
        <w:ind w:firstLine="567"/>
        <w:jc w:val="both"/>
        <w:rPr>
          <w:rFonts w:ascii="Times New Roman" w:eastAsia="Calibri" w:hAnsi="Times New Roman" w:cs="Times New Roman"/>
          <w:b/>
          <w:i/>
          <w:sz w:val="24"/>
          <w:szCs w:val="24"/>
          <w:lang w:eastAsia="ru-RU"/>
        </w:rPr>
      </w:pPr>
      <w:r w:rsidRPr="00AB7076">
        <w:rPr>
          <w:rFonts w:ascii="Times New Roman" w:eastAsia="Calibri" w:hAnsi="Times New Roman" w:cs="Times New Roman"/>
          <w:b/>
          <w:i/>
          <w:sz w:val="24"/>
          <w:szCs w:val="24"/>
          <w:lang w:eastAsia="ru-RU"/>
        </w:rPr>
        <w:t>27. «</w:t>
      </w:r>
      <w:r w:rsidR="00C5186C" w:rsidRPr="00AB7076">
        <w:rPr>
          <w:rFonts w:ascii="Times New Roman" w:eastAsia="Calibri" w:hAnsi="Times New Roman" w:cs="Times New Roman"/>
          <w:b/>
          <w:i/>
          <w:sz w:val="24"/>
          <w:szCs w:val="24"/>
          <w:lang w:eastAsia="ru-RU"/>
        </w:rPr>
        <w:t>Доля многоквартирных домов, в которых собственники помещений выбрали и реализуют один из способов управления многоквартирными домами в общем числе многоквартирных домов, в которых собственники помещений должны выбрать способ управления данными домами</w:t>
      </w:r>
      <w:r w:rsidRPr="00AB7076">
        <w:rPr>
          <w:rFonts w:ascii="Times New Roman" w:eastAsia="Calibri" w:hAnsi="Times New Roman" w:cs="Times New Roman"/>
          <w:b/>
          <w:i/>
          <w:sz w:val="24"/>
          <w:szCs w:val="24"/>
          <w:lang w:eastAsia="ru-RU"/>
        </w:rPr>
        <w:t>»</w:t>
      </w:r>
    </w:p>
    <w:p w:rsidR="00870E41" w:rsidRPr="00AB7076" w:rsidRDefault="00870E41" w:rsidP="00D91D47">
      <w:pPr>
        <w:spacing w:after="0" w:line="240" w:lineRule="auto"/>
        <w:ind w:firstLine="567"/>
        <w:jc w:val="both"/>
        <w:rPr>
          <w:rFonts w:ascii="Times New Roman" w:eastAsia="Calibri" w:hAnsi="Times New Roman" w:cs="Times New Roman"/>
          <w:sz w:val="24"/>
          <w:szCs w:val="24"/>
          <w:lang w:eastAsia="ru-RU"/>
        </w:rPr>
      </w:pPr>
      <w:r w:rsidRPr="00AB7076">
        <w:rPr>
          <w:rFonts w:ascii="Times New Roman" w:eastAsia="Calibri" w:hAnsi="Times New Roman" w:cs="Times New Roman"/>
          <w:sz w:val="24"/>
          <w:szCs w:val="24"/>
          <w:lang w:eastAsia="ru-RU"/>
        </w:rPr>
        <w:t>Единица измерения – процентов.</w:t>
      </w:r>
    </w:p>
    <w:p w:rsidR="00870E41" w:rsidRPr="00AB7076" w:rsidRDefault="00870E41" w:rsidP="00D91D47">
      <w:pPr>
        <w:spacing w:after="0" w:line="240" w:lineRule="auto"/>
        <w:ind w:firstLine="567"/>
        <w:jc w:val="both"/>
        <w:rPr>
          <w:rFonts w:ascii="Times New Roman" w:eastAsia="Calibri" w:hAnsi="Times New Roman" w:cs="Times New Roman"/>
          <w:sz w:val="24"/>
          <w:szCs w:val="24"/>
          <w:lang w:eastAsia="ru-RU"/>
        </w:rPr>
      </w:pP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5605"/>
        <w:gridCol w:w="1543"/>
        <w:gridCol w:w="996"/>
        <w:gridCol w:w="996"/>
        <w:gridCol w:w="996"/>
        <w:gridCol w:w="996"/>
        <w:gridCol w:w="996"/>
        <w:gridCol w:w="996"/>
        <w:gridCol w:w="996"/>
      </w:tblGrid>
      <w:tr w:rsidR="00870E41" w:rsidRPr="00AB7076" w:rsidTr="00870E41">
        <w:trPr>
          <w:trHeight w:val="440"/>
          <w:jc w:val="center"/>
        </w:trPr>
        <w:tc>
          <w:tcPr>
            <w:tcW w:w="575"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AB7076" w:rsidRDefault="00870E41" w:rsidP="00D91D47">
            <w:pPr>
              <w:spacing w:after="0" w:line="240" w:lineRule="auto"/>
              <w:rPr>
                <w:rFonts w:ascii="Calibri" w:eastAsia="Calibri" w:hAnsi="Calibri" w:cs="Times New Roman"/>
              </w:rPr>
            </w:pPr>
          </w:p>
        </w:tc>
        <w:tc>
          <w:tcPr>
            <w:tcW w:w="5605"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AB7076" w:rsidRDefault="00870E41" w:rsidP="00D91D47">
            <w:pPr>
              <w:spacing w:after="0" w:line="240" w:lineRule="auto"/>
              <w:jc w:val="center"/>
              <w:rPr>
                <w:rFonts w:ascii="Times New Roman" w:eastAsia="Times New Roman" w:hAnsi="Times New Roman" w:cs="Times New Roman"/>
                <w:sz w:val="24"/>
                <w:szCs w:val="24"/>
                <w:lang w:eastAsia="ru-RU"/>
              </w:rPr>
            </w:pPr>
            <w:r w:rsidRPr="00AB7076">
              <w:rPr>
                <w:rFonts w:ascii="Times New Roman" w:eastAsia="Times New Roman" w:hAnsi="Times New Roman" w:cs="Times New Roman"/>
                <w:sz w:val="24"/>
                <w:szCs w:val="24"/>
                <w:lang w:eastAsia="ru-RU"/>
              </w:rPr>
              <w:t>Показатели</w:t>
            </w:r>
          </w:p>
        </w:tc>
        <w:tc>
          <w:tcPr>
            <w:tcW w:w="1543"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AB7076" w:rsidRDefault="00870E41" w:rsidP="00D91D47">
            <w:pPr>
              <w:spacing w:after="0" w:line="240" w:lineRule="auto"/>
              <w:jc w:val="center"/>
              <w:rPr>
                <w:rFonts w:ascii="Times New Roman" w:eastAsia="Times New Roman" w:hAnsi="Times New Roman" w:cs="Times New Roman"/>
                <w:sz w:val="24"/>
                <w:szCs w:val="24"/>
                <w:lang w:eastAsia="ru-RU"/>
              </w:rPr>
            </w:pPr>
            <w:r w:rsidRPr="00AB7076">
              <w:rPr>
                <w:rFonts w:ascii="Times New Roman" w:eastAsia="Times New Roman" w:hAnsi="Times New Roman" w:cs="Times New Roman"/>
                <w:sz w:val="24"/>
                <w:szCs w:val="24"/>
                <w:lang w:eastAsia="ru-RU"/>
              </w:rPr>
              <w:t>Ед.</w:t>
            </w:r>
            <w:r w:rsidR="00082FD9">
              <w:rPr>
                <w:rFonts w:ascii="Times New Roman" w:eastAsia="Times New Roman" w:hAnsi="Times New Roman" w:cs="Times New Roman"/>
                <w:sz w:val="24"/>
                <w:szCs w:val="24"/>
                <w:lang w:eastAsia="ru-RU"/>
              </w:rPr>
              <w:t xml:space="preserve"> </w:t>
            </w:r>
            <w:r w:rsidRPr="00AB7076">
              <w:rPr>
                <w:rFonts w:ascii="Times New Roman" w:eastAsia="Times New Roman" w:hAnsi="Times New Roman" w:cs="Times New Roman"/>
                <w:sz w:val="24"/>
                <w:szCs w:val="24"/>
                <w:lang w:eastAsia="ru-RU"/>
              </w:rPr>
              <w:t>изм.</w:t>
            </w:r>
          </w:p>
        </w:tc>
        <w:tc>
          <w:tcPr>
            <w:tcW w:w="3984" w:type="dxa"/>
            <w:gridSpan w:val="4"/>
            <w:tcBorders>
              <w:top w:val="single" w:sz="4" w:space="0" w:color="auto"/>
              <w:left w:val="single" w:sz="4" w:space="0" w:color="auto"/>
              <w:bottom w:val="single" w:sz="4" w:space="0" w:color="auto"/>
              <w:right w:val="single" w:sz="4" w:space="0" w:color="auto"/>
            </w:tcBorders>
            <w:vAlign w:val="center"/>
            <w:hideMark/>
          </w:tcPr>
          <w:p w:rsidR="00870E41" w:rsidRPr="00AB7076" w:rsidRDefault="00870E41" w:rsidP="00D91D47">
            <w:pPr>
              <w:spacing w:after="0" w:line="240" w:lineRule="auto"/>
              <w:jc w:val="center"/>
              <w:rPr>
                <w:rFonts w:ascii="Times New Roman" w:eastAsia="Times New Roman" w:hAnsi="Times New Roman" w:cs="Times New Roman"/>
                <w:sz w:val="24"/>
                <w:szCs w:val="24"/>
                <w:lang w:eastAsia="ru-RU"/>
              </w:rPr>
            </w:pPr>
            <w:r w:rsidRPr="00AB7076">
              <w:rPr>
                <w:rFonts w:ascii="Times New Roman" w:eastAsia="Times New Roman" w:hAnsi="Times New Roman" w:cs="Times New Roman"/>
                <w:sz w:val="24"/>
                <w:szCs w:val="24"/>
                <w:lang w:eastAsia="ru-RU"/>
              </w:rPr>
              <w:t>Отчетный период</w:t>
            </w:r>
          </w:p>
        </w:tc>
        <w:tc>
          <w:tcPr>
            <w:tcW w:w="2988" w:type="dxa"/>
            <w:gridSpan w:val="3"/>
            <w:tcBorders>
              <w:top w:val="single" w:sz="4" w:space="0" w:color="auto"/>
              <w:left w:val="single" w:sz="4" w:space="0" w:color="auto"/>
              <w:bottom w:val="single" w:sz="4" w:space="0" w:color="auto"/>
              <w:right w:val="single" w:sz="4" w:space="0" w:color="auto"/>
            </w:tcBorders>
            <w:noWrap/>
            <w:vAlign w:val="center"/>
            <w:hideMark/>
          </w:tcPr>
          <w:p w:rsidR="00870E41" w:rsidRPr="00AB7076" w:rsidRDefault="00870E41" w:rsidP="00D91D47">
            <w:pPr>
              <w:spacing w:after="0" w:line="240" w:lineRule="auto"/>
              <w:jc w:val="center"/>
              <w:rPr>
                <w:rFonts w:ascii="Times New Roman" w:eastAsia="Times New Roman" w:hAnsi="Times New Roman" w:cs="Times New Roman"/>
                <w:sz w:val="24"/>
                <w:szCs w:val="24"/>
                <w:lang w:eastAsia="ru-RU"/>
              </w:rPr>
            </w:pPr>
            <w:r w:rsidRPr="00AB7076">
              <w:rPr>
                <w:rFonts w:ascii="Times New Roman" w:eastAsia="Times New Roman" w:hAnsi="Times New Roman" w:cs="Times New Roman"/>
                <w:sz w:val="24"/>
                <w:szCs w:val="24"/>
                <w:lang w:eastAsia="ru-RU"/>
              </w:rPr>
              <w:t>Плановый период</w:t>
            </w:r>
          </w:p>
        </w:tc>
      </w:tr>
      <w:tr w:rsidR="00BA0EBB" w:rsidRPr="00AB7076" w:rsidTr="00E6182D">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A0EBB" w:rsidRPr="00AB7076" w:rsidRDefault="00BA0EBB"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A0EBB" w:rsidRPr="00AB7076" w:rsidRDefault="00BA0EBB"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A0EBB" w:rsidRPr="00AB7076" w:rsidRDefault="00BA0EBB" w:rsidP="00D91D47">
            <w:pPr>
              <w:spacing w:after="0" w:line="240" w:lineRule="auto"/>
              <w:rPr>
                <w:rFonts w:ascii="Times New Roman" w:eastAsia="Times New Roman" w:hAnsi="Times New Roman" w:cs="Times New Roman"/>
                <w:sz w:val="24"/>
                <w:szCs w:val="24"/>
                <w:lang w:eastAsia="ru-RU"/>
              </w:rPr>
            </w:pPr>
          </w:p>
        </w:tc>
        <w:tc>
          <w:tcPr>
            <w:tcW w:w="996" w:type="dxa"/>
            <w:tcBorders>
              <w:top w:val="single" w:sz="4" w:space="0" w:color="auto"/>
              <w:left w:val="single" w:sz="4" w:space="0" w:color="auto"/>
              <w:bottom w:val="single" w:sz="4" w:space="0" w:color="auto"/>
              <w:right w:val="single" w:sz="4" w:space="0" w:color="auto"/>
            </w:tcBorders>
            <w:vAlign w:val="center"/>
          </w:tcPr>
          <w:p w:rsidR="00BA0EBB" w:rsidRPr="00082FD9" w:rsidRDefault="00E6182D"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2017</w:t>
            </w:r>
          </w:p>
        </w:tc>
        <w:tc>
          <w:tcPr>
            <w:tcW w:w="996" w:type="dxa"/>
            <w:tcBorders>
              <w:top w:val="single" w:sz="4" w:space="0" w:color="auto"/>
              <w:left w:val="single" w:sz="4" w:space="0" w:color="auto"/>
              <w:bottom w:val="single" w:sz="4" w:space="0" w:color="auto"/>
              <w:right w:val="single" w:sz="4" w:space="0" w:color="auto"/>
            </w:tcBorders>
            <w:noWrap/>
            <w:vAlign w:val="center"/>
          </w:tcPr>
          <w:p w:rsidR="00BA0EBB" w:rsidRPr="00082FD9" w:rsidRDefault="00E6182D"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w:t>
            </w:r>
          </w:p>
        </w:tc>
        <w:tc>
          <w:tcPr>
            <w:tcW w:w="996" w:type="dxa"/>
            <w:tcBorders>
              <w:top w:val="single" w:sz="4" w:space="0" w:color="auto"/>
              <w:left w:val="single" w:sz="4" w:space="0" w:color="auto"/>
              <w:bottom w:val="single" w:sz="4" w:space="0" w:color="auto"/>
              <w:right w:val="single" w:sz="4" w:space="0" w:color="auto"/>
            </w:tcBorders>
            <w:noWrap/>
            <w:vAlign w:val="center"/>
          </w:tcPr>
          <w:p w:rsidR="00BA0EBB" w:rsidRPr="00082FD9" w:rsidRDefault="00E6182D"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2019</w:t>
            </w:r>
          </w:p>
        </w:tc>
        <w:tc>
          <w:tcPr>
            <w:tcW w:w="996" w:type="dxa"/>
            <w:tcBorders>
              <w:top w:val="single" w:sz="4" w:space="0" w:color="auto"/>
              <w:left w:val="single" w:sz="4" w:space="0" w:color="auto"/>
              <w:bottom w:val="single" w:sz="4" w:space="0" w:color="auto"/>
              <w:right w:val="single" w:sz="4" w:space="0" w:color="auto"/>
            </w:tcBorders>
            <w:vAlign w:val="center"/>
          </w:tcPr>
          <w:p w:rsidR="00BA0EBB" w:rsidRPr="00082FD9" w:rsidRDefault="00E6182D"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2020</w:t>
            </w:r>
          </w:p>
        </w:tc>
        <w:tc>
          <w:tcPr>
            <w:tcW w:w="996" w:type="dxa"/>
            <w:tcBorders>
              <w:top w:val="single" w:sz="4" w:space="0" w:color="auto"/>
              <w:left w:val="single" w:sz="4" w:space="0" w:color="auto"/>
              <w:bottom w:val="single" w:sz="4" w:space="0" w:color="auto"/>
              <w:right w:val="single" w:sz="4" w:space="0" w:color="auto"/>
            </w:tcBorders>
            <w:noWrap/>
            <w:vAlign w:val="center"/>
          </w:tcPr>
          <w:p w:rsidR="00BA0EBB" w:rsidRPr="00082FD9" w:rsidRDefault="00E6182D"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p>
        </w:tc>
        <w:tc>
          <w:tcPr>
            <w:tcW w:w="996" w:type="dxa"/>
            <w:tcBorders>
              <w:top w:val="single" w:sz="4" w:space="0" w:color="auto"/>
              <w:left w:val="single" w:sz="4" w:space="0" w:color="auto"/>
              <w:bottom w:val="single" w:sz="4" w:space="0" w:color="auto"/>
              <w:right w:val="single" w:sz="4" w:space="0" w:color="auto"/>
            </w:tcBorders>
            <w:noWrap/>
            <w:vAlign w:val="center"/>
          </w:tcPr>
          <w:p w:rsidR="00BA0EBB" w:rsidRPr="00082FD9" w:rsidRDefault="00E6182D"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p>
        </w:tc>
        <w:tc>
          <w:tcPr>
            <w:tcW w:w="996" w:type="dxa"/>
            <w:tcBorders>
              <w:top w:val="single" w:sz="4" w:space="0" w:color="auto"/>
              <w:left w:val="single" w:sz="4" w:space="0" w:color="auto"/>
              <w:bottom w:val="single" w:sz="4" w:space="0" w:color="auto"/>
              <w:right w:val="single" w:sz="4" w:space="0" w:color="auto"/>
            </w:tcBorders>
            <w:noWrap/>
            <w:vAlign w:val="center"/>
          </w:tcPr>
          <w:p w:rsidR="00BA0EBB" w:rsidRPr="00082FD9" w:rsidRDefault="00E6182D"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tc>
      </w:tr>
      <w:tr w:rsidR="00E6182D" w:rsidRPr="007E47A3" w:rsidTr="00E6182D">
        <w:trPr>
          <w:trHeight w:val="762"/>
          <w:jc w:val="center"/>
        </w:trPr>
        <w:tc>
          <w:tcPr>
            <w:tcW w:w="575" w:type="dxa"/>
            <w:tcBorders>
              <w:top w:val="single" w:sz="4" w:space="0" w:color="auto"/>
              <w:left w:val="single" w:sz="4" w:space="0" w:color="auto"/>
              <w:bottom w:val="single" w:sz="4" w:space="0" w:color="auto"/>
              <w:right w:val="single" w:sz="4" w:space="0" w:color="auto"/>
            </w:tcBorders>
            <w:hideMark/>
          </w:tcPr>
          <w:p w:rsidR="00E6182D" w:rsidRPr="00082FD9" w:rsidRDefault="00E6182D" w:rsidP="00D91D47">
            <w:pPr>
              <w:spacing w:after="0" w:line="240" w:lineRule="auto"/>
              <w:rPr>
                <w:rFonts w:ascii="Times New Roman" w:hAnsi="Times New Roman" w:cs="Times New Roman"/>
                <w:b/>
                <w:bCs/>
                <w:color w:val="000000"/>
                <w:sz w:val="24"/>
                <w:szCs w:val="24"/>
              </w:rPr>
            </w:pPr>
            <w:r w:rsidRPr="00082FD9">
              <w:rPr>
                <w:rFonts w:ascii="Times New Roman" w:hAnsi="Times New Roman" w:cs="Times New Roman"/>
                <w:b/>
                <w:bCs/>
                <w:color w:val="000000"/>
                <w:sz w:val="24"/>
                <w:szCs w:val="24"/>
              </w:rPr>
              <w:t>27</w:t>
            </w:r>
          </w:p>
        </w:tc>
        <w:tc>
          <w:tcPr>
            <w:tcW w:w="5605" w:type="dxa"/>
            <w:tcBorders>
              <w:top w:val="single" w:sz="4" w:space="0" w:color="auto"/>
              <w:left w:val="single" w:sz="4" w:space="0" w:color="auto"/>
              <w:bottom w:val="single" w:sz="4" w:space="0" w:color="auto"/>
              <w:right w:val="single" w:sz="4" w:space="0" w:color="auto"/>
            </w:tcBorders>
            <w:hideMark/>
          </w:tcPr>
          <w:p w:rsidR="00E6182D" w:rsidRPr="00082FD9" w:rsidRDefault="00E6182D" w:rsidP="00D91D47">
            <w:pPr>
              <w:spacing w:after="0" w:line="240" w:lineRule="auto"/>
              <w:rPr>
                <w:rFonts w:ascii="Times New Roman" w:hAnsi="Times New Roman" w:cs="Times New Roman"/>
                <w:b/>
                <w:bCs/>
                <w:color w:val="000000"/>
                <w:sz w:val="24"/>
                <w:szCs w:val="24"/>
              </w:rPr>
            </w:pPr>
            <w:r w:rsidRPr="00082FD9">
              <w:rPr>
                <w:rFonts w:ascii="Times New Roman" w:hAnsi="Times New Roman" w:cs="Times New Roman"/>
                <w:b/>
                <w:bCs/>
                <w:color w:val="000000"/>
                <w:sz w:val="24"/>
                <w:szCs w:val="24"/>
              </w:rPr>
              <w:t xml:space="preserve">Доля многоквартирных домов, в которых собственники помещений выбрали и реализуют один из способов управления </w:t>
            </w:r>
            <w:r w:rsidRPr="00082FD9">
              <w:rPr>
                <w:rFonts w:ascii="Times New Roman" w:hAnsi="Times New Roman" w:cs="Times New Roman"/>
                <w:b/>
                <w:bCs/>
                <w:color w:val="000000"/>
                <w:sz w:val="24"/>
                <w:szCs w:val="24"/>
              </w:rPr>
              <w:lastRenderedPageBreak/>
              <w:t>многоквартирными домами в общем числе многоквартирных домов, в которых собственники помещений должны выбрать способ управления данными домами</w:t>
            </w:r>
          </w:p>
        </w:tc>
        <w:tc>
          <w:tcPr>
            <w:tcW w:w="1543" w:type="dxa"/>
            <w:tcBorders>
              <w:top w:val="single" w:sz="4" w:space="0" w:color="auto"/>
              <w:left w:val="single" w:sz="4" w:space="0" w:color="auto"/>
              <w:bottom w:val="single" w:sz="4" w:space="0" w:color="auto"/>
              <w:right w:val="single" w:sz="4" w:space="0" w:color="auto"/>
            </w:tcBorders>
            <w:hideMark/>
          </w:tcPr>
          <w:p w:rsidR="00E6182D" w:rsidRPr="00082FD9" w:rsidRDefault="00E6182D" w:rsidP="00D91D47">
            <w:pPr>
              <w:spacing w:after="0" w:line="240" w:lineRule="auto"/>
              <w:rPr>
                <w:rFonts w:ascii="Times New Roman" w:hAnsi="Times New Roman" w:cs="Times New Roman"/>
                <w:b/>
                <w:bCs/>
                <w:color w:val="000000"/>
                <w:sz w:val="24"/>
                <w:szCs w:val="24"/>
              </w:rPr>
            </w:pPr>
            <w:r w:rsidRPr="00082FD9">
              <w:rPr>
                <w:rFonts w:ascii="Times New Roman" w:hAnsi="Times New Roman" w:cs="Times New Roman"/>
                <w:b/>
                <w:bCs/>
                <w:color w:val="000000"/>
                <w:sz w:val="24"/>
                <w:szCs w:val="24"/>
              </w:rPr>
              <w:lastRenderedPageBreak/>
              <w:t>Процент</w:t>
            </w:r>
          </w:p>
        </w:tc>
        <w:tc>
          <w:tcPr>
            <w:tcW w:w="996" w:type="dxa"/>
            <w:tcBorders>
              <w:top w:val="single" w:sz="4" w:space="0" w:color="auto"/>
              <w:left w:val="single" w:sz="4" w:space="0" w:color="auto"/>
              <w:bottom w:val="single" w:sz="4" w:space="0" w:color="auto"/>
              <w:right w:val="single" w:sz="4" w:space="0" w:color="auto"/>
            </w:tcBorders>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42,42</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42,89</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42,93</w:t>
            </w:r>
          </w:p>
        </w:tc>
        <w:tc>
          <w:tcPr>
            <w:tcW w:w="996" w:type="dxa"/>
            <w:tcBorders>
              <w:top w:val="single" w:sz="4" w:space="0" w:color="auto"/>
              <w:left w:val="single" w:sz="4" w:space="0" w:color="auto"/>
              <w:bottom w:val="single" w:sz="4" w:space="0" w:color="auto"/>
              <w:right w:val="single" w:sz="4" w:space="0" w:color="auto"/>
            </w:tcBorders>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42,71</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42,89</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42,89</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42,89</w:t>
            </w:r>
          </w:p>
        </w:tc>
      </w:tr>
      <w:tr w:rsidR="00E6182D" w:rsidRPr="007E47A3" w:rsidTr="00E6182D">
        <w:trPr>
          <w:trHeight w:val="762"/>
          <w:jc w:val="center"/>
        </w:trPr>
        <w:tc>
          <w:tcPr>
            <w:tcW w:w="575" w:type="dxa"/>
            <w:tcBorders>
              <w:top w:val="single" w:sz="4" w:space="0" w:color="auto"/>
              <w:left w:val="single" w:sz="4" w:space="0" w:color="auto"/>
              <w:bottom w:val="single" w:sz="4" w:space="0" w:color="auto"/>
              <w:right w:val="single" w:sz="4" w:space="0" w:color="auto"/>
            </w:tcBorders>
          </w:tcPr>
          <w:p w:rsidR="00E6182D" w:rsidRPr="00082FD9" w:rsidRDefault="00E6182D" w:rsidP="00D91D47">
            <w:pPr>
              <w:spacing w:after="0" w:line="240" w:lineRule="auto"/>
              <w:rPr>
                <w:rFonts w:ascii="Times New Roman" w:hAnsi="Times New Roman" w:cs="Times New Roman"/>
                <w:color w:val="000000"/>
                <w:sz w:val="24"/>
                <w:szCs w:val="24"/>
              </w:rPr>
            </w:pPr>
          </w:p>
        </w:tc>
        <w:tc>
          <w:tcPr>
            <w:tcW w:w="5605" w:type="dxa"/>
            <w:tcBorders>
              <w:top w:val="single" w:sz="4" w:space="0" w:color="auto"/>
              <w:left w:val="single" w:sz="4" w:space="0" w:color="auto"/>
              <w:bottom w:val="single" w:sz="4" w:space="0" w:color="auto"/>
              <w:right w:val="single" w:sz="4" w:space="0" w:color="auto"/>
            </w:tcBorders>
            <w:hideMark/>
          </w:tcPr>
          <w:p w:rsidR="00E6182D" w:rsidRPr="00082FD9" w:rsidRDefault="00E6182D" w:rsidP="00D91D47">
            <w:pPr>
              <w:spacing w:after="0" w:line="240" w:lineRule="auto"/>
              <w:rPr>
                <w:rFonts w:ascii="Times New Roman" w:hAnsi="Times New Roman" w:cs="Times New Roman"/>
                <w:color w:val="000000"/>
                <w:sz w:val="24"/>
                <w:szCs w:val="24"/>
              </w:rPr>
            </w:pPr>
            <w:r w:rsidRPr="00082FD9">
              <w:rPr>
                <w:rFonts w:ascii="Times New Roman" w:hAnsi="Times New Roman" w:cs="Times New Roman"/>
                <w:color w:val="000000"/>
                <w:sz w:val="24"/>
                <w:szCs w:val="24"/>
              </w:rPr>
              <w:t>Число многоквартирных домов, в которых собственники помещений выбрали и реализуют один из способов управления многоквартирными домами в общем числе многоквартирных домов, в которых собственники помещений должны выбрать способ управления данными домами</w:t>
            </w:r>
          </w:p>
        </w:tc>
        <w:tc>
          <w:tcPr>
            <w:tcW w:w="1543" w:type="dxa"/>
            <w:tcBorders>
              <w:top w:val="single" w:sz="4" w:space="0" w:color="auto"/>
              <w:left w:val="single" w:sz="4" w:space="0" w:color="auto"/>
              <w:bottom w:val="single" w:sz="4" w:space="0" w:color="auto"/>
              <w:right w:val="single" w:sz="4" w:space="0" w:color="auto"/>
            </w:tcBorders>
            <w:hideMark/>
          </w:tcPr>
          <w:p w:rsidR="00E6182D" w:rsidRPr="00082FD9" w:rsidRDefault="00E6182D" w:rsidP="00D91D47">
            <w:pPr>
              <w:spacing w:after="0" w:line="240" w:lineRule="auto"/>
              <w:rPr>
                <w:rFonts w:ascii="Times New Roman" w:hAnsi="Times New Roman" w:cs="Times New Roman"/>
                <w:color w:val="000000"/>
                <w:sz w:val="24"/>
                <w:szCs w:val="24"/>
              </w:rPr>
            </w:pPr>
            <w:r w:rsidRPr="00082FD9">
              <w:rPr>
                <w:rFonts w:ascii="Times New Roman" w:hAnsi="Times New Roman" w:cs="Times New Roman"/>
                <w:color w:val="000000"/>
                <w:sz w:val="24"/>
                <w:szCs w:val="24"/>
              </w:rPr>
              <w:t>Единица</w:t>
            </w:r>
          </w:p>
        </w:tc>
        <w:tc>
          <w:tcPr>
            <w:tcW w:w="996" w:type="dxa"/>
            <w:tcBorders>
              <w:top w:val="single" w:sz="4" w:space="0" w:color="auto"/>
              <w:left w:val="single" w:sz="4" w:space="0" w:color="auto"/>
              <w:bottom w:val="single" w:sz="4" w:space="0" w:color="auto"/>
              <w:right w:val="single" w:sz="4" w:space="0" w:color="auto"/>
            </w:tcBorders>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165</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166</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164</w:t>
            </w:r>
          </w:p>
        </w:tc>
        <w:tc>
          <w:tcPr>
            <w:tcW w:w="996" w:type="dxa"/>
            <w:tcBorders>
              <w:top w:val="single" w:sz="4" w:space="0" w:color="auto"/>
              <w:left w:val="single" w:sz="4" w:space="0" w:color="auto"/>
              <w:bottom w:val="single" w:sz="4" w:space="0" w:color="auto"/>
              <w:right w:val="single" w:sz="4" w:space="0" w:color="auto"/>
            </w:tcBorders>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161</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163</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163</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163</w:t>
            </w:r>
          </w:p>
        </w:tc>
      </w:tr>
      <w:tr w:rsidR="00E6182D" w:rsidRPr="007E47A3" w:rsidTr="00E6182D">
        <w:trPr>
          <w:trHeight w:val="762"/>
          <w:jc w:val="center"/>
        </w:trPr>
        <w:tc>
          <w:tcPr>
            <w:tcW w:w="575" w:type="dxa"/>
            <w:tcBorders>
              <w:top w:val="single" w:sz="4" w:space="0" w:color="auto"/>
              <w:left w:val="single" w:sz="4" w:space="0" w:color="auto"/>
              <w:bottom w:val="single" w:sz="4" w:space="0" w:color="auto"/>
              <w:right w:val="single" w:sz="4" w:space="0" w:color="auto"/>
            </w:tcBorders>
          </w:tcPr>
          <w:p w:rsidR="00E6182D" w:rsidRPr="00082FD9" w:rsidRDefault="00E6182D" w:rsidP="00D91D47">
            <w:pPr>
              <w:spacing w:after="0" w:line="240" w:lineRule="auto"/>
              <w:rPr>
                <w:rFonts w:ascii="Times New Roman" w:hAnsi="Times New Roman" w:cs="Times New Roman"/>
                <w:color w:val="000000"/>
                <w:sz w:val="24"/>
                <w:szCs w:val="24"/>
              </w:rPr>
            </w:pPr>
          </w:p>
        </w:tc>
        <w:tc>
          <w:tcPr>
            <w:tcW w:w="5605" w:type="dxa"/>
            <w:tcBorders>
              <w:top w:val="single" w:sz="4" w:space="0" w:color="auto"/>
              <w:left w:val="single" w:sz="4" w:space="0" w:color="auto"/>
              <w:bottom w:val="single" w:sz="4" w:space="0" w:color="auto"/>
              <w:right w:val="single" w:sz="4" w:space="0" w:color="auto"/>
            </w:tcBorders>
            <w:hideMark/>
          </w:tcPr>
          <w:p w:rsidR="00E6182D" w:rsidRPr="00082FD9" w:rsidRDefault="00E6182D" w:rsidP="00D91D47">
            <w:pPr>
              <w:spacing w:after="0" w:line="240" w:lineRule="auto"/>
              <w:rPr>
                <w:rFonts w:ascii="Times New Roman" w:hAnsi="Times New Roman" w:cs="Times New Roman"/>
                <w:color w:val="000000"/>
                <w:sz w:val="24"/>
                <w:szCs w:val="24"/>
              </w:rPr>
            </w:pPr>
            <w:r w:rsidRPr="00082FD9">
              <w:rPr>
                <w:rFonts w:ascii="Times New Roman" w:hAnsi="Times New Roman" w:cs="Times New Roman"/>
                <w:color w:val="000000"/>
                <w:sz w:val="24"/>
                <w:szCs w:val="24"/>
              </w:rPr>
              <w:t>Общее число многоквартирных домов, в которых собственники помещений должны выбрать способ управления данными домами</w:t>
            </w:r>
          </w:p>
        </w:tc>
        <w:tc>
          <w:tcPr>
            <w:tcW w:w="1543" w:type="dxa"/>
            <w:tcBorders>
              <w:top w:val="single" w:sz="4" w:space="0" w:color="auto"/>
              <w:left w:val="single" w:sz="4" w:space="0" w:color="auto"/>
              <w:bottom w:val="single" w:sz="4" w:space="0" w:color="auto"/>
              <w:right w:val="single" w:sz="4" w:space="0" w:color="auto"/>
            </w:tcBorders>
            <w:hideMark/>
          </w:tcPr>
          <w:p w:rsidR="00E6182D" w:rsidRPr="00082FD9" w:rsidRDefault="00E6182D" w:rsidP="00D91D47">
            <w:pPr>
              <w:spacing w:after="0" w:line="240" w:lineRule="auto"/>
              <w:rPr>
                <w:rFonts w:ascii="Times New Roman" w:hAnsi="Times New Roman" w:cs="Times New Roman"/>
                <w:color w:val="000000"/>
                <w:sz w:val="24"/>
                <w:szCs w:val="24"/>
              </w:rPr>
            </w:pPr>
            <w:r w:rsidRPr="00082FD9">
              <w:rPr>
                <w:rFonts w:ascii="Times New Roman" w:hAnsi="Times New Roman" w:cs="Times New Roman"/>
                <w:color w:val="000000"/>
                <w:sz w:val="24"/>
                <w:szCs w:val="24"/>
              </w:rPr>
              <w:t>Единица</w:t>
            </w:r>
          </w:p>
        </w:tc>
        <w:tc>
          <w:tcPr>
            <w:tcW w:w="996" w:type="dxa"/>
            <w:tcBorders>
              <w:top w:val="single" w:sz="4" w:space="0" w:color="auto"/>
              <w:left w:val="single" w:sz="4" w:space="0" w:color="auto"/>
              <w:bottom w:val="single" w:sz="4" w:space="0" w:color="auto"/>
              <w:right w:val="single" w:sz="4" w:space="0" w:color="auto"/>
            </w:tcBorders>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389</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387</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382</w:t>
            </w:r>
          </w:p>
        </w:tc>
        <w:tc>
          <w:tcPr>
            <w:tcW w:w="996" w:type="dxa"/>
            <w:tcBorders>
              <w:top w:val="single" w:sz="4" w:space="0" w:color="auto"/>
              <w:left w:val="single" w:sz="4" w:space="0" w:color="auto"/>
              <w:bottom w:val="single" w:sz="4" w:space="0" w:color="auto"/>
              <w:right w:val="single" w:sz="4" w:space="0" w:color="auto"/>
            </w:tcBorders>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377</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380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380</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E6182D" w:rsidRPr="00E6182D" w:rsidRDefault="00E6182D" w:rsidP="00E6182D">
            <w:pPr>
              <w:jc w:val="center"/>
              <w:rPr>
                <w:rFonts w:ascii="Times New Roman" w:hAnsi="Times New Roman" w:cs="Times New Roman"/>
                <w:sz w:val="24"/>
                <w:szCs w:val="24"/>
              </w:rPr>
            </w:pPr>
            <w:r w:rsidRPr="00E6182D">
              <w:rPr>
                <w:rFonts w:ascii="Times New Roman" w:hAnsi="Times New Roman" w:cs="Times New Roman"/>
                <w:sz w:val="24"/>
                <w:szCs w:val="24"/>
              </w:rPr>
              <w:t>380</w:t>
            </w:r>
          </w:p>
        </w:tc>
      </w:tr>
    </w:tbl>
    <w:p w:rsidR="00870E41" w:rsidRPr="007E47A3" w:rsidRDefault="00870E41" w:rsidP="00D91D47">
      <w:pPr>
        <w:spacing w:after="0" w:line="240" w:lineRule="auto"/>
        <w:jc w:val="both"/>
        <w:rPr>
          <w:rFonts w:ascii="Times New Roman" w:eastAsia="Calibri" w:hAnsi="Times New Roman" w:cs="Times New Roman"/>
          <w:sz w:val="24"/>
          <w:szCs w:val="24"/>
          <w:highlight w:val="yellow"/>
          <w:lang w:eastAsia="ru-RU"/>
        </w:rPr>
      </w:pPr>
    </w:p>
    <w:p w:rsidR="00E6182D" w:rsidRPr="00E6182D" w:rsidRDefault="00E6182D" w:rsidP="00E6182D">
      <w:pPr>
        <w:spacing w:after="0" w:line="240" w:lineRule="auto"/>
        <w:ind w:firstLine="567"/>
        <w:contextualSpacing/>
        <w:jc w:val="both"/>
        <w:rPr>
          <w:rFonts w:ascii="Times New Roman" w:hAnsi="Times New Roman" w:cs="Times New Roman"/>
          <w:sz w:val="24"/>
          <w:szCs w:val="24"/>
        </w:rPr>
      </w:pPr>
      <w:r w:rsidRPr="00E6182D">
        <w:rPr>
          <w:rFonts w:ascii="Times New Roman" w:hAnsi="Times New Roman" w:cs="Times New Roman"/>
          <w:sz w:val="24"/>
          <w:szCs w:val="24"/>
        </w:rPr>
        <w:t xml:space="preserve">Рост показателя является положительной динамикой и свидетельствует об эффективном исполнении мероприятий, а именно граждане-собственники помещений многоквартирных домов, реализуют своё законное право по выбору способа управления многоквартирными домами. На рост показателя оказывает влияние ряд субъективных факторов: технические особенности и состояние объекта, менталитет собственников и прочее.  </w:t>
      </w:r>
    </w:p>
    <w:p w:rsidR="00E6182D" w:rsidRPr="00E6182D" w:rsidRDefault="00E6182D" w:rsidP="00E6182D">
      <w:pPr>
        <w:spacing w:after="0" w:line="240" w:lineRule="auto"/>
        <w:ind w:firstLine="567"/>
        <w:contextualSpacing/>
        <w:jc w:val="both"/>
        <w:rPr>
          <w:rFonts w:ascii="Times New Roman" w:hAnsi="Times New Roman" w:cs="Times New Roman"/>
          <w:sz w:val="24"/>
          <w:szCs w:val="24"/>
        </w:rPr>
      </w:pPr>
      <w:r w:rsidRPr="00E6182D">
        <w:rPr>
          <w:rFonts w:ascii="Times New Roman" w:hAnsi="Times New Roman" w:cs="Times New Roman"/>
          <w:sz w:val="24"/>
          <w:szCs w:val="24"/>
        </w:rPr>
        <w:t>Незначительное снижение показателя (на 1 %) в 2020 году связано с уменьшением количества многоквартирных домов. В 2020 году выбыло – 7 МКД, прибыло - 3 МКД. Снос и ввод в эксплуатацию новых домов влияют на варьирование показателя.</w:t>
      </w:r>
    </w:p>
    <w:p w:rsidR="00E6182D" w:rsidRPr="00E6182D" w:rsidRDefault="00E6182D" w:rsidP="00E6182D">
      <w:pPr>
        <w:spacing w:after="0" w:line="240" w:lineRule="auto"/>
        <w:ind w:firstLine="567"/>
        <w:contextualSpacing/>
        <w:jc w:val="both"/>
        <w:rPr>
          <w:rFonts w:ascii="Times New Roman" w:hAnsi="Times New Roman" w:cs="Times New Roman"/>
          <w:sz w:val="24"/>
          <w:szCs w:val="24"/>
        </w:rPr>
      </w:pPr>
      <w:bookmarkStart w:id="12" w:name="_Hlk67578174"/>
      <w:r w:rsidRPr="00E6182D">
        <w:rPr>
          <w:rFonts w:ascii="Times New Roman" w:hAnsi="Times New Roman" w:cs="Times New Roman"/>
          <w:sz w:val="24"/>
          <w:szCs w:val="24"/>
        </w:rPr>
        <w:t>В 2021-2023 гг. плановые значения сформированы с учётом ввода в эксплуатацию новых многоквартирных домов, что повлияет на рост показателя.</w:t>
      </w:r>
    </w:p>
    <w:bookmarkEnd w:id="12"/>
    <w:p w:rsidR="00813833" w:rsidRPr="00BA2FB1" w:rsidRDefault="00813833" w:rsidP="00D91D47">
      <w:pPr>
        <w:spacing w:after="0" w:line="240" w:lineRule="auto"/>
        <w:jc w:val="both"/>
        <w:rPr>
          <w:rFonts w:ascii="Times New Roman" w:hAnsi="Times New Roman" w:cs="Times New Roman"/>
          <w:b/>
          <w:sz w:val="26"/>
          <w:szCs w:val="26"/>
        </w:rPr>
      </w:pPr>
    </w:p>
    <w:p w:rsidR="00870E41" w:rsidRPr="00151E4C" w:rsidRDefault="00870E41" w:rsidP="00D91D47">
      <w:pPr>
        <w:spacing w:after="0" w:line="240" w:lineRule="auto"/>
        <w:ind w:firstLine="567"/>
        <w:jc w:val="both"/>
        <w:rPr>
          <w:rFonts w:ascii="Times New Roman" w:eastAsia="Calibri" w:hAnsi="Times New Roman" w:cs="Times New Roman"/>
          <w:b/>
          <w:i/>
          <w:sz w:val="24"/>
          <w:szCs w:val="24"/>
          <w:lang w:eastAsia="ru-RU"/>
        </w:rPr>
      </w:pPr>
      <w:r w:rsidRPr="00151E4C">
        <w:rPr>
          <w:rFonts w:ascii="Times New Roman" w:eastAsia="Calibri" w:hAnsi="Times New Roman" w:cs="Times New Roman"/>
          <w:b/>
          <w:i/>
          <w:sz w:val="24"/>
          <w:szCs w:val="24"/>
          <w:lang w:eastAsia="ru-RU"/>
        </w:rPr>
        <w:t>28. «Доля организаций коммунального комплекса, осуществляющих производство товаров, оказание услуг по водо-, тепло-, газо-, электроснабжению, водоотведению, очистке сточных вод, утилизации (захоронению) твердых бытовых отходов и использующих объекты коммунальной инфраструктуры на праве частной собственности, по договору аренды и концессии, участие субъекта Российской Федерации и (или) городского округа (муниципального района) в уставном капитале которых составляет не более 25 процентов, в общем числе организаций коммунального комплекса, осуществляющих свою деятельность на территории городского округа (муниципального района)»</w:t>
      </w:r>
    </w:p>
    <w:p w:rsidR="00870E41" w:rsidRPr="00151E4C" w:rsidRDefault="00870E41" w:rsidP="00D91D47">
      <w:pPr>
        <w:spacing w:after="0" w:line="240" w:lineRule="auto"/>
        <w:ind w:firstLine="567"/>
        <w:jc w:val="both"/>
        <w:rPr>
          <w:rFonts w:ascii="Times New Roman" w:eastAsia="Calibri" w:hAnsi="Times New Roman" w:cs="Times New Roman"/>
          <w:sz w:val="24"/>
          <w:szCs w:val="24"/>
          <w:lang w:eastAsia="ru-RU"/>
        </w:rPr>
      </w:pPr>
      <w:r w:rsidRPr="00151E4C">
        <w:rPr>
          <w:rFonts w:ascii="Times New Roman" w:eastAsia="Calibri" w:hAnsi="Times New Roman" w:cs="Times New Roman"/>
          <w:sz w:val="24"/>
          <w:szCs w:val="24"/>
          <w:lang w:eastAsia="ru-RU"/>
        </w:rPr>
        <w:t>Единица измерения – процентов</w:t>
      </w:r>
    </w:p>
    <w:p w:rsidR="00870E41" w:rsidRDefault="00870E41" w:rsidP="00D91D47">
      <w:pPr>
        <w:spacing w:after="0" w:line="240" w:lineRule="auto"/>
        <w:jc w:val="both"/>
        <w:rPr>
          <w:rFonts w:ascii="Times New Roman" w:eastAsia="Calibri" w:hAnsi="Times New Roman" w:cs="Times New Roman"/>
          <w:sz w:val="24"/>
          <w:szCs w:val="24"/>
          <w:lang w:eastAsia="ru-RU"/>
        </w:rPr>
      </w:pPr>
    </w:p>
    <w:p w:rsidR="000F6A66" w:rsidRPr="00151E4C" w:rsidRDefault="000F6A66" w:rsidP="00D91D47">
      <w:pPr>
        <w:spacing w:after="0" w:line="240" w:lineRule="auto"/>
        <w:jc w:val="both"/>
        <w:rPr>
          <w:rFonts w:ascii="Times New Roman" w:eastAsia="Calibri" w:hAnsi="Times New Roman" w:cs="Times New Roman"/>
          <w:sz w:val="24"/>
          <w:szCs w:val="24"/>
          <w:lang w:eastAsia="ru-RU"/>
        </w:rPr>
      </w:pP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6591"/>
        <w:gridCol w:w="1397"/>
        <w:gridCol w:w="876"/>
        <w:gridCol w:w="876"/>
        <w:gridCol w:w="876"/>
        <w:gridCol w:w="876"/>
        <w:gridCol w:w="876"/>
        <w:gridCol w:w="876"/>
        <w:gridCol w:w="876"/>
      </w:tblGrid>
      <w:tr w:rsidR="00870E41" w:rsidRPr="00151E4C" w:rsidTr="00870E41">
        <w:trPr>
          <w:trHeight w:val="440"/>
          <w:jc w:val="center"/>
        </w:trPr>
        <w:tc>
          <w:tcPr>
            <w:tcW w:w="575"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151E4C" w:rsidRDefault="00870E41" w:rsidP="00D91D47">
            <w:pPr>
              <w:spacing w:after="0" w:line="240" w:lineRule="auto"/>
              <w:rPr>
                <w:rFonts w:ascii="Calibri" w:eastAsia="Calibri" w:hAnsi="Calibri" w:cs="Times New Roman"/>
              </w:rPr>
            </w:pPr>
          </w:p>
        </w:tc>
        <w:tc>
          <w:tcPr>
            <w:tcW w:w="6591"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151E4C" w:rsidRDefault="00870E41" w:rsidP="00D91D47">
            <w:pPr>
              <w:spacing w:after="0" w:line="240" w:lineRule="auto"/>
              <w:jc w:val="center"/>
              <w:rPr>
                <w:rFonts w:ascii="Times New Roman" w:eastAsia="Times New Roman" w:hAnsi="Times New Roman" w:cs="Times New Roman"/>
                <w:sz w:val="24"/>
                <w:szCs w:val="24"/>
                <w:lang w:eastAsia="ru-RU"/>
              </w:rPr>
            </w:pPr>
            <w:r w:rsidRPr="00151E4C">
              <w:rPr>
                <w:rFonts w:ascii="Times New Roman" w:eastAsia="Times New Roman" w:hAnsi="Times New Roman" w:cs="Times New Roman"/>
                <w:sz w:val="24"/>
                <w:szCs w:val="24"/>
                <w:lang w:eastAsia="ru-RU"/>
              </w:rPr>
              <w:t>Показатели</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151E4C" w:rsidRDefault="00870E41" w:rsidP="00D91D47">
            <w:pPr>
              <w:spacing w:after="0" w:line="240" w:lineRule="auto"/>
              <w:jc w:val="center"/>
              <w:rPr>
                <w:rFonts w:ascii="Times New Roman" w:eastAsia="Times New Roman" w:hAnsi="Times New Roman" w:cs="Times New Roman"/>
                <w:sz w:val="24"/>
                <w:szCs w:val="24"/>
                <w:lang w:eastAsia="ru-RU"/>
              </w:rPr>
            </w:pPr>
            <w:r w:rsidRPr="00151E4C">
              <w:rPr>
                <w:rFonts w:ascii="Times New Roman" w:eastAsia="Times New Roman" w:hAnsi="Times New Roman" w:cs="Times New Roman"/>
                <w:sz w:val="24"/>
                <w:szCs w:val="24"/>
                <w:lang w:eastAsia="ru-RU"/>
              </w:rPr>
              <w:t>Ед.</w:t>
            </w:r>
            <w:r w:rsidR="000F6A66">
              <w:rPr>
                <w:rFonts w:ascii="Times New Roman" w:eastAsia="Times New Roman" w:hAnsi="Times New Roman" w:cs="Times New Roman"/>
                <w:sz w:val="24"/>
                <w:szCs w:val="24"/>
                <w:lang w:eastAsia="ru-RU"/>
              </w:rPr>
              <w:t xml:space="preserve"> </w:t>
            </w:r>
            <w:r w:rsidRPr="00151E4C">
              <w:rPr>
                <w:rFonts w:ascii="Times New Roman" w:eastAsia="Times New Roman" w:hAnsi="Times New Roman" w:cs="Times New Roman"/>
                <w:sz w:val="24"/>
                <w:szCs w:val="24"/>
                <w:lang w:eastAsia="ru-RU"/>
              </w:rPr>
              <w:t>изм.</w:t>
            </w:r>
          </w:p>
        </w:tc>
        <w:tc>
          <w:tcPr>
            <w:tcW w:w="3504" w:type="dxa"/>
            <w:gridSpan w:val="4"/>
            <w:tcBorders>
              <w:top w:val="single" w:sz="4" w:space="0" w:color="auto"/>
              <w:left w:val="single" w:sz="4" w:space="0" w:color="auto"/>
              <w:bottom w:val="single" w:sz="4" w:space="0" w:color="auto"/>
              <w:right w:val="single" w:sz="4" w:space="0" w:color="auto"/>
            </w:tcBorders>
            <w:vAlign w:val="center"/>
            <w:hideMark/>
          </w:tcPr>
          <w:p w:rsidR="00870E41" w:rsidRPr="00151E4C" w:rsidRDefault="00870E41" w:rsidP="00D91D47">
            <w:pPr>
              <w:spacing w:after="0" w:line="240" w:lineRule="auto"/>
              <w:jc w:val="center"/>
              <w:rPr>
                <w:rFonts w:ascii="Times New Roman" w:eastAsia="Times New Roman" w:hAnsi="Times New Roman" w:cs="Times New Roman"/>
                <w:sz w:val="24"/>
                <w:szCs w:val="24"/>
                <w:lang w:eastAsia="ru-RU"/>
              </w:rPr>
            </w:pPr>
            <w:r w:rsidRPr="00151E4C">
              <w:rPr>
                <w:rFonts w:ascii="Times New Roman" w:eastAsia="Times New Roman" w:hAnsi="Times New Roman" w:cs="Times New Roman"/>
                <w:sz w:val="24"/>
                <w:szCs w:val="24"/>
                <w:lang w:eastAsia="ru-RU"/>
              </w:rPr>
              <w:t>Отчетный период</w:t>
            </w:r>
          </w:p>
        </w:tc>
        <w:tc>
          <w:tcPr>
            <w:tcW w:w="2628" w:type="dxa"/>
            <w:gridSpan w:val="3"/>
            <w:tcBorders>
              <w:top w:val="single" w:sz="4" w:space="0" w:color="auto"/>
              <w:left w:val="single" w:sz="4" w:space="0" w:color="auto"/>
              <w:bottom w:val="single" w:sz="4" w:space="0" w:color="auto"/>
              <w:right w:val="single" w:sz="4" w:space="0" w:color="auto"/>
            </w:tcBorders>
            <w:noWrap/>
            <w:vAlign w:val="center"/>
            <w:hideMark/>
          </w:tcPr>
          <w:p w:rsidR="00870E41" w:rsidRPr="00151E4C" w:rsidRDefault="00870E41" w:rsidP="00D91D47">
            <w:pPr>
              <w:spacing w:after="0" w:line="240" w:lineRule="auto"/>
              <w:jc w:val="center"/>
              <w:rPr>
                <w:rFonts w:ascii="Times New Roman" w:eastAsia="Times New Roman" w:hAnsi="Times New Roman" w:cs="Times New Roman"/>
                <w:sz w:val="24"/>
                <w:szCs w:val="24"/>
                <w:lang w:eastAsia="ru-RU"/>
              </w:rPr>
            </w:pPr>
            <w:r w:rsidRPr="00151E4C">
              <w:rPr>
                <w:rFonts w:ascii="Times New Roman" w:eastAsia="Times New Roman" w:hAnsi="Times New Roman" w:cs="Times New Roman"/>
                <w:sz w:val="24"/>
                <w:szCs w:val="24"/>
                <w:lang w:eastAsia="ru-RU"/>
              </w:rPr>
              <w:t>Плановый период</w:t>
            </w:r>
          </w:p>
        </w:tc>
      </w:tr>
      <w:tr w:rsidR="000F6A66" w:rsidRPr="007E47A3" w:rsidTr="00870E41">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F6A66" w:rsidRPr="00151E4C" w:rsidRDefault="000F6A66"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F6A66" w:rsidRPr="00151E4C" w:rsidRDefault="000F6A66"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F6A66" w:rsidRPr="00151E4C" w:rsidRDefault="000F6A66" w:rsidP="00D91D47">
            <w:pPr>
              <w:spacing w:after="0" w:line="240" w:lineRule="auto"/>
              <w:rPr>
                <w:rFonts w:ascii="Times New Roman" w:eastAsia="Times New Roman" w:hAnsi="Times New Roman" w:cs="Times New Roman"/>
                <w:sz w:val="24"/>
                <w:szCs w:val="24"/>
                <w:lang w:eastAsia="ru-RU"/>
              </w:rPr>
            </w:pPr>
          </w:p>
        </w:tc>
        <w:tc>
          <w:tcPr>
            <w:tcW w:w="876" w:type="dxa"/>
            <w:tcBorders>
              <w:top w:val="single" w:sz="4" w:space="0" w:color="auto"/>
              <w:left w:val="single" w:sz="4" w:space="0" w:color="auto"/>
              <w:bottom w:val="single" w:sz="4" w:space="0" w:color="auto"/>
              <w:right w:val="single" w:sz="4" w:space="0" w:color="auto"/>
            </w:tcBorders>
            <w:vAlign w:val="center"/>
            <w:hideMark/>
          </w:tcPr>
          <w:p w:rsidR="000F6A66" w:rsidRPr="00082FD9" w:rsidRDefault="000F6A66" w:rsidP="000F6A6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2017</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82FD9" w:rsidRDefault="000F6A66" w:rsidP="000F6A6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82FD9" w:rsidRDefault="000F6A66" w:rsidP="000F6A6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2019</w:t>
            </w:r>
          </w:p>
        </w:tc>
        <w:tc>
          <w:tcPr>
            <w:tcW w:w="876" w:type="dxa"/>
            <w:tcBorders>
              <w:top w:val="single" w:sz="4" w:space="0" w:color="auto"/>
              <w:left w:val="single" w:sz="4" w:space="0" w:color="auto"/>
              <w:bottom w:val="single" w:sz="4" w:space="0" w:color="auto"/>
              <w:right w:val="single" w:sz="4" w:space="0" w:color="auto"/>
            </w:tcBorders>
            <w:vAlign w:val="center"/>
            <w:hideMark/>
          </w:tcPr>
          <w:p w:rsidR="000F6A66" w:rsidRPr="00082FD9" w:rsidRDefault="000F6A66" w:rsidP="000F6A6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82FD9" w:rsidRDefault="000F6A66" w:rsidP="000F6A6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82FD9" w:rsidRDefault="000F6A66" w:rsidP="000F6A6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82FD9" w:rsidRDefault="000F6A66" w:rsidP="000F6A6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tc>
      </w:tr>
      <w:tr w:rsidR="000F6A66" w:rsidRPr="007E47A3" w:rsidTr="000F6A66">
        <w:trPr>
          <w:trHeight w:val="762"/>
          <w:jc w:val="center"/>
        </w:trPr>
        <w:tc>
          <w:tcPr>
            <w:tcW w:w="575" w:type="dxa"/>
            <w:tcBorders>
              <w:top w:val="single" w:sz="4" w:space="0" w:color="auto"/>
              <w:left w:val="single" w:sz="4" w:space="0" w:color="auto"/>
              <w:bottom w:val="single" w:sz="4" w:space="0" w:color="auto"/>
              <w:right w:val="single" w:sz="4" w:space="0" w:color="auto"/>
            </w:tcBorders>
            <w:hideMark/>
          </w:tcPr>
          <w:p w:rsidR="000F6A66" w:rsidRPr="00151E4C" w:rsidRDefault="000F6A66" w:rsidP="00D91D47">
            <w:pPr>
              <w:spacing w:after="0" w:line="240" w:lineRule="auto"/>
              <w:rPr>
                <w:rFonts w:ascii="Times New Roman" w:hAnsi="Times New Roman" w:cs="Times New Roman"/>
                <w:b/>
                <w:bCs/>
                <w:color w:val="000000"/>
                <w:sz w:val="20"/>
                <w:szCs w:val="20"/>
              </w:rPr>
            </w:pPr>
            <w:r w:rsidRPr="00151E4C">
              <w:rPr>
                <w:rFonts w:ascii="Times New Roman" w:hAnsi="Times New Roman" w:cs="Times New Roman"/>
                <w:b/>
                <w:bCs/>
                <w:color w:val="000000"/>
                <w:sz w:val="20"/>
                <w:szCs w:val="20"/>
              </w:rPr>
              <w:lastRenderedPageBreak/>
              <w:t>28</w:t>
            </w:r>
          </w:p>
        </w:tc>
        <w:tc>
          <w:tcPr>
            <w:tcW w:w="6591" w:type="dxa"/>
            <w:tcBorders>
              <w:top w:val="single" w:sz="4" w:space="0" w:color="auto"/>
              <w:left w:val="single" w:sz="4" w:space="0" w:color="auto"/>
              <w:bottom w:val="single" w:sz="4" w:space="0" w:color="auto"/>
              <w:right w:val="single" w:sz="4" w:space="0" w:color="auto"/>
            </w:tcBorders>
            <w:hideMark/>
          </w:tcPr>
          <w:p w:rsidR="000F6A66" w:rsidRPr="00813833" w:rsidRDefault="000F6A66" w:rsidP="00D91D47">
            <w:pPr>
              <w:spacing w:after="0" w:line="240" w:lineRule="auto"/>
              <w:rPr>
                <w:rFonts w:ascii="Times New Roman" w:hAnsi="Times New Roman" w:cs="Times New Roman"/>
                <w:b/>
                <w:bCs/>
                <w:color w:val="000000"/>
                <w:sz w:val="24"/>
                <w:szCs w:val="24"/>
              </w:rPr>
            </w:pPr>
            <w:r w:rsidRPr="00813833">
              <w:rPr>
                <w:rFonts w:ascii="Times New Roman" w:hAnsi="Times New Roman" w:cs="Times New Roman"/>
                <w:b/>
                <w:bCs/>
                <w:color w:val="000000"/>
                <w:sz w:val="24"/>
                <w:szCs w:val="24"/>
              </w:rPr>
              <w:t xml:space="preserve">Доля организаций коммунального комплекса, осуществляющих производство товаров, оказание услуг по водо-, тепло-, газо-, электроснабжению, водоотведению, очистке сточных вод, утилизации (захоронению) твердых бытовых отходов и использующих объекты коммунальной </w:t>
            </w:r>
            <w:proofErr w:type="spellStart"/>
            <w:r w:rsidRPr="00813833">
              <w:rPr>
                <w:rFonts w:ascii="Times New Roman" w:hAnsi="Times New Roman" w:cs="Times New Roman"/>
                <w:b/>
                <w:bCs/>
                <w:color w:val="000000"/>
                <w:sz w:val="24"/>
                <w:szCs w:val="24"/>
              </w:rPr>
              <w:t>инфрастуктуры</w:t>
            </w:r>
            <w:proofErr w:type="spellEnd"/>
            <w:r w:rsidRPr="00813833">
              <w:rPr>
                <w:rFonts w:ascii="Times New Roman" w:hAnsi="Times New Roman" w:cs="Times New Roman"/>
                <w:b/>
                <w:bCs/>
                <w:color w:val="000000"/>
                <w:sz w:val="24"/>
                <w:szCs w:val="24"/>
              </w:rPr>
              <w:t xml:space="preserve"> на праве частной собственности, по договору аренды и концессии, участие субъекта Российской Федерации и (или) городского округа (муниципального района) в уставном капитале которых составляет не более 25 процентов, в общем числе организаций коммунального комплекса, осуществляющих свою деятельность на территории городского округа (муниципального района)</w:t>
            </w:r>
          </w:p>
        </w:tc>
        <w:tc>
          <w:tcPr>
            <w:tcW w:w="1397" w:type="dxa"/>
            <w:tcBorders>
              <w:top w:val="single" w:sz="4" w:space="0" w:color="auto"/>
              <w:left w:val="single" w:sz="4" w:space="0" w:color="auto"/>
              <w:bottom w:val="single" w:sz="4" w:space="0" w:color="auto"/>
              <w:right w:val="single" w:sz="4" w:space="0" w:color="auto"/>
            </w:tcBorders>
            <w:hideMark/>
          </w:tcPr>
          <w:p w:rsidR="000F6A66" w:rsidRPr="00813833" w:rsidRDefault="000F6A66" w:rsidP="00D91D47">
            <w:pPr>
              <w:spacing w:after="0" w:line="240" w:lineRule="auto"/>
              <w:rPr>
                <w:rFonts w:ascii="Times New Roman" w:hAnsi="Times New Roman" w:cs="Times New Roman"/>
                <w:b/>
                <w:bCs/>
                <w:color w:val="000000"/>
                <w:sz w:val="24"/>
                <w:szCs w:val="24"/>
              </w:rPr>
            </w:pPr>
            <w:r w:rsidRPr="00813833">
              <w:rPr>
                <w:rFonts w:ascii="Times New Roman" w:hAnsi="Times New Roman" w:cs="Times New Roman"/>
                <w:b/>
                <w:bCs/>
                <w:color w:val="000000"/>
                <w:sz w:val="24"/>
                <w:szCs w:val="24"/>
              </w:rPr>
              <w:t>Процент</w:t>
            </w:r>
          </w:p>
        </w:tc>
        <w:tc>
          <w:tcPr>
            <w:tcW w:w="876"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66,67</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40,00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66,67</w:t>
            </w:r>
          </w:p>
        </w:tc>
        <w:tc>
          <w:tcPr>
            <w:tcW w:w="876"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75,00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75,00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75,00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75,00</w:t>
            </w:r>
          </w:p>
        </w:tc>
      </w:tr>
      <w:tr w:rsidR="000F6A66" w:rsidRPr="007E47A3" w:rsidTr="000F6A66">
        <w:trPr>
          <w:trHeight w:val="762"/>
          <w:jc w:val="center"/>
        </w:trPr>
        <w:tc>
          <w:tcPr>
            <w:tcW w:w="575" w:type="dxa"/>
            <w:tcBorders>
              <w:top w:val="single" w:sz="4" w:space="0" w:color="auto"/>
              <w:left w:val="single" w:sz="4" w:space="0" w:color="auto"/>
              <w:bottom w:val="single" w:sz="4" w:space="0" w:color="auto"/>
              <w:right w:val="single" w:sz="4" w:space="0" w:color="auto"/>
            </w:tcBorders>
          </w:tcPr>
          <w:p w:rsidR="000F6A66" w:rsidRPr="00151E4C" w:rsidRDefault="000F6A66" w:rsidP="00D91D47">
            <w:pPr>
              <w:spacing w:after="0" w:line="240" w:lineRule="auto"/>
              <w:rPr>
                <w:rFonts w:ascii="Times New Roman" w:hAnsi="Times New Roman" w:cs="Times New Roman"/>
                <w:color w:val="000000"/>
                <w:sz w:val="20"/>
                <w:szCs w:val="20"/>
              </w:rPr>
            </w:pPr>
            <w:r w:rsidRPr="00151E4C">
              <w:rPr>
                <w:rFonts w:ascii="Times New Roman" w:hAnsi="Times New Roman" w:cs="Times New Roman"/>
                <w:color w:val="000000"/>
                <w:sz w:val="20"/>
                <w:szCs w:val="20"/>
              </w:rPr>
              <w:t>28.1</w:t>
            </w:r>
          </w:p>
        </w:tc>
        <w:tc>
          <w:tcPr>
            <w:tcW w:w="6591" w:type="dxa"/>
            <w:tcBorders>
              <w:top w:val="single" w:sz="4" w:space="0" w:color="auto"/>
              <w:left w:val="single" w:sz="4" w:space="0" w:color="auto"/>
              <w:bottom w:val="single" w:sz="4" w:space="0" w:color="auto"/>
              <w:right w:val="single" w:sz="4" w:space="0" w:color="auto"/>
            </w:tcBorders>
            <w:hideMark/>
          </w:tcPr>
          <w:p w:rsidR="000F6A66" w:rsidRPr="00813833" w:rsidRDefault="000F6A66" w:rsidP="00D91D47">
            <w:pPr>
              <w:spacing w:after="0" w:line="240" w:lineRule="auto"/>
              <w:rPr>
                <w:rFonts w:ascii="Times New Roman" w:hAnsi="Times New Roman" w:cs="Times New Roman"/>
                <w:color w:val="000000"/>
                <w:sz w:val="24"/>
                <w:szCs w:val="24"/>
              </w:rPr>
            </w:pPr>
            <w:r w:rsidRPr="00813833">
              <w:rPr>
                <w:rFonts w:ascii="Times New Roman" w:hAnsi="Times New Roman" w:cs="Times New Roman"/>
                <w:color w:val="000000"/>
                <w:sz w:val="24"/>
                <w:szCs w:val="24"/>
              </w:rPr>
              <w:t xml:space="preserve">Количество организаций коммунального комплекса, осуществляющих производство товаров, оказание услуг по водо-, тепло-, газо-, электроснабжению, водоотведению, очистке сточных вод, утилизации (захоронению) твердых бытовых отходов и использующих объекты коммунальной </w:t>
            </w:r>
            <w:proofErr w:type="spellStart"/>
            <w:r w:rsidRPr="00813833">
              <w:rPr>
                <w:rFonts w:ascii="Times New Roman" w:hAnsi="Times New Roman" w:cs="Times New Roman"/>
                <w:color w:val="000000"/>
                <w:sz w:val="24"/>
                <w:szCs w:val="24"/>
              </w:rPr>
              <w:t>инфрастуктуры</w:t>
            </w:r>
            <w:proofErr w:type="spellEnd"/>
            <w:r w:rsidRPr="00813833">
              <w:rPr>
                <w:rFonts w:ascii="Times New Roman" w:hAnsi="Times New Roman" w:cs="Times New Roman"/>
                <w:color w:val="000000"/>
                <w:sz w:val="24"/>
                <w:szCs w:val="24"/>
              </w:rPr>
              <w:t xml:space="preserve"> на праве частной собственности, по договору аренды и концессии, участие субъекта Российской Федерации и (или) городского округа (муниципального района) в уставном капитале которых составляет не более 25 процентов</w:t>
            </w:r>
          </w:p>
        </w:tc>
        <w:tc>
          <w:tcPr>
            <w:tcW w:w="1397" w:type="dxa"/>
            <w:tcBorders>
              <w:top w:val="single" w:sz="4" w:space="0" w:color="auto"/>
              <w:left w:val="single" w:sz="4" w:space="0" w:color="auto"/>
              <w:bottom w:val="single" w:sz="4" w:space="0" w:color="auto"/>
              <w:right w:val="single" w:sz="4" w:space="0" w:color="auto"/>
            </w:tcBorders>
            <w:hideMark/>
          </w:tcPr>
          <w:p w:rsidR="000F6A66" w:rsidRPr="00813833" w:rsidRDefault="000F6A66" w:rsidP="00D91D47">
            <w:pPr>
              <w:spacing w:after="0" w:line="240" w:lineRule="auto"/>
              <w:rPr>
                <w:rFonts w:ascii="Times New Roman" w:hAnsi="Times New Roman" w:cs="Times New Roman"/>
                <w:color w:val="000000"/>
                <w:sz w:val="24"/>
                <w:szCs w:val="24"/>
              </w:rPr>
            </w:pPr>
            <w:r w:rsidRPr="00813833">
              <w:rPr>
                <w:rFonts w:ascii="Times New Roman" w:hAnsi="Times New Roman" w:cs="Times New Roman"/>
                <w:color w:val="000000"/>
                <w:sz w:val="24"/>
                <w:szCs w:val="24"/>
              </w:rPr>
              <w:t>Единица</w:t>
            </w:r>
          </w:p>
        </w:tc>
        <w:tc>
          <w:tcPr>
            <w:tcW w:w="876"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2</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2</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2</w:t>
            </w:r>
          </w:p>
        </w:tc>
        <w:tc>
          <w:tcPr>
            <w:tcW w:w="876"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w:t>
            </w:r>
          </w:p>
        </w:tc>
      </w:tr>
      <w:tr w:rsidR="000F6A66" w:rsidRPr="007E47A3" w:rsidTr="000F6A66">
        <w:trPr>
          <w:trHeight w:val="762"/>
          <w:jc w:val="center"/>
        </w:trPr>
        <w:tc>
          <w:tcPr>
            <w:tcW w:w="575" w:type="dxa"/>
            <w:tcBorders>
              <w:top w:val="single" w:sz="4" w:space="0" w:color="auto"/>
              <w:left w:val="single" w:sz="4" w:space="0" w:color="auto"/>
              <w:bottom w:val="single" w:sz="4" w:space="0" w:color="auto"/>
              <w:right w:val="single" w:sz="4" w:space="0" w:color="auto"/>
            </w:tcBorders>
          </w:tcPr>
          <w:p w:rsidR="000F6A66" w:rsidRPr="00151E4C" w:rsidRDefault="000F6A66" w:rsidP="00D91D47">
            <w:pPr>
              <w:spacing w:after="0" w:line="240" w:lineRule="auto"/>
              <w:rPr>
                <w:rFonts w:ascii="Times New Roman" w:hAnsi="Times New Roman" w:cs="Times New Roman"/>
                <w:color w:val="000000"/>
                <w:sz w:val="20"/>
                <w:szCs w:val="20"/>
              </w:rPr>
            </w:pPr>
            <w:r w:rsidRPr="00151E4C">
              <w:rPr>
                <w:rFonts w:ascii="Times New Roman" w:hAnsi="Times New Roman" w:cs="Times New Roman"/>
                <w:color w:val="000000"/>
                <w:sz w:val="20"/>
                <w:szCs w:val="20"/>
              </w:rPr>
              <w:t>28.2</w:t>
            </w:r>
          </w:p>
        </w:tc>
        <w:tc>
          <w:tcPr>
            <w:tcW w:w="6591" w:type="dxa"/>
            <w:tcBorders>
              <w:top w:val="single" w:sz="4" w:space="0" w:color="auto"/>
              <w:left w:val="single" w:sz="4" w:space="0" w:color="auto"/>
              <w:bottom w:val="single" w:sz="4" w:space="0" w:color="auto"/>
              <w:right w:val="single" w:sz="4" w:space="0" w:color="auto"/>
            </w:tcBorders>
            <w:hideMark/>
          </w:tcPr>
          <w:p w:rsidR="000F6A66" w:rsidRPr="00813833" w:rsidRDefault="000F6A66" w:rsidP="00D91D47">
            <w:pPr>
              <w:spacing w:after="0" w:line="240" w:lineRule="auto"/>
              <w:rPr>
                <w:rFonts w:ascii="Times New Roman" w:hAnsi="Times New Roman" w:cs="Times New Roman"/>
                <w:color w:val="000000"/>
                <w:sz w:val="24"/>
                <w:szCs w:val="24"/>
              </w:rPr>
            </w:pPr>
            <w:r w:rsidRPr="00813833">
              <w:rPr>
                <w:rFonts w:ascii="Times New Roman" w:hAnsi="Times New Roman" w:cs="Times New Roman"/>
                <w:color w:val="000000"/>
                <w:sz w:val="24"/>
                <w:szCs w:val="24"/>
              </w:rPr>
              <w:t>Общее число организаций коммунального комплекса, осуществляющих производство товаров, оказание услуг по водо-, тепло-, газо-, электроснабжению, водоотведению, очистке сточных вод, утилизации (захоронению) твердых бытовых отходов, осуществляющих свою деятельность на территории городского округа (муниципального района)</w:t>
            </w:r>
          </w:p>
        </w:tc>
        <w:tc>
          <w:tcPr>
            <w:tcW w:w="1397" w:type="dxa"/>
            <w:tcBorders>
              <w:top w:val="single" w:sz="4" w:space="0" w:color="auto"/>
              <w:left w:val="single" w:sz="4" w:space="0" w:color="auto"/>
              <w:bottom w:val="single" w:sz="4" w:space="0" w:color="auto"/>
              <w:right w:val="single" w:sz="4" w:space="0" w:color="auto"/>
            </w:tcBorders>
            <w:hideMark/>
          </w:tcPr>
          <w:p w:rsidR="000F6A66" w:rsidRPr="00813833" w:rsidRDefault="000F6A66" w:rsidP="00D91D47">
            <w:pPr>
              <w:spacing w:after="0" w:line="240" w:lineRule="auto"/>
              <w:rPr>
                <w:rFonts w:ascii="Times New Roman" w:hAnsi="Times New Roman" w:cs="Times New Roman"/>
                <w:color w:val="000000"/>
                <w:sz w:val="24"/>
                <w:szCs w:val="24"/>
              </w:rPr>
            </w:pPr>
            <w:r w:rsidRPr="00813833">
              <w:rPr>
                <w:rFonts w:ascii="Times New Roman" w:hAnsi="Times New Roman" w:cs="Times New Roman"/>
                <w:color w:val="000000"/>
                <w:sz w:val="24"/>
                <w:szCs w:val="24"/>
              </w:rPr>
              <w:t>Единица</w:t>
            </w:r>
          </w:p>
        </w:tc>
        <w:tc>
          <w:tcPr>
            <w:tcW w:w="876"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5</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w:t>
            </w:r>
          </w:p>
        </w:tc>
        <w:tc>
          <w:tcPr>
            <w:tcW w:w="876"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4</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4</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4</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4</w:t>
            </w:r>
          </w:p>
        </w:tc>
      </w:tr>
    </w:tbl>
    <w:p w:rsidR="00870E41" w:rsidRPr="007E47A3" w:rsidRDefault="00870E41" w:rsidP="00D91D47">
      <w:pPr>
        <w:spacing w:after="0" w:line="240" w:lineRule="auto"/>
        <w:jc w:val="both"/>
        <w:rPr>
          <w:rFonts w:ascii="Times New Roman" w:eastAsia="Calibri" w:hAnsi="Times New Roman" w:cs="Times New Roman"/>
          <w:sz w:val="24"/>
          <w:szCs w:val="24"/>
          <w:highlight w:val="yellow"/>
          <w:lang w:eastAsia="ru-RU"/>
        </w:rPr>
      </w:pPr>
    </w:p>
    <w:p w:rsidR="000F6A66" w:rsidRPr="000F6A66" w:rsidRDefault="000F6A66" w:rsidP="000F6A66">
      <w:pPr>
        <w:spacing w:after="0" w:line="240" w:lineRule="auto"/>
        <w:ind w:firstLine="708"/>
        <w:jc w:val="both"/>
        <w:rPr>
          <w:rFonts w:ascii="Times New Roman" w:hAnsi="Times New Roman" w:cs="Times New Roman"/>
          <w:sz w:val="24"/>
          <w:szCs w:val="24"/>
        </w:rPr>
      </w:pPr>
      <w:r w:rsidRPr="000F6A66">
        <w:rPr>
          <w:rFonts w:ascii="Times New Roman" w:hAnsi="Times New Roman" w:cs="Times New Roman"/>
          <w:sz w:val="24"/>
          <w:szCs w:val="24"/>
        </w:rPr>
        <w:t>На территории муниципального образования осуществляют свою деятельность 4 организации коммунального комплекса (ООО ЭК "ТВЭС", ООО "Ямал-</w:t>
      </w:r>
      <w:proofErr w:type="spellStart"/>
      <w:r w:rsidRPr="000F6A66">
        <w:rPr>
          <w:rFonts w:ascii="Times New Roman" w:hAnsi="Times New Roman" w:cs="Times New Roman"/>
          <w:sz w:val="24"/>
          <w:szCs w:val="24"/>
        </w:rPr>
        <w:t>Энерго</w:t>
      </w:r>
      <w:proofErr w:type="spellEnd"/>
      <w:r w:rsidRPr="000F6A66">
        <w:rPr>
          <w:rFonts w:ascii="Times New Roman" w:hAnsi="Times New Roman" w:cs="Times New Roman"/>
          <w:sz w:val="24"/>
          <w:szCs w:val="24"/>
        </w:rPr>
        <w:t>", ООО "КТС", ООО «</w:t>
      </w:r>
      <w:proofErr w:type="spellStart"/>
      <w:r w:rsidRPr="000F6A66">
        <w:rPr>
          <w:rFonts w:ascii="Times New Roman" w:hAnsi="Times New Roman" w:cs="Times New Roman"/>
          <w:sz w:val="24"/>
          <w:szCs w:val="24"/>
        </w:rPr>
        <w:t>Автодор</w:t>
      </w:r>
      <w:proofErr w:type="spellEnd"/>
      <w:r w:rsidRPr="000F6A66">
        <w:rPr>
          <w:rFonts w:ascii="Times New Roman" w:hAnsi="Times New Roman" w:cs="Times New Roman"/>
          <w:sz w:val="24"/>
          <w:szCs w:val="24"/>
        </w:rPr>
        <w:t>»).</w:t>
      </w:r>
    </w:p>
    <w:p w:rsidR="000F6A66" w:rsidRPr="000F6A66" w:rsidRDefault="000F6A66" w:rsidP="000F6A66">
      <w:pPr>
        <w:spacing w:after="0" w:line="240" w:lineRule="auto"/>
        <w:ind w:firstLine="567"/>
        <w:jc w:val="both"/>
        <w:rPr>
          <w:rFonts w:ascii="Times New Roman" w:hAnsi="Times New Roman" w:cs="Times New Roman"/>
          <w:sz w:val="24"/>
          <w:szCs w:val="24"/>
        </w:rPr>
      </w:pPr>
      <w:r w:rsidRPr="000F6A66">
        <w:rPr>
          <w:rFonts w:ascii="Times New Roman" w:hAnsi="Times New Roman" w:cs="Times New Roman"/>
          <w:sz w:val="24"/>
          <w:szCs w:val="24"/>
        </w:rPr>
        <w:t xml:space="preserve">Количество организаций коммунального комплекса, осуществляющих производство товаров, оказание услуг по водо-, тепло-, газо-, электроснабжению, водоотведению, очистке сточных вод, утилизации (захоронению) твердых бытовых отходов и использующих объекты коммунальной </w:t>
      </w:r>
      <w:proofErr w:type="spellStart"/>
      <w:r w:rsidRPr="000F6A66">
        <w:rPr>
          <w:rFonts w:ascii="Times New Roman" w:hAnsi="Times New Roman" w:cs="Times New Roman"/>
          <w:sz w:val="24"/>
          <w:szCs w:val="24"/>
        </w:rPr>
        <w:t>инфрастуктуры</w:t>
      </w:r>
      <w:proofErr w:type="spellEnd"/>
      <w:r w:rsidRPr="000F6A66">
        <w:rPr>
          <w:rFonts w:ascii="Times New Roman" w:hAnsi="Times New Roman" w:cs="Times New Roman"/>
          <w:sz w:val="24"/>
          <w:szCs w:val="24"/>
        </w:rPr>
        <w:t xml:space="preserve"> на праве частной собственности, по договору аренды и концессии, участие субъекта Российской Федерации и </w:t>
      </w:r>
      <w:r w:rsidRPr="000F6A66">
        <w:rPr>
          <w:rFonts w:ascii="Times New Roman" w:hAnsi="Times New Roman" w:cs="Times New Roman"/>
          <w:sz w:val="24"/>
          <w:szCs w:val="24"/>
        </w:rPr>
        <w:lastRenderedPageBreak/>
        <w:t>(или) городского округа (муниципального района) в уставном капитале которых составляет не более 25 процентов – к ним относятся ООО ЭК «ТВЭС», ООО «</w:t>
      </w:r>
      <w:proofErr w:type="spellStart"/>
      <w:r w:rsidRPr="000F6A66">
        <w:rPr>
          <w:rFonts w:ascii="Times New Roman" w:hAnsi="Times New Roman" w:cs="Times New Roman"/>
          <w:sz w:val="24"/>
          <w:szCs w:val="24"/>
        </w:rPr>
        <w:t>Автодор</w:t>
      </w:r>
      <w:proofErr w:type="spellEnd"/>
      <w:r w:rsidRPr="000F6A66">
        <w:rPr>
          <w:rFonts w:ascii="Times New Roman" w:hAnsi="Times New Roman" w:cs="Times New Roman"/>
          <w:sz w:val="24"/>
          <w:szCs w:val="24"/>
        </w:rPr>
        <w:t>», ООО «КТС». Доля муниципального образования в уставном капитале ООО "Ямал-</w:t>
      </w:r>
      <w:proofErr w:type="spellStart"/>
      <w:r w:rsidRPr="000F6A66">
        <w:rPr>
          <w:rFonts w:ascii="Times New Roman" w:hAnsi="Times New Roman" w:cs="Times New Roman"/>
          <w:sz w:val="24"/>
          <w:szCs w:val="24"/>
        </w:rPr>
        <w:t>Энерго</w:t>
      </w:r>
      <w:proofErr w:type="spellEnd"/>
      <w:r w:rsidRPr="000F6A66">
        <w:rPr>
          <w:rFonts w:ascii="Times New Roman" w:hAnsi="Times New Roman" w:cs="Times New Roman"/>
          <w:sz w:val="24"/>
          <w:szCs w:val="24"/>
        </w:rPr>
        <w:t>" составляет 99,9%.</w:t>
      </w:r>
    </w:p>
    <w:p w:rsidR="000F6A66" w:rsidRPr="000F6A66" w:rsidRDefault="000F6A66" w:rsidP="000F6A66">
      <w:pPr>
        <w:spacing w:after="0" w:line="240" w:lineRule="auto"/>
        <w:ind w:firstLine="567"/>
        <w:jc w:val="both"/>
        <w:rPr>
          <w:rFonts w:ascii="Times New Roman" w:hAnsi="Times New Roman" w:cs="Times New Roman"/>
          <w:sz w:val="24"/>
          <w:szCs w:val="24"/>
        </w:rPr>
      </w:pPr>
      <w:r w:rsidRPr="000F6A66">
        <w:rPr>
          <w:rFonts w:ascii="Times New Roman" w:hAnsi="Times New Roman" w:cs="Times New Roman"/>
          <w:sz w:val="24"/>
          <w:szCs w:val="24"/>
        </w:rPr>
        <w:t>В связи с трудной прогнозируемостью показателя, плановые значения на период 2021-2023 годов сформированы на уровне 2020 года.</w:t>
      </w:r>
    </w:p>
    <w:p w:rsidR="00363E52" w:rsidRPr="007E47A3" w:rsidRDefault="00363E52" w:rsidP="00D91D47">
      <w:pPr>
        <w:spacing w:after="0" w:line="240" w:lineRule="auto"/>
        <w:ind w:firstLine="567"/>
        <w:jc w:val="both"/>
        <w:rPr>
          <w:rFonts w:ascii="Times New Roman" w:eastAsia="Calibri" w:hAnsi="Times New Roman" w:cs="Times New Roman"/>
          <w:b/>
          <w:i/>
          <w:sz w:val="24"/>
          <w:szCs w:val="24"/>
          <w:highlight w:val="yellow"/>
          <w:lang w:eastAsia="ru-RU"/>
        </w:rPr>
      </w:pPr>
    </w:p>
    <w:p w:rsidR="00870E41" w:rsidRPr="00151E4C" w:rsidRDefault="00870E41" w:rsidP="00D91D47">
      <w:pPr>
        <w:spacing w:after="0" w:line="240" w:lineRule="auto"/>
        <w:ind w:firstLine="567"/>
        <w:jc w:val="both"/>
        <w:rPr>
          <w:rFonts w:ascii="Times New Roman" w:eastAsia="Calibri" w:hAnsi="Times New Roman" w:cs="Times New Roman"/>
          <w:b/>
          <w:i/>
          <w:sz w:val="24"/>
          <w:szCs w:val="24"/>
          <w:lang w:eastAsia="ru-RU"/>
        </w:rPr>
      </w:pPr>
      <w:r w:rsidRPr="00151E4C">
        <w:rPr>
          <w:rFonts w:ascii="Times New Roman" w:eastAsia="Calibri" w:hAnsi="Times New Roman" w:cs="Times New Roman"/>
          <w:b/>
          <w:i/>
          <w:sz w:val="24"/>
          <w:szCs w:val="24"/>
          <w:lang w:eastAsia="ru-RU"/>
        </w:rPr>
        <w:t>29. «Доля многоквартирных домов, расположенных на земельных участках, в отношении которых осуществлен государственный кадастровый учет»</w:t>
      </w:r>
    </w:p>
    <w:p w:rsidR="00870E41" w:rsidRPr="00151E4C" w:rsidRDefault="00870E41" w:rsidP="00D91D47">
      <w:pPr>
        <w:spacing w:after="0" w:line="240" w:lineRule="auto"/>
        <w:ind w:firstLine="567"/>
        <w:jc w:val="both"/>
        <w:rPr>
          <w:rFonts w:ascii="Times New Roman" w:eastAsia="Calibri" w:hAnsi="Times New Roman" w:cs="Times New Roman"/>
          <w:sz w:val="24"/>
          <w:szCs w:val="24"/>
          <w:lang w:eastAsia="ru-RU"/>
        </w:rPr>
      </w:pPr>
      <w:r w:rsidRPr="00151E4C">
        <w:rPr>
          <w:rFonts w:ascii="Times New Roman" w:eastAsia="Calibri" w:hAnsi="Times New Roman" w:cs="Times New Roman"/>
          <w:sz w:val="24"/>
          <w:szCs w:val="24"/>
          <w:lang w:eastAsia="ru-RU"/>
        </w:rPr>
        <w:t>Единица измерения – процент.</w:t>
      </w:r>
    </w:p>
    <w:tbl>
      <w:tblPr>
        <w:tblW w:w="13789"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5602"/>
        <w:gridCol w:w="1419"/>
        <w:gridCol w:w="876"/>
        <w:gridCol w:w="876"/>
        <w:gridCol w:w="876"/>
        <w:gridCol w:w="876"/>
        <w:gridCol w:w="876"/>
        <w:gridCol w:w="876"/>
        <w:gridCol w:w="876"/>
      </w:tblGrid>
      <w:tr w:rsidR="00870E41" w:rsidRPr="00151E4C" w:rsidTr="000F6A66">
        <w:trPr>
          <w:trHeight w:val="440"/>
          <w:jc w:val="center"/>
        </w:trPr>
        <w:tc>
          <w:tcPr>
            <w:tcW w:w="636"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151E4C" w:rsidRDefault="00870E41" w:rsidP="00D91D47">
            <w:pPr>
              <w:spacing w:after="0" w:line="240" w:lineRule="auto"/>
              <w:rPr>
                <w:rFonts w:ascii="Calibri" w:eastAsia="Calibri" w:hAnsi="Calibri" w:cs="Times New Roman"/>
              </w:rPr>
            </w:pPr>
          </w:p>
        </w:tc>
        <w:tc>
          <w:tcPr>
            <w:tcW w:w="5613"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151E4C" w:rsidRDefault="00870E41" w:rsidP="00D91D47">
            <w:pPr>
              <w:spacing w:after="0" w:line="240" w:lineRule="auto"/>
              <w:jc w:val="center"/>
              <w:rPr>
                <w:rFonts w:ascii="Times New Roman" w:eastAsia="Times New Roman" w:hAnsi="Times New Roman" w:cs="Times New Roman"/>
                <w:sz w:val="24"/>
                <w:szCs w:val="24"/>
                <w:lang w:eastAsia="ru-RU"/>
              </w:rPr>
            </w:pPr>
            <w:r w:rsidRPr="00151E4C">
              <w:rPr>
                <w:rFonts w:ascii="Times New Roman" w:eastAsia="Times New Roman" w:hAnsi="Times New Roman" w:cs="Times New Roman"/>
                <w:sz w:val="24"/>
                <w:szCs w:val="24"/>
                <w:lang w:eastAsia="ru-RU"/>
              </w:rPr>
              <w:t>Показатели</w:t>
            </w:r>
          </w:p>
        </w:tc>
        <w:tc>
          <w:tcPr>
            <w:tcW w:w="1420"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151E4C" w:rsidRDefault="00870E41" w:rsidP="00D91D47">
            <w:pPr>
              <w:spacing w:after="0" w:line="240" w:lineRule="auto"/>
              <w:jc w:val="center"/>
              <w:rPr>
                <w:rFonts w:ascii="Times New Roman" w:eastAsia="Times New Roman" w:hAnsi="Times New Roman" w:cs="Times New Roman"/>
                <w:sz w:val="24"/>
                <w:szCs w:val="24"/>
                <w:lang w:eastAsia="ru-RU"/>
              </w:rPr>
            </w:pPr>
            <w:r w:rsidRPr="00151E4C">
              <w:rPr>
                <w:rFonts w:ascii="Times New Roman" w:eastAsia="Times New Roman" w:hAnsi="Times New Roman" w:cs="Times New Roman"/>
                <w:sz w:val="24"/>
                <w:szCs w:val="24"/>
                <w:lang w:eastAsia="ru-RU"/>
              </w:rPr>
              <w:t>Ед.</w:t>
            </w:r>
            <w:r w:rsidR="009347AD">
              <w:rPr>
                <w:rFonts w:ascii="Times New Roman" w:eastAsia="Times New Roman" w:hAnsi="Times New Roman" w:cs="Times New Roman"/>
                <w:sz w:val="24"/>
                <w:szCs w:val="24"/>
                <w:lang w:eastAsia="ru-RU"/>
              </w:rPr>
              <w:t xml:space="preserve"> </w:t>
            </w:r>
            <w:r w:rsidRPr="00151E4C">
              <w:rPr>
                <w:rFonts w:ascii="Times New Roman" w:eastAsia="Times New Roman" w:hAnsi="Times New Roman" w:cs="Times New Roman"/>
                <w:sz w:val="24"/>
                <w:szCs w:val="24"/>
                <w:lang w:eastAsia="ru-RU"/>
              </w:rPr>
              <w:t>изм.</w:t>
            </w:r>
          </w:p>
        </w:tc>
        <w:tc>
          <w:tcPr>
            <w:tcW w:w="3492" w:type="dxa"/>
            <w:gridSpan w:val="4"/>
            <w:tcBorders>
              <w:top w:val="single" w:sz="4" w:space="0" w:color="auto"/>
              <w:left w:val="single" w:sz="4" w:space="0" w:color="auto"/>
              <w:bottom w:val="single" w:sz="4" w:space="0" w:color="auto"/>
              <w:right w:val="single" w:sz="4" w:space="0" w:color="auto"/>
            </w:tcBorders>
            <w:vAlign w:val="center"/>
            <w:hideMark/>
          </w:tcPr>
          <w:p w:rsidR="00870E41" w:rsidRPr="00151E4C" w:rsidRDefault="00870E41" w:rsidP="00D91D47">
            <w:pPr>
              <w:spacing w:after="0" w:line="240" w:lineRule="auto"/>
              <w:jc w:val="center"/>
              <w:rPr>
                <w:rFonts w:ascii="Times New Roman" w:eastAsia="Times New Roman" w:hAnsi="Times New Roman" w:cs="Times New Roman"/>
                <w:sz w:val="24"/>
                <w:szCs w:val="24"/>
                <w:lang w:eastAsia="ru-RU"/>
              </w:rPr>
            </w:pPr>
            <w:r w:rsidRPr="00151E4C">
              <w:rPr>
                <w:rFonts w:ascii="Times New Roman" w:eastAsia="Times New Roman" w:hAnsi="Times New Roman" w:cs="Times New Roman"/>
                <w:sz w:val="24"/>
                <w:szCs w:val="24"/>
                <w:lang w:eastAsia="ru-RU"/>
              </w:rPr>
              <w:t>Отчетный период</w:t>
            </w:r>
          </w:p>
        </w:tc>
        <w:tc>
          <w:tcPr>
            <w:tcW w:w="2628" w:type="dxa"/>
            <w:gridSpan w:val="3"/>
            <w:tcBorders>
              <w:top w:val="single" w:sz="4" w:space="0" w:color="auto"/>
              <w:left w:val="single" w:sz="4" w:space="0" w:color="auto"/>
              <w:bottom w:val="single" w:sz="4" w:space="0" w:color="auto"/>
              <w:right w:val="single" w:sz="4" w:space="0" w:color="auto"/>
            </w:tcBorders>
            <w:noWrap/>
            <w:vAlign w:val="center"/>
            <w:hideMark/>
          </w:tcPr>
          <w:p w:rsidR="00870E41" w:rsidRPr="00151E4C" w:rsidRDefault="00870E41" w:rsidP="00D91D47">
            <w:pPr>
              <w:spacing w:after="0" w:line="240" w:lineRule="auto"/>
              <w:jc w:val="center"/>
              <w:rPr>
                <w:rFonts w:ascii="Times New Roman" w:eastAsia="Times New Roman" w:hAnsi="Times New Roman" w:cs="Times New Roman"/>
                <w:sz w:val="24"/>
                <w:szCs w:val="24"/>
                <w:lang w:eastAsia="ru-RU"/>
              </w:rPr>
            </w:pPr>
            <w:r w:rsidRPr="00151E4C">
              <w:rPr>
                <w:rFonts w:ascii="Times New Roman" w:eastAsia="Times New Roman" w:hAnsi="Times New Roman" w:cs="Times New Roman"/>
                <w:sz w:val="24"/>
                <w:szCs w:val="24"/>
                <w:lang w:eastAsia="ru-RU"/>
              </w:rPr>
              <w:t>Плановый период</w:t>
            </w:r>
          </w:p>
        </w:tc>
      </w:tr>
      <w:tr w:rsidR="000F6A66" w:rsidRPr="00151E4C" w:rsidTr="000F6A66">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F6A66" w:rsidRPr="00151E4C" w:rsidRDefault="000F6A66"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F6A66" w:rsidRPr="00151E4C" w:rsidRDefault="000F6A66"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F6A66" w:rsidRPr="00151E4C" w:rsidRDefault="000F6A66" w:rsidP="00D91D47">
            <w:pPr>
              <w:spacing w:after="0" w:line="240" w:lineRule="auto"/>
              <w:rPr>
                <w:rFonts w:ascii="Times New Roman" w:eastAsia="Times New Roman" w:hAnsi="Times New Roman" w:cs="Times New Roman"/>
                <w:sz w:val="24"/>
                <w:szCs w:val="24"/>
                <w:lang w:eastAsia="ru-RU"/>
              </w:rPr>
            </w:pPr>
          </w:p>
        </w:tc>
        <w:tc>
          <w:tcPr>
            <w:tcW w:w="864" w:type="dxa"/>
            <w:tcBorders>
              <w:top w:val="single" w:sz="4" w:space="0" w:color="auto"/>
              <w:left w:val="single" w:sz="4" w:space="0" w:color="auto"/>
              <w:bottom w:val="single" w:sz="4" w:space="0" w:color="auto"/>
              <w:right w:val="single" w:sz="4" w:space="0" w:color="auto"/>
            </w:tcBorders>
            <w:vAlign w:val="center"/>
            <w:hideMark/>
          </w:tcPr>
          <w:p w:rsidR="000F6A66" w:rsidRPr="00082FD9" w:rsidRDefault="000F6A66" w:rsidP="000F6A6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2017</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82FD9" w:rsidRDefault="000F6A66" w:rsidP="000F6A6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82FD9" w:rsidRDefault="000F6A66" w:rsidP="000F6A6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2019</w:t>
            </w:r>
          </w:p>
        </w:tc>
        <w:tc>
          <w:tcPr>
            <w:tcW w:w="876" w:type="dxa"/>
            <w:tcBorders>
              <w:top w:val="single" w:sz="4" w:space="0" w:color="auto"/>
              <w:left w:val="single" w:sz="4" w:space="0" w:color="auto"/>
              <w:bottom w:val="single" w:sz="4" w:space="0" w:color="auto"/>
              <w:right w:val="single" w:sz="4" w:space="0" w:color="auto"/>
            </w:tcBorders>
            <w:vAlign w:val="center"/>
            <w:hideMark/>
          </w:tcPr>
          <w:p w:rsidR="000F6A66" w:rsidRPr="00082FD9" w:rsidRDefault="000F6A66" w:rsidP="000F6A6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82FD9" w:rsidRDefault="000F6A66" w:rsidP="000F6A6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82FD9" w:rsidRDefault="000F6A66" w:rsidP="000F6A6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82FD9" w:rsidRDefault="000F6A66" w:rsidP="000F6A6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tc>
      </w:tr>
      <w:tr w:rsidR="000F6A66" w:rsidRPr="007E47A3" w:rsidTr="000F6A66">
        <w:trPr>
          <w:trHeight w:val="762"/>
          <w:jc w:val="center"/>
        </w:trPr>
        <w:tc>
          <w:tcPr>
            <w:tcW w:w="636" w:type="dxa"/>
            <w:tcBorders>
              <w:top w:val="single" w:sz="4" w:space="0" w:color="auto"/>
              <w:left w:val="single" w:sz="4" w:space="0" w:color="auto"/>
              <w:bottom w:val="single" w:sz="4" w:space="0" w:color="auto"/>
              <w:right w:val="single" w:sz="4" w:space="0" w:color="auto"/>
            </w:tcBorders>
            <w:hideMark/>
          </w:tcPr>
          <w:p w:rsidR="000F6A66" w:rsidRPr="00151E4C" w:rsidRDefault="000F6A66" w:rsidP="00D91D47">
            <w:pPr>
              <w:spacing w:after="0" w:line="240" w:lineRule="auto"/>
              <w:rPr>
                <w:rFonts w:ascii="Times New Roman" w:hAnsi="Times New Roman" w:cs="Times New Roman"/>
                <w:b/>
                <w:bCs/>
                <w:color w:val="000000"/>
                <w:sz w:val="24"/>
                <w:szCs w:val="24"/>
              </w:rPr>
            </w:pPr>
            <w:r w:rsidRPr="00151E4C">
              <w:rPr>
                <w:rFonts w:ascii="Times New Roman" w:hAnsi="Times New Roman" w:cs="Times New Roman"/>
                <w:b/>
                <w:bCs/>
                <w:color w:val="000000"/>
                <w:sz w:val="24"/>
                <w:szCs w:val="24"/>
              </w:rPr>
              <w:t>29</w:t>
            </w:r>
          </w:p>
        </w:tc>
        <w:tc>
          <w:tcPr>
            <w:tcW w:w="5613" w:type="dxa"/>
            <w:tcBorders>
              <w:top w:val="single" w:sz="4" w:space="0" w:color="auto"/>
              <w:left w:val="single" w:sz="4" w:space="0" w:color="auto"/>
              <w:bottom w:val="single" w:sz="4" w:space="0" w:color="auto"/>
              <w:right w:val="single" w:sz="4" w:space="0" w:color="auto"/>
            </w:tcBorders>
            <w:hideMark/>
          </w:tcPr>
          <w:p w:rsidR="000F6A66" w:rsidRPr="00151E4C" w:rsidRDefault="000F6A66" w:rsidP="00D91D47">
            <w:pPr>
              <w:spacing w:after="0" w:line="240" w:lineRule="auto"/>
              <w:rPr>
                <w:rFonts w:ascii="Times New Roman" w:hAnsi="Times New Roman" w:cs="Times New Roman"/>
                <w:b/>
                <w:bCs/>
                <w:color w:val="000000"/>
                <w:sz w:val="24"/>
                <w:szCs w:val="24"/>
              </w:rPr>
            </w:pPr>
            <w:r w:rsidRPr="00151E4C">
              <w:rPr>
                <w:rFonts w:ascii="Times New Roman" w:hAnsi="Times New Roman" w:cs="Times New Roman"/>
                <w:b/>
                <w:bCs/>
                <w:color w:val="000000"/>
                <w:sz w:val="24"/>
                <w:szCs w:val="24"/>
              </w:rPr>
              <w:t>Доля многоквартирных домов, расположенных на земельных участках, в отношении которых осуществлен государственный кадастровый учет</w:t>
            </w:r>
          </w:p>
        </w:tc>
        <w:tc>
          <w:tcPr>
            <w:tcW w:w="1420" w:type="dxa"/>
            <w:tcBorders>
              <w:top w:val="single" w:sz="4" w:space="0" w:color="auto"/>
              <w:left w:val="single" w:sz="4" w:space="0" w:color="auto"/>
              <w:bottom w:val="single" w:sz="4" w:space="0" w:color="auto"/>
              <w:right w:val="single" w:sz="4" w:space="0" w:color="auto"/>
            </w:tcBorders>
            <w:hideMark/>
          </w:tcPr>
          <w:p w:rsidR="000F6A66" w:rsidRPr="00151E4C" w:rsidRDefault="000F6A66" w:rsidP="00D91D47">
            <w:pPr>
              <w:spacing w:after="0" w:line="240" w:lineRule="auto"/>
              <w:rPr>
                <w:rFonts w:ascii="Times New Roman" w:hAnsi="Times New Roman" w:cs="Times New Roman"/>
                <w:b/>
                <w:bCs/>
                <w:color w:val="000000"/>
                <w:sz w:val="24"/>
                <w:szCs w:val="24"/>
              </w:rPr>
            </w:pPr>
            <w:r w:rsidRPr="00151E4C">
              <w:rPr>
                <w:rFonts w:ascii="Times New Roman" w:hAnsi="Times New Roman" w:cs="Times New Roman"/>
                <w:b/>
                <w:bCs/>
                <w:color w:val="000000"/>
                <w:sz w:val="24"/>
                <w:szCs w:val="24"/>
              </w:rPr>
              <w:t>Процент</w:t>
            </w:r>
          </w:p>
        </w:tc>
        <w:tc>
          <w:tcPr>
            <w:tcW w:w="864"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100,00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100,00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100,00</w:t>
            </w:r>
          </w:p>
        </w:tc>
        <w:tc>
          <w:tcPr>
            <w:tcW w:w="876"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100,00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100,00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100,00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100,00</w:t>
            </w:r>
          </w:p>
        </w:tc>
      </w:tr>
      <w:tr w:rsidR="000F6A66" w:rsidRPr="007E47A3" w:rsidTr="000F6A66">
        <w:trPr>
          <w:trHeight w:val="762"/>
          <w:jc w:val="center"/>
        </w:trPr>
        <w:tc>
          <w:tcPr>
            <w:tcW w:w="636" w:type="dxa"/>
            <w:tcBorders>
              <w:top w:val="single" w:sz="4" w:space="0" w:color="auto"/>
              <w:left w:val="single" w:sz="4" w:space="0" w:color="auto"/>
              <w:bottom w:val="single" w:sz="4" w:space="0" w:color="auto"/>
              <w:right w:val="single" w:sz="4" w:space="0" w:color="auto"/>
            </w:tcBorders>
          </w:tcPr>
          <w:p w:rsidR="000F6A66" w:rsidRPr="001A171C" w:rsidRDefault="000F6A66" w:rsidP="00D91D47">
            <w:pPr>
              <w:spacing w:after="0" w:line="240" w:lineRule="auto"/>
              <w:rPr>
                <w:rFonts w:ascii="Times New Roman" w:hAnsi="Times New Roman" w:cs="Times New Roman"/>
                <w:color w:val="000000"/>
                <w:sz w:val="24"/>
                <w:szCs w:val="24"/>
              </w:rPr>
            </w:pPr>
            <w:r w:rsidRPr="001A171C">
              <w:rPr>
                <w:rFonts w:ascii="Times New Roman" w:hAnsi="Times New Roman" w:cs="Times New Roman"/>
                <w:color w:val="000000"/>
                <w:sz w:val="24"/>
                <w:szCs w:val="24"/>
              </w:rPr>
              <w:t>29.1</w:t>
            </w:r>
          </w:p>
        </w:tc>
        <w:tc>
          <w:tcPr>
            <w:tcW w:w="5613" w:type="dxa"/>
            <w:tcBorders>
              <w:top w:val="single" w:sz="4" w:space="0" w:color="auto"/>
              <w:left w:val="single" w:sz="4" w:space="0" w:color="auto"/>
              <w:bottom w:val="single" w:sz="4" w:space="0" w:color="auto"/>
              <w:right w:val="single" w:sz="4" w:space="0" w:color="auto"/>
            </w:tcBorders>
            <w:hideMark/>
          </w:tcPr>
          <w:p w:rsidR="000F6A66" w:rsidRPr="001A171C" w:rsidRDefault="000F6A66" w:rsidP="00D91D47">
            <w:pPr>
              <w:spacing w:after="0" w:line="240" w:lineRule="auto"/>
              <w:rPr>
                <w:rFonts w:ascii="Times New Roman" w:hAnsi="Times New Roman" w:cs="Times New Roman"/>
                <w:color w:val="000000"/>
                <w:sz w:val="24"/>
                <w:szCs w:val="24"/>
              </w:rPr>
            </w:pPr>
            <w:r w:rsidRPr="001A171C">
              <w:rPr>
                <w:rFonts w:ascii="Times New Roman" w:hAnsi="Times New Roman" w:cs="Times New Roman"/>
                <w:color w:val="000000"/>
                <w:sz w:val="24"/>
                <w:szCs w:val="24"/>
              </w:rPr>
              <w:t>Число многоквартирных домов, расположенных на земельных участках, в отношении которых осуществлен государственный кадастровый учет (единиц), в том числе по двухквартирным домам, расположенным на двух земельных участках, в отношении которых (каждого из двух) осуществлён государственный кадастровый учет</w:t>
            </w:r>
          </w:p>
        </w:tc>
        <w:tc>
          <w:tcPr>
            <w:tcW w:w="1420" w:type="dxa"/>
            <w:tcBorders>
              <w:top w:val="single" w:sz="4" w:space="0" w:color="auto"/>
              <w:left w:val="single" w:sz="4" w:space="0" w:color="auto"/>
              <w:bottom w:val="single" w:sz="4" w:space="0" w:color="auto"/>
              <w:right w:val="single" w:sz="4" w:space="0" w:color="auto"/>
            </w:tcBorders>
            <w:hideMark/>
          </w:tcPr>
          <w:p w:rsidR="000F6A66" w:rsidRPr="001A171C" w:rsidRDefault="000F6A66" w:rsidP="00D91D47">
            <w:pPr>
              <w:spacing w:after="0" w:line="240" w:lineRule="auto"/>
              <w:rPr>
                <w:rFonts w:ascii="Times New Roman" w:hAnsi="Times New Roman" w:cs="Times New Roman"/>
                <w:color w:val="000000"/>
                <w:sz w:val="24"/>
                <w:szCs w:val="24"/>
              </w:rPr>
            </w:pPr>
            <w:r w:rsidRPr="001A171C">
              <w:rPr>
                <w:rFonts w:ascii="Times New Roman" w:hAnsi="Times New Roman" w:cs="Times New Roman"/>
                <w:color w:val="000000"/>
                <w:sz w:val="24"/>
                <w:szCs w:val="24"/>
              </w:rPr>
              <w:t>Единица</w:t>
            </w:r>
          </w:p>
        </w:tc>
        <w:tc>
          <w:tcPr>
            <w:tcW w:w="864"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389</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387</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382</w:t>
            </w:r>
          </w:p>
        </w:tc>
        <w:tc>
          <w:tcPr>
            <w:tcW w:w="876"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377</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377</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377</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377</w:t>
            </w:r>
          </w:p>
        </w:tc>
      </w:tr>
      <w:tr w:rsidR="000F6A66" w:rsidRPr="007E47A3" w:rsidTr="000F6A66">
        <w:trPr>
          <w:trHeight w:val="762"/>
          <w:jc w:val="center"/>
        </w:trPr>
        <w:tc>
          <w:tcPr>
            <w:tcW w:w="636" w:type="dxa"/>
            <w:tcBorders>
              <w:top w:val="single" w:sz="4" w:space="0" w:color="auto"/>
              <w:left w:val="single" w:sz="4" w:space="0" w:color="auto"/>
              <w:bottom w:val="single" w:sz="4" w:space="0" w:color="auto"/>
              <w:right w:val="single" w:sz="4" w:space="0" w:color="auto"/>
            </w:tcBorders>
          </w:tcPr>
          <w:p w:rsidR="000F6A66" w:rsidRPr="001A171C" w:rsidRDefault="000F6A66" w:rsidP="00D91D47">
            <w:pPr>
              <w:spacing w:after="0" w:line="240" w:lineRule="auto"/>
              <w:rPr>
                <w:rFonts w:ascii="Times New Roman" w:hAnsi="Times New Roman" w:cs="Times New Roman"/>
                <w:color w:val="000000"/>
                <w:sz w:val="24"/>
                <w:szCs w:val="24"/>
              </w:rPr>
            </w:pPr>
            <w:r w:rsidRPr="001A171C">
              <w:rPr>
                <w:rFonts w:ascii="Times New Roman" w:hAnsi="Times New Roman" w:cs="Times New Roman"/>
                <w:color w:val="000000"/>
                <w:sz w:val="24"/>
                <w:szCs w:val="24"/>
              </w:rPr>
              <w:t>29.2</w:t>
            </w:r>
          </w:p>
        </w:tc>
        <w:tc>
          <w:tcPr>
            <w:tcW w:w="5613" w:type="dxa"/>
            <w:tcBorders>
              <w:top w:val="single" w:sz="4" w:space="0" w:color="auto"/>
              <w:left w:val="single" w:sz="4" w:space="0" w:color="auto"/>
              <w:bottom w:val="single" w:sz="4" w:space="0" w:color="auto"/>
              <w:right w:val="single" w:sz="4" w:space="0" w:color="auto"/>
            </w:tcBorders>
            <w:hideMark/>
          </w:tcPr>
          <w:p w:rsidR="000F6A66" w:rsidRPr="001A171C" w:rsidRDefault="000F6A66" w:rsidP="00D91D47">
            <w:pPr>
              <w:spacing w:after="0" w:line="240" w:lineRule="auto"/>
              <w:rPr>
                <w:rFonts w:ascii="Times New Roman" w:hAnsi="Times New Roman" w:cs="Times New Roman"/>
                <w:color w:val="000000"/>
                <w:sz w:val="24"/>
                <w:szCs w:val="24"/>
              </w:rPr>
            </w:pPr>
            <w:r w:rsidRPr="001A171C">
              <w:rPr>
                <w:rFonts w:ascii="Times New Roman" w:hAnsi="Times New Roman" w:cs="Times New Roman"/>
                <w:color w:val="000000"/>
                <w:sz w:val="24"/>
                <w:szCs w:val="24"/>
              </w:rPr>
              <w:t>Общее число многоквартирных домов, имеющих разрешение на ввод в эксплуатацию</w:t>
            </w:r>
          </w:p>
        </w:tc>
        <w:tc>
          <w:tcPr>
            <w:tcW w:w="1420" w:type="dxa"/>
            <w:tcBorders>
              <w:top w:val="single" w:sz="4" w:space="0" w:color="auto"/>
              <w:left w:val="single" w:sz="4" w:space="0" w:color="auto"/>
              <w:bottom w:val="single" w:sz="4" w:space="0" w:color="auto"/>
              <w:right w:val="single" w:sz="4" w:space="0" w:color="auto"/>
            </w:tcBorders>
            <w:hideMark/>
          </w:tcPr>
          <w:p w:rsidR="000F6A66" w:rsidRPr="001A171C" w:rsidRDefault="000F6A66" w:rsidP="00D91D47">
            <w:pPr>
              <w:spacing w:after="0" w:line="240" w:lineRule="auto"/>
              <w:rPr>
                <w:rFonts w:ascii="Times New Roman" w:hAnsi="Times New Roman" w:cs="Times New Roman"/>
                <w:color w:val="000000"/>
                <w:sz w:val="24"/>
                <w:szCs w:val="24"/>
              </w:rPr>
            </w:pPr>
            <w:r w:rsidRPr="001A171C">
              <w:rPr>
                <w:rFonts w:ascii="Times New Roman" w:hAnsi="Times New Roman" w:cs="Times New Roman"/>
                <w:color w:val="000000"/>
                <w:sz w:val="24"/>
                <w:szCs w:val="24"/>
              </w:rPr>
              <w:t>Единица</w:t>
            </w:r>
          </w:p>
        </w:tc>
        <w:tc>
          <w:tcPr>
            <w:tcW w:w="864"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389</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387</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382</w:t>
            </w:r>
          </w:p>
        </w:tc>
        <w:tc>
          <w:tcPr>
            <w:tcW w:w="876"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377</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377</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377</w:t>
            </w:r>
          </w:p>
        </w:tc>
        <w:tc>
          <w:tcPr>
            <w:tcW w:w="87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377</w:t>
            </w:r>
          </w:p>
        </w:tc>
      </w:tr>
    </w:tbl>
    <w:p w:rsidR="00870E41" w:rsidRPr="007E47A3" w:rsidRDefault="00870E41" w:rsidP="00D91D47">
      <w:pPr>
        <w:spacing w:after="0" w:line="240" w:lineRule="auto"/>
        <w:jc w:val="both"/>
        <w:rPr>
          <w:rFonts w:ascii="Times New Roman" w:eastAsia="Calibri" w:hAnsi="Times New Roman" w:cs="Times New Roman"/>
          <w:sz w:val="24"/>
          <w:szCs w:val="24"/>
          <w:highlight w:val="yellow"/>
          <w:lang w:eastAsia="ru-RU"/>
        </w:rPr>
      </w:pPr>
    </w:p>
    <w:p w:rsidR="000F6A66" w:rsidRDefault="00151E4C" w:rsidP="000F6A66">
      <w:pPr>
        <w:spacing w:after="0" w:line="240" w:lineRule="auto"/>
        <w:ind w:firstLine="567"/>
        <w:jc w:val="both"/>
        <w:rPr>
          <w:rFonts w:ascii="Times New Roman" w:hAnsi="Times New Roman" w:cs="Times New Roman"/>
          <w:sz w:val="24"/>
          <w:szCs w:val="24"/>
        </w:rPr>
      </w:pPr>
      <w:r w:rsidRPr="00151E4C">
        <w:rPr>
          <w:rFonts w:ascii="Times New Roman" w:hAnsi="Times New Roman" w:cs="Times New Roman"/>
          <w:sz w:val="24"/>
          <w:szCs w:val="24"/>
        </w:rPr>
        <w:t xml:space="preserve">Муниципальной подпрограммой "Развитие земельной реформы Красноселькупского района на 2014-2020 годы", предусмотрено финансирование работ по проведению кадастрового учета земельных участков, в том числе под </w:t>
      </w:r>
      <w:r w:rsidR="000F6A66">
        <w:rPr>
          <w:rFonts w:ascii="Times New Roman" w:hAnsi="Times New Roman" w:cs="Times New Roman"/>
          <w:sz w:val="24"/>
          <w:szCs w:val="24"/>
        </w:rPr>
        <w:t>многоквартирными жилыми домами.</w:t>
      </w:r>
    </w:p>
    <w:p w:rsidR="00151E4C" w:rsidRPr="00151E4C" w:rsidRDefault="00151E4C" w:rsidP="000F6A66">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Показатель достигнут на 100%, на плановый период данный показатель останется неизменным. </w:t>
      </w:r>
    </w:p>
    <w:p w:rsidR="00151E4C" w:rsidRDefault="00151E4C" w:rsidP="00D91D47">
      <w:pPr>
        <w:spacing w:after="0" w:line="240" w:lineRule="auto"/>
        <w:ind w:firstLine="567"/>
        <w:jc w:val="both"/>
        <w:rPr>
          <w:sz w:val="20"/>
          <w:szCs w:val="20"/>
        </w:rPr>
      </w:pPr>
    </w:p>
    <w:p w:rsidR="00870E41" w:rsidRPr="00A355E4" w:rsidRDefault="00870E41" w:rsidP="00D91D47">
      <w:pPr>
        <w:spacing w:after="0" w:line="240" w:lineRule="auto"/>
        <w:ind w:firstLine="567"/>
        <w:jc w:val="both"/>
        <w:rPr>
          <w:rFonts w:ascii="Times New Roman" w:eastAsia="Calibri" w:hAnsi="Times New Roman" w:cs="Times New Roman"/>
          <w:b/>
          <w:i/>
          <w:sz w:val="24"/>
          <w:szCs w:val="24"/>
          <w:lang w:eastAsia="ru-RU"/>
        </w:rPr>
      </w:pPr>
      <w:r w:rsidRPr="00A355E4">
        <w:rPr>
          <w:rFonts w:ascii="Times New Roman" w:eastAsia="Calibri" w:hAnsi="Times New Roman" w:cs="Times New Roman"/>
          <w:b/>
          <w:i/>
          <w:sz w:val="24"/>
          <w:szCs w:val="24"/>
          <w:lang w:eastAsia="ru-RU"/>
        </w:rPr>
        <w:t>30. «Доля населения, получившего жилые помещения и улучшившего жилищные условия в отчетном году, в общей численности населения, состоящего на учете в качестве нуждающегося в жилых помещениях»</w:t>
      </w:r>
    </w:p>
    <w:p w:rsidR="00870E41" w:rsidRPr="00A355E4" w:rsidRDefault="00870E41" w:rsidP="00D91D47">
      <w:pPr>
        <w:spacing w:after="0" w:line="240" w:lineRule="auto"/>
        <w:ind w:firstLine="567"/>
        <w:jc w:val="both"/>
        <w:rPr>
          <w:rFonts w:ascii="Times New Roman" w:eastAsia="Calibri" w:hAnsi="Times New Roman" w:cs="Times New Roman"/>
          <w:sz w:val="24"/>
          <w:szCs w:val="24"/>
          <w:lang w:eastAsia="ru-RU"/>
        </w:rPr>
      </w:pPr>
      <w:r w:rsidRPr="00A355E4">
        <w:rPr>
          <w:rFonts w:ascii="Times New Roman" w:eastAsia="Calibri" w:hAnsi="Times New Roman" w:cs="Times New Roman"/>
          <w:sz w:val="24"/>
          <w:szCs w:val="24"/>
          <w:lang w:eastAsia="ru-RU"/>
        </w:rPr>
        <w:t>Единица измерения – процентов</w:t>
      </w:r>
    </w:p>
    <w:p w:rsidR="00870E41" w:rsidRPr="007E47A3" w:rsidRDefault="00870E41" w:rsidP="00D91D47">
      <w:pPr>
        <w:spacing w:after="0" w:line="240" w:lineRule="auto"/>
        <w:jc w:val="both"/>
        <w:rPr>
          <w:rFonts w:ascii="Times New Roman" w:eastAsia="Calibri" w:hAnsi="Times New Roman" w:cs="Times New Roman"/>
          <w:sz w:val="24"/>
          <w:szCs w:val="24"/>
          <w:highlight w:val="yellow"/>
          <w:lang w:eastAsia="ru-RU"/>
        </w:rPr>
      </w:pPr>
    </w:p>
    <w:tbl>
      <w:tblPr>
        <w:tblW w:w="14654"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5646"/>
        <w:gridCol w:w="1403"/>
        <w:gridCol w:w="994"/>
        <w:gridCol w:w="996"/>
        <w:gridCol w:w="996"/>
        <w:gridCol w:w="994"/>
        <w:gridCol w:w="996"/>
        <w:gridCol w:w="996"/>
        <w:gridCol w:w="996"/>
      </w:tblGrid>
      <w:tr w:rsidR="00870E41" w:rsidRPr="00A355E4" w:rsidTr="00D53D21">
        <w:trPr>
          <w:trHeight w:val="440"/>
          <w:jc w:val="center"/>
        </w:trPr>
        <w:tc>
          <w:tcPr>
            <w:tcW w:w="637"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A355E4" w:rsidRDefault="00870E41" w:rsidP="00D91D47">
            <w:pPr>
              <w:spacing w:after="0" w:line="240" w:lineRule="auto"/>
              <w:rPr>
                <w:rFonts w:ascii="Times New Roman" w:eastAsia="Calibri" w:hAnsi="Times New Roman" w:cs="Times New Roman"/>
                <w:sz w:val="20"/>
                <w:szCs w:val="20"/>
                <w:highlight w:val="yellow"/>
              </w:rPr>
            </w:pPr>
          </w:p>
        </w:tc>
        <w:tc>
          <w:tcPr>
            <w:tcW w:w="5646"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D53D21" w:rsidRDefault="00870E41" w:rsidP="00D91D47">
            <w:pPr>
              <w:spacing w:after="0" w:line="240" w:lineRule="auto"/>
              <w:jc w:val="center"/>
              <w:rPr>
                <w:rFonts w:ascii="Times New Roman" w:eastAsia="Times New Roman" w:hAnsi="Times New Roman" w:cs="Times New Roman"/>
                <w:sz w:val="24"/>
                <w:szCs w:val="24"/>
                <w:lang w:eastAsia="ru-RU"/>
              </w:rPr>
            </w:pPr>
            <w:r w:rsidRPr="00D53D21">
              <w:rPr>
                <w:rFonts w:ascii="Times New Roman" w:eastAsia="Times New Roman" w:hAnsi="Times New Roman" w:cs="Times New Roman"/>
                <w:sz w:val="24"/>
                <w:szCs w:val="24"/>
                <w:lang w:eastAsia="ru-RU"/>
              </w:rPr>
              <w:t>Показатели</w:t>
            </w:r>
          </w:p>
        </w:tc>
        <w:tc>
          <w:tcPr>
            <w:tcW w:w="1403"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D53D21" w:rsidRDefault="00870E41" w:rsidP="00D91D47">
            <w:pPr>
              <w:spacing w:after="0" w:line="240" w:lineRule="auto"/>
              <w:jc w:val="center"/>
              <w:rPr>
                <w:rFonts w:ascii="Times New Roman" w:eastAsia="Times New Roman" w:hAnsi="Times New Roman" w:cs="Times New Roman"/>
                <w:sz w:val="24"/>
                <w:szCs w:val="24"/>
                <w:lang w:eastAsia="ru-RU"/>
              </w:rPr>
            </w:pPr>
            <w:r w:rsidRPr="00D53D21">
              <w:rPr>
                <w:rFonts w:ascii="Times New Roman" w:eastAsia="Times New Roman" w:hAnsi="Times New Roman" w:cs="Times New Roman"/>
                <w:sz w:val="24"/>
                <w:szCs w:val="24"/>
                <w:lang w:eastAsia="ru-RU"/>
              </w:rPr>
              <w:t>Ед.</w:t>
            </w:r>
            <w:r w:rsidR="00D53D21">
              <w:rPr>
                <w:rFonts w:ascii="Times New Roman" w:eastAsia="Times New Roman" w:hAnsi="Times New Roman" w:cs="Times New Roman"/>
                <w:sz w:val="24"/>
                <w:szCs w:val="24"/>
                <w:lang w:eastAsia="ru-RU"/>
              </w:rPr>
              <w:t xml:space="preserve"> </w:t>
            </w:r>
            <w:r w:rsidRPr="00D53D21">
              <w:rPr>
                <w:rFonts w:ascii="Times New Roman" w:eastAsia="Times New Roman" w:hAnsi="Times New Roman" w:cs="Times New Roman"/>
                <w:sz w:val="24"/>
                <w:szCs w:val="24"/>
                <w:lang w:eastAsia="ru-RU"/>
              </w:rPr>
              <w:t>изм.</w:t>
            </w:r>
          </w:p>
        </w:tc>
        <w:tc>
          <w:tcPr>
            <w:tcW w:w="3980" w:type="dxa"/>
            <w:gridSpan w:val="4"/>
            <w:tcBorders>
              <w:top w:val="single" w:sz="4" w:space="0" w:color="auto"/>
              <w:left w:val="single" w:sz="4" w:space="0" w:color="auto"/>
              <w:bottom w:val="single" w:sz="4" w:space="0" w:color="auto"/>
              <w:right w:val="single" w:sz="4" w:space="0" w:color="auto"/>
            </w:tcBorders>
            <w:vAlign w:val="center"/>
            <w:hideMark/>
          </w:tcPr>
          <w:p w:rsidR="00870E41" w:rsidRPr="00D53D21" w:rsidRDefault="00870E41" w:rsidP="00D91D47">
            <w:pPr>
              <w:spacing w:after="0" w:line="240" w:lineRule="auto"/>
              <w:jc w:val="center"/>
              <w:rPr>
                <w:rFonts w:ascii="Times New Roman" w:eastAsia="Times New Roman" w:hAnsi="Times New Roman" w:cs="Times New Roman"/>
                <w:sz w:val="24"/>
                <w:szCs w:val="24"/>
                <w:lang w:eastAsia="ru-RU"/>
              </w:rPr>
            </w:pPr>
            <w:r w:rsidRPr="00D53D21">
              <w:rPr>
                <w:rFonts w:ascii="Times New Roman" w:eastAsia="Times New Roman" w:hAnsi="Times New Roman" w:cs="Times New Roman"/>
                <w:sz w:val="24"/>
                <w:szCs w:val="24"/>
                <w:lang w:eastAsia="ru-RU"/>
              </w:rPr>
              <w:t>Отчетный период</w:t>
            </w:r>
          </w:p>
        </w:tc>
        <w:tc>
          <w:tcPr>
            <w:tcW w:w="2988" w:type="dxa"/>
            <w:gridSpan w:val="3"/>
            <w:tcBorders>
              <w:top w:val="single" w:sz="4" w:space="0" w:color="auto"/>
              <w:left w:val="single" w:sz="4" w:space="0" w:color="auto"/>
              <w:bottom w:val="single" w:sz="4" w:space="0" w:color="auto"/>
              <w:right w:val="single" w:sz="4" w:space="0" w:color="auto"/>
            </w:tcBorders>
            <w:noWrap/>
            <w:vAlign w:val="center"/>
            <w:hideMark/>
          </w:tcPr>
          <w:p w:rsidR="00870E41" w:rsidRPr="00D53D21" w:rsidRDefault="00870E41" w:rsidP="00D91D47">
            <w:pPr>
              <w:spacing w:after="0" w:line="240" w:lineRule="auto"/>
              <w:jc w:val="center"/>
              <w:rPr>
                <w:rFonts w:ascii="Times New Roman" w:eastAsia="Times New Roman" w:hAnsi="Times New Roman" w:cs="Times New Roman"/>
                <w:sz w:val="24"/>
                <w:szCs w:val="24"/>
                <w:lang w:eastAsia="ru-RU"/>
              </w:rPr>
            </w:pPr>
            <w:r w:rsidRPr="00D53D21">
              <w:rPr>
                <w:rFonts w:ascii="Times New Roman" w:eastAsia="Times New Roman" w:hAnsi="Times New Roman" w:cs="Times New Roman"/>
                <w:sz w:val="24"/>
                <w:szCs w:val="24"/>
                <w:lang w:eastAsia="ru-RU"/>
              </w:rPr>
              <w:t>Плановый период</w:t>
            </w:r>
          </w:p>
        </w:tc>
      </w:tr>
      <w:tr w:rsidR="00220107" w:rsidRPr="00A355E4" w:rsidTr="000F6A66">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20107" w:rsidRPr="00A355E4" w:rsidRDefault="00220107" w:rsidP="00D91D47">
            <w:pPr>
              <w:spacing w:after="0" w:line="240" w:lineRule="auto"/>
              <w:rPr>
                <w:rFonts w:ascii="Times New Roman" w:eastAsia="Calibri" w:hAnsi="Times New Roman" w:cs="Times New Roman"/>
                <w:sz w:val="20"/>
                <w:szCs w:val="20"/>
                <w:highlight w:val="yello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20107" w:rsidRPr="00A355E4" w:rsidRDefault="00220107" w:rsidP="00D91D47">
            <w:pPr>
              <w:spacing w:after="0" w:line="240" w:lineRule="auto"/>
              <w:rPr>
                <w:rFonts w:ascii="Times New Roman" w:eastAsia="Times New Roman" w:hAnsi="Times New Roman" w:cs="Times New Roman"/>
                <w:sz w:val="20"/>
                <w:szCs w:val="20"/>
                <w:highlight w:val="yellow"/>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20107" w:rsidRPr="00A355E4" w:rsidRDefault="00220107" w:rsidP="00D91D47">
            <w:pPr>
              <w:spacing w:after="0" w:line="240" w:lineRule="auto"/>
              <w:rPr>
                <w:rFonts w:ascii="Times New Roman" w:eastAsia="Times New Roman" w:hAnsi="Times New Roman" w:cs="Times New Roman"/>
                <w:sz w:val="20"/>
                <w:szCs w:val="20"/>
                <w:highlight w:val="yellow"/>
                <w:lang w:eastAsia="ru-RU"/>
              </w:rPr>
            </w:pPr>
          </w:p>
        </w:tc>
        <w:tc>
          <w:tcPr>
            <w:tcW w:w="994" w:type="dxa"/>
            <w:tcBorders>
              <w:top w:val="single" w:sz="4" w:space="0" w:color="auto"/>
              <w:left w:val="single" w:sz="4" w:space="0" w:color="auto"/>
              <w:bottom w:val="single" w:sz="4" w:space="0" w:color="auto"/>
              <w:right w:val="single" w:sz="4" w:space="0" w:color="auto"/>
            </w:tcBorders>
            <w:vAlign w:val="center"/>
          </w:tcPr>
          <w:p w:rsidR="00220107" w:rsidRPr="00D53D21" w:rsidRDefault="000F6A66"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2017</w:t>
            </w:r>
          </w:p>
        </w:tc>
        <w:tc>
          <w:tcPr>
            <w:tcW w:w="996" w:type="dxa"/>
            <w:tcBorders>
              <w:top w:val="single" w:sz="4" w:space="0" w:color="auto"/>
              <w:left w:val="single" w:sz="4" w:space="0" w:color="auto"/>
              <w:bottom w:val="single" w:sz="4" w:space="0" w:color="auto"/>
              <w:right w:val="single" w:sz="4" w:space="0" w:color="auto"/>
            </w:tcBorders>
            <w:noWrap/>
            <w:vAlign w:val="center"/>
          </w:tcPr>
          <w:p w:rsidR="00220107" w:rsidRPr="00D53D21" w:rsidRDefault="000F6A66"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w:t>
            </w:r>
          </w:p>
        </w:tc>
        <w:tc>
          <w:tcPr>
            <w:tcW w:w="996" w:type="dxa"/>
            <w:tcBorders>
              <w:top w:val="single" w:sz="4" w:space="0" w:color="auto"/>
              <w:left w:val="single" w:sz="4" w:space="0" w:color="auto"/>
              <w:bottom w:val="single" w:sz="4" w:space="0" w:color="auto"/>
              <w:right w:val="single" w:sz="4" w:space="0" w:color="auto"/>
            </w:tcBorders>
            <w:noWrap/>
            <w:vAlign w:val="center"/>
          </w:tcPr>
          <w:p w:rsidR="00220107" w:rsidRPr="00D53D21" w:rsidRDefault="000F6A66"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2019</w:t>
            </w:r>
          </w:p>
        </w:tc>
        <w:tc>
          <w:tcPr>
            <w:tcW w:w="994" w:type="dxa"/>
            <w:tcBorders>
              <w:top w:val="single" w:sz="4" w:space="0" w:color="auto"/>
              <w:left w:val="single" w:sz="4" w:space="0" w:color="auto"/>
              <w:bottom w:val="single" w:sz="4" w:space="0" w:color="auto"/>
              <w:right w:val="single" w:sz="4" w:space="0" w:color="auto"/>
            </w:tcBorders>
            <w:vAlign w:val="center"/>
          </w:tcPr>
          <w:p w:rsidR="00220107" w:rsidRPr="00D53D21" w:rsidRDefault="000F6A66"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2020</w:t>
            </w:r>
          </w:p>
        </w:tc>
        <w:tc>
          <w:tcPr>
            <w:tcW w:w="996" w:type="dxa"/>
            <w:tcBorders>
              <w:top w:val="single" w:sz="4" w:space="0" w:color="auto"/>
              <w:left w:val="single" w:sz="4" w:space="0" w:color="auto"/>
              <w:bottom w:val="single" w:sz="4" w:space="0" w:color="auto"/>
              <w:right w:val="single" w:sz="4" w:space="0" w:color="auto"/>
            </w:tcBorders>
            <w:noWrap/>
            <w:vAlign w:val="center"/>
          </w:tcPr>
          <w:p w:rsidR="00220107" w:rsidRPr="00D53D21" w:rsidRDefault="000F6A66"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p>
        </w:tc>
        <w:tc>
          <w:tcPr>
            <w:tcW w:w="996" w:type="dxa"/>
            <w:tcBorders>
              <w:top w:val="single" w:sz="4" w:space="0" w:color="auto"/>
              <w:left w:val="single" w:sz="4" w:space="0" w:color="auto"/>
              <w:bottom w:val="single" w:sz="4" w:space="0" w:color="auto"/>
              <w:right w:val="single" w:sz="4" w:space="0" w:color="auto"/>
            </w:tcBorders>
            <w:noWrap/>
            <w:vAlign w:val="center"/>
          </w:tcPr>
          <w:p w:rsidR="00220107" w:rsidRPr="00D53D21" w:rsidRDefault="000F6A66"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p>
        </w:tc>
        <w:tc>
          <w:tcPr>
            <w:tcW w:w="996" w:type="dxa"/>
            <w:tcBorders>
              <w:top w:val="single" w:sz="4" w:space="0" w:color="auto"/>
              <w:left w:val="single" w:sz="4" w:space="0" w:color="auto"/>
              <w:bottom w:val="single" w:sz="4" w:space="0" w:color="auto"/>
              <w:right w:val="single" w:sz="4" w:space="0" w:color="auto"/>
            </w:tcBorders>
            <w:noWrap/>
            <w:vAlign w:val="center"/>
          </w:tcPr>
          <w:p w:rsidR="00220107" w:rsidRPr="00D53D21" w:rsidRDefault="000F6A66"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tc>
      </w:tr>
      <w:tr w:rsidR="000F6A66" w:rsidRPr="00A355E4" w:rsidTr="000F6A66">
        <w:trPr>
          <w:trHeight w:val="762"/>
          <w:jc w:val="center"/>
        </w:trPr>
        <w:tc>
          <w:tcPr>
            <w:tcW w:w="637" w:type="dxa"/>
            <w:tcBorders>
              <w:top w:val="single" w:sz="4" w:space="0" w:color="auto"/>
              <w:left w:val="single" w:sz="4" w:space="0" w:color="auto"/>
              <w:bottom w:val="single" w:sz="4" w:space="0" w:color="auto"/>
              <w:right w:val="single" w:sz="4" w:space="0" w:color="auto"/>
            </w:tcBorders>
            <w:hideMark/>
          </w:tcPr>
          <w:p w:rsidR="000F6A66" w:rsidRPr="00D53D21" w:rsidRDefault="000F6A66" w:rsidP="00D91D47">
            <w:pPr>
              <w:spacing w:after="0" w:line="240" w:lineRule="auto"/>
              <w:rPr>
                <w:rFonts w:ascii="Times New Roman" w:hAnsi="Times New Roman" w:cs="Times New Roman"/>
                <w:b/>
                <w:bCs/>
                <w:color w:val="000000"/>
                <w:sz w:val="24"/>
                <w:szCs w:val="24"/>
              </w:rPr>
            </w:pPr>
            <w:r w:rsidRPr="00D53D21">
              <w:rPr>
                <w:rFonts w:ascii="Times New Roman" w:hAnsi="Times New Roman" w:cs="Times New Roman"/>
                <w:b/>
                <w:bCs/>
                <w:color w:val="000000"/>
                <w:sz w:val="24"/>
                <w:szCs w:val="24"/>
              </w:rPr>
              <w:lastRenderedPageBreak/>
              <w:t>30</w:t>
            </w:r>
          </w:p>
        </w:tc>
        <w:tc>
          <w:tcPr>
            <w:tcW w:w="5646" w:type="dxa"/>
            <w:tcBorders>
              <w:top w:val="single" w:sz="4" w:space="0" w:color="auto"/>
              <w:left w:val="single" w:sz="4" w:space="0" w:color="auto"/>
              <w:bottom w:val="single" w:sz="4" w:space="0" w:color="auto"/>
              <w:right w:val="single" w:sz="4" w:space="0" w:color="auto"/>
            </w:tcBorders>
            <w:hideMark/>
          </w:tcPr>
          <w:p w:rsidR="000F6A66" w:rsidRPr="00D53D21" w:rsidRDefault="000F6A66" w:rsidP="00D91D47">
            <w:pPr>
              <w:spacing w:after="0" w:line="240" w:lineRule="auto"/>
              <w:rPr>
                <w:rFonts w:ascii="Times New Roman" w:hAnsi="Times New Roman" w:cs="Times New Roman"/>
                <w:b/>
                <w:bCs/>
                <w:color w:val="000000"/>
                <w:sz w:val="24"/>
                <w:szCs w:val="24"/>
              </w:rPr>
            </w:pPr>
            <w:r w:rsidRPr="00D53D21">
              <w:rPr>
                <w:rFonts w:ascii="Times New Roman" w:hAnsi="Times New Roman" w:cs="Times New Roman"/>
                <w:b/>
                <w:bCs/>
                <w:color w:val="000000"/>
                <w:sz w:val="24"/>
                <w:szCs w:val="24"/>
              </w:rPr>
              <w:t>Доля населения, получившего жилые помещения и улучшившего жилищные условия в отчетном году, в общей численности населения, состоящего на учете в качестве нуждающегося в жилых помещениях</w:t>
            </w:r>
          </w:p>
        </w:tc>
        <w:tc>
          <w:tcPr>
            <w:tcW w:w="1403" w:type="dxa"/>
            <w:tcBorders>
              <w:top w:val="single" w:sz="4" w:space="0" w:color="auto"/>
              <w:left w:val="single" w:sz="4" w:space="0" w:color="auto"/>
              <w:bottom w:val="single" w:sz="4" w:space="0" w:color="auto"/>
              <w:right w:val="single" w:sz="4" w:space="0" w:color="auto"/>
            </w:tcBorders>
            <w:hideMark/>
          </w:tcPr>
          <w:p w:rsidR="000F6A66" w:rsidRPr="00D53D21" w:rsidRDefault="000F6A66" w:rsidP="00D91D47">
            <w:pPr>
              <w:spacing w:after="0" w:line="240" w:lineRule="auto"/>
              <w:rPr>
                <w:rFonts w:ascii="Times New Roman" w:hAnsi="Times New Roman" w:cs="Times New Roman"/>
                <w:b/>
                <w:bCs/>
                <w:color w:val="000000"/>
                <w:sz w:val="24"/>
                <w:szCs w:val="24"/>
              </w:rPr>
            </w:pPr>
            <w:r w:rsidRPr="00D53D21">
              <w:rPr>
                <w:rFonts w:ascii="Times New Roman" w:hAnsi="Times New Roman" w:cs="Times New Roman"/>
                <w:b/>
                <w:bCs/>
                <w:color w:val="000000"/>
                <w:sz w:val="24"/>
                <w:szCs w:val="24"/>
              </w:rPr>
              <w:t>Процент</w:t>
            </w:r>
          </w:p>
        </w:tc>
        <w:tc>
          <w:tcPr>
            <w:tcW w:w="994"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13,45</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8,03</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12,11</w:t>
            </w:r>
          </w:p>
        </w:tc>
        <w:tc>
          <w:tcPr>
            <w:tcW w:w="994"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11,43</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7,28</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6,86</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6,86</w:t>
            </w:r>
          </w:p>
        </w:tc>
      </w:tr>
      <w:tr w:rsidR="000F6A66" w:rsidRPr="00A355E4" w:rsidTr="000F6A66">
        <w:trPr>
          <w:trHeight w:val="762"/>
          <w:jc w:val="center"/>
        </w:trPr>
        <w:tc>
          <w:tcPr>
            <w:tcW w:w="637" w:type="dxa"/>
            <w:tcBorders>
              <w:top w:val="single" w:sz="4" w:space="0" w:color="auto"/>
              <w:left w:val="single" w:sz="4" w:space="0" w:color="auto"/>
              <w:bottom w:val="single" w:sz="4" w:space="0" w:color="auto"/>
              <w:right w:val="single" w:sz="4" w:space="0" w:color="auto"/>
            </w:tcBorders>
          </w:tcPr>
          <w:p w:rsidR="000F6A66" w:rsidRPr="00D53D21" w:rsidRDefault="000F6A66" w:rsidP="00D91D47">
            <w:pPr>
              <w:spacing w:after="0" w:line="240" w:lineRule="auto"/>
              <w:rPr>
                <w:rFonts w:ascii="Times New Roman" w:hAnsi="Times New Roman" w:cs="Times New Roman"/>
                <w:color w:val="000000"/>
                <w:sz w:val="24"/>
                <w:szCs w:val="24"/>
              </w:rPr>
            </w:pPr>
            <w:r w:rsidRPr="00D53D21">
              <w:rPr>
                <w:rFonts w:ascii="Times New Roman" w:hAnsi="Times New Roman" w:cs="Times New Roman"/>
                <w:color w:val="000000"/>
                <w:sz w:val="24"/>
                <w:szCs w:val="24"/>
              </w:rPr>
              <w:t>30.1</w:t>
            </w:r>
          </w:p>
        </w:tc>
        <w:tc>
          <w:tcPr>
            <w:tcW w:w="5646" w:type="dxa"/>
            <w:tcBorders>
              <w:top w:val="single" w:sz="4" w:space="0" w:color="auto"/>
              <w:left w:val="single" w:sz="4" w:space="0" w:color="auto"/>
              <w:bottom w:val="single" w:sz="4" w:space="0" w:color="auto"/>
              <w:right w:val="single" w:sz="4" w:space="0" w:color="auto"/>
            </w:tcBorders>
            <w:hideMark/>
          </w:tcPr>
          <w:p w:rsidR="000F6A66" w:rsidRPr="00D53D21" w:rsidRDefault="000F6A66" w:rsidP="00D91D47">
            <w:pPr>
              <w:spacing w:after="0" w:line="240" w:lineRule="auto"/>
              <w:rPr>
                <w:rFonts w:ascii="Times New Roman" w:hAnsi="Times New Roman" w:cs="Times New Roman"/>
                <w:color w:val="000000"/>
                <w:sz w:val="24"/>
                <w:szCs w:val="24"/>
              </w:rPr>
            </w:pPr>
            <w:r w:rsidRPr="00D53D21">
              <w:rPr>
                <w:rFonts w:ascii="Times New Roman" w:hAnsi="Times New Roman" w:cs="Times New Roman"/>
                <w:color w:val="000000"/>
                <w:sz w:val="24"/>
                <w:szCs w:val="24"/>
              </w:rPr>
              <w:t>численность населения получившего жилые помещения и улучшившего жилищные условия в отчетном году</w:t>
            </w:r>
          </w:p>
        </w:tc>
        <w:tc>
          <w:tcPr>
            <w:tcW w:w="1403" w:type="dxa"/>
            <w:tcBorders>
              <w:top w:val="single" w:sz="4" w:space="0" w:color="auto"/>
              <w:left w:val="single" w:sz="4" w:space="0" w:color="auto"/>
              <w:bottom w:val="single" w:sz="4" w:space="0" w:color="auto"/>
              <w:right w:val="single" w:sz="4" w:space="0" w:color="auto"/>
            </w:tcBorders>
            <w:hideMark/>
          </w:tcPr>
          <w:p w:rsidR="000F6A66" w:rsidRPr="00D53D21" w:rsidRDefault="000F6A66" w:rsidP="00D91D47">
            <w:pPr>
              <w:spacing w:after="0" w:line="240" w:lineRule="auto"/>
              <w:rPr>
                <w:rFonts w:ascii="Times New Roman" w:hAnsi="Times New Roman" w:cs="Times New Roman"/>
                <w:color w:val="000000"/>
                <w:sz w:val="24"/>
                <w:szCs w:val="24"/>
              </w:rPr>
            </w:pPr>
            <w:r w:rsidRPr="00D53D21">
              <w:rPr>
                <w:rFonts w:ascii="Times New Roman" w:hAnsi="Times New Roman" w:cs="Times New Roman"/>
                <w:color w:val="000000"/>
                <w:sz w:val="24"/>
                <w:szCs w:val="24"/>
              </w:rPr>
              <w:t>Человек</w:t>
            </w:r>
          </w:p>
        </w:tc>
        <w:tc>
          <w:tcPr>
            <w:tcW w:w="994"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53</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65</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98</w:t>
            </w:r>
          </w:p>
        </w:tc>
        <w:tc>
          <w:tcPr>
            <w:tcW w:w="994"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55</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35</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33</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33</w:t>
            </w:r>
          </w:p>
        </w:tc>
      </w:tr>
      <w:tr w:rsidR="000F6A66" w:rsidRPr="00A355E4" w:rsidTr="000F6A66">
        <w:trPr>
          <w:trHeight w:val="762"/>
          <w:jc w:val="center"/>
        </w:trPr>
        <w:tc>
          <w:tcPr>
            <w:tcW w:w="637" w:type="dxa"/>
            <w:tcBorders>
              <w:top w:val="single" w:sz="4" w:space="0" w:color="auto"/>
              <w:left w:val="single" w:sz="4" w:space="0" w:color="auto"/>
              <w:bottom w:val="single" w:sz="4" w:space="0" w:color="auto"/>
              <w:right w:val="single" w:sz="4" w:space="0" w:color="auto"/>
            </w:tcBorders>
          </w:tcPr>
          <w:p w:rsidR="000F6A66" w:rsidRPr="00D53D21" w:rsidRDefault="000F6A66" w:rsidP="00D91D47">
            <w:pPr>
              <w:spacing w:after="0" w:line="240" w:lineRule="auto"/>
              <w:rPr>
                <w:rFonts w:ascii="Times New Roman" w:hAnsi="Times New Roman" w:cs="Times New Roman"/>
                <w:color w:val="000000"/>
                <w:sz w:val="24"/>
                <w:szCs w:val="24"/>
              </w:rPr>
            </w:pPr>
            <w:r w:rsidRPr="00D53D21">
              <w:rPr>
                <w:rFonts w:ascii="Times New Roman" w:hAnsi="Times New Roman" w:cs="Times New Roman"/>
                <w:color w:val="000000"/>
                <w:sz w:val="24"/>
                <w:szCs w:val="24"/>
              </w:rPr>
              <w:t>30.2</w:t>
            </w:r>
          </w:p>
        </w:tc>
        <w:tc>
          <w:tcPr>
            <w:tcW w:w="5646" w:type="dxa"/>
            <w:tcBorders>
              <w:top w:val="single" w:sz="4" w:space="0" w:color="auto"/>
              <w:left w:val="single" w:sz="4" w:space="0" w:color="auto"/>
              <w:bottom w:val="single" w:sz="4" w:space="0" w:color="auto"/>
              <w:right w:val="single" w:sz="4" w:space="0" w:color="auto"/>
            </w:tcBorders>
            <w:hideMark/>
          </w:tcPr>
          <w:p w:rsidR="000F6A66" w:rsidRPr="00D53D21" w:rsidRDefault="000F6A66" w:rsidP="00D91D47">
            <w:pPr>
              <w:spacing w:after="0" w:line="240" w:lineRule="auto"/>
              <w:rPr>
                <w:rFonts w:ascii="Times New Roman" w:hAnsi="Times New Roman" w:cs="Times New Roman"/>
                <w:color w:val="000000"/>
                <w:sz w:val="24"/>
                <w:szCs w:val="24"/>
              </w:rPr>
            </w:pPr>
            <w:r w:rsidRPr="00D53D21">
              <w:rPr>
                <w:rFonts w:ascii="Times New Roman" w:hAnsi="Times New Roman" w:cs="Times New Roman"/>
                <w:color w:val="000000"/>
                <w:sz w:val="24"/>
                <w:szCs w:val="24"/>
              </w:rPr>
              <w:t>общая численность населения, состоящего на учете в качестве нуждающегося в жилых помещениях на конец отчетного года</w:t>
            </w:r>
          </w:p>
        </w:tc>
        <w:tc>
          <w:tcPr>
            <w:tcW w:w="1403" w:type="dxa"/>
            <w:tcBorders>
              <w:top w:val="single" w:sz="4" w:space="0" w:color="auto"/>
              <w:left w:val="single" w:sz="4" w:space="0" w:color="auto"/>
              <w:bottom w:val="single" w:sz="4" w:space="0" w:color="auto"/>
              <w:right w:val="single" w:sz="4" w:space="0" w:color="auto"/>
            </w:tcBorders>
            <w:hideMark/>
          </w:tcPr>
          <w:p w:rsidR="000F6A66" w:rsidRPr="00D53D21" w:rsidRDefault="000F6A66" w:rsidP="00D91D47">
            <w:pPr>
              <w:spacing w:after="0" w:line="240" w:lineRule="auto"/>
              <w:rPr>
                <w:rFonts w:ascii="Times New Roman" w:hAnsi="Times New Roman" w:cs="Times New Roman"/>
                <w:color w:val="000000"/>
                <w:sz w:val="24"/>
                <w:szCs w:val="24"/>
              </w:rPr>
            </w:pPr>
            <w:r w:rsidRPr="00D53D21">
              <w:rPr>
                <w:rFonts w:ascii="Times New Roman" w:hAnsi="Times New Roman" w:cs="Times New Roman"/>
                <w:color w:val="000000"/>
                <w:sz w:val="24"/>
                <w:szCs w:val="24"/>
              </w:rPr>
              <w:t>Человек</w:t>
            </w:r>
          </w:p>
        </w:tc>
        <w:tc>
          <w:tcPr>
            <w:tcW w:w="994"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394</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809</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809</w:t>
            </w:r>
          </w:p>
        </w:tc>
        <w:tc>
          <w:tcPr>
            <w:tcW w:w="994"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481</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481</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481</w:t>
            </w:r>
          </w:p>
        </w:tc>
        <w:tc>
          <w:tcPr>
            <w:tcW w:w="99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481</w:t>
            </w:r>
          </w:p>
        </w:tc>
      </w:tr>
    </w:tbl>
    <w:p w:rsidR="00870E41" w:rsidRPr="007E47A3" w:rsidRDefault="00870E41" w:rsidP="00D91D47">
      <w:pPr>
        <w:spacing w:after="0" w:line="240" w:lineRule="auto"/>
        <w:ind w:firstLine="567"/>
        <w:jc w:val="both"/>
        <w:rPr>
          <w:rFonts w:ascii="Times New Roman" w:eastAsia="Calibri" w:hAnsi="Times New Roman" w:cs="Times New Roman"/>
          <w:sz w:val="24"/>
          <w:szCs w:val="24"/>
          <w:highlight w:val="yellow"/>
          <w:lang w:eastAsia="ru-RU"/>
        </w:rPr>
      </w:pPr>
    </w:p>
    <w:p w:rsidR="00D53D21" w:rsidRPr="00D53D21" w:rsidRDefault="00286A8C" w:rsidP="00D91D47">
      <w:pPr>
        <w:spacing w:after="0" w:line="240" w:lineRule="auto"/>
        <w:ind w:firstLine="709"/>
        <w:contextualSpacing/>
        <w:jc w:val="both"/>
        <w:rPr>
          <w:rFonts w:ascii="Times New Roman" w:hAnsi="Times New Roman"/>
          <w:sz w:val="24"/>
          <w:szCs w:val="24"/>
          <w:highlight w:val="yellow"/>
        </w:rPr>
      </w:pPr>
      <w:r w:rsidRPr="00286A8C">
        <w:rPr>
          <w:rFonts w:ascii="Times New Roman" w:hAnsi="Times New Roman" w:cs="Times New Roman"/>
          <w:sz w:val="24"/>
          <w:szCs w:val="24"/>
        </w:rPr>
        <w:t>Увеличение значения показателя произошло в связи с дополнительным финансированием в 2020 году мероприятия государственной программы "Комплексное развитие сельских территорий", а также уменьшением количества семей – участников этой же программы, в связи с исключением из числа принятых на учет и нуждающихся в предоставлении социальных выплат семей, не работающих в организациях социальной сферы деятельности или организациях агропромышленного комплекса и ветеринарии.</w:t>
      </w:r>
      <w:r w:rsidR="00D53D21" w:rsidRPr="00D53D21">
        <w:rPr>
          <w:rFonts w:ascii="Times New Roman" w:hAnsi="Times New Roman"/>
          <w:sz w:val="24"/>
          <w:szCs w:val="24"/>
        </w:rPr>
        <w:tab/>
      </w:r>
    </w:p>
    <w:p w:rsidR="006D7586" w:rsidRPr="007E47A3" w:rsidRDefault="006D7586" w:rsidP="00D91D47">
      <w:pPr>
        <w:spacing w:after="0" w:line="240" w:lineRule="auto"/>
        <w:ind w:firstLine="567"/>
        <w:jc w:val="both"/>
        <w:rPr>
          <w:rFonts w:ascii="Times New Roman" w:eastAsia="Calibri" w:hAnsi="Times New Roman" w:cs="Times New Roman"/>
          <w:sz w:val="24"/>
          <w:szCs w:val="24"/>
          <w:highlight w:val="yellow"/>
          <w:lang w:eastAsia="ru-RU"/>
        </w:rPr>
      </w:pPr>
    </w:p>
    <w:p w:rsidR="00D53D21" w:rsidRPr="007E47A3" w:rsidRDefault="00D53D21" w:rsidP="00D91D47">
      <w:pPr>
        <w:spacing w:after="0" w:line="240" w:lineRule="auto"/>
        <w:ind w:firstLine="709"/>
        <w:jc w:val="center"/>
        <w:rPr>
          <w:rFonts w:ascii="Times New Roman" w:eastAsia="Calibri" w:hAnsi="Times New Roman" w:cs="Times New Roman"/>
          <w:b/>
          <w:sz w:val="24"/>
          <w:szCs w:val="24"/>
          <w:highlight w:val="yellow"/>
        </w:rPr>
      </w:pPr>
    </w:p>
    <w:p w:rsidR="00870E41" w:rsidRPr="002E046F" w:rsidRDefault="00870E41" w:rsidP="00D91D47">
      <w:pPr>
        <w:spacing w:after="0" w:line="240" w:lineRule="auto"/>
        <w:ind w:firstLine="709"/>
        <w:jc w:val="center"/>
        <w:rPr>
          <w:rFonts w:ascii="Times New Roman" w:eastAsia="Calibri" w:hAnsi="Times New Roman" w:cs="Times New Roman"/>
          <w:b/>
          <w:sz w:val="24"/>
          <w:szCs w:val="24"/>
        </w:rPr>
      </w:pPr>
      <w:r w:rsidRPr="002E046F">
        <w:rPr>
          <w:rFonts w:ascii="Times New Roman" w:eastAsia="Calibri" w:hAnsi="Times New Roman" w:cs="Times New Roman"/>
          <w:b/>
          <w:sz w:val="24"/>
          <w:szCs w:val="24"/>
          <w:lang w:val="en-US"/>
        </w:rPr>
        <w:t>VIII</w:t>
      </w:r>
      <w:r w:rsidRPr="002E046F">
        <w:rPr>
          <w:rFonts w:ascii="Times New Roman" w:eastAsia="Calibri" w:hAnsi="Times New Roman" w:cs="Times New Roman"/>
          <w:b/>
          <w:sz w:val="24"/>
          <w:szCs w:val="24"/>
        </w:rPr>
        <w:t>. Организация муниципального управления</w:t>
      </w:r>
    </w:p>
    <w:p w:rsidR="00870E41" w:rsidRPr="002E046F" w:rsidRDefault="00870E41" w:rsidP="00D91D47">
      <w:pPr>
        <w:spacing w:after="0" w:line="240" w:lineRule="auto"/>
        <w:ind w:firstLine="709"/>
        <w:jc w:val="center"/>
        <w:rPr>
          <w:rFonts w:ascii="Times New Roman" w:eastAsia="Calibri" w:hAnsi="Times New Roman" w:cs="Times New Roman"/>
          <w:b/>
          <w:sz w:val="24"/>
          <w:szCs w:val="24"/>
        </w:rPr>
      </w:pPr>
    </w:p>
    <w:p w:rsidR="00870E41" w:rsidRPr="002E046F" w:rsidRDefault="00870E41" w:rsidP="00D91D47">
      <w:pPr>
        <w:spacing w:after="0" w:line="240" w:lineRule="auto"/>
        <w:ind w:firstLine="567"/>
        <w:jc w:val="both"/>
        <w:rPr>
          <w:rFonts w:ascii="Times New Roman" w:eastAsia="Times New Roman" w:hAnsi="Times New Roman" w:cs="Times New Roman"/>
          <w:b/>
          <w:i/>
          <w:sz w:val="24"/>
          <w:szCs w:val="24"/>
          <w:lang w:eastAsia="ru-RU"/>
        </w:rPr>
      </w:pPr>
      <w:r w:rsidRPr="002E046F">
        <w:rPr>
          <w:rFonts w:ascii="Times New Roman" w:eastAsia="Times New Roman" w:hAnsi="Times New Roman" w:cs="Times New Roman"/>
          <w:b/>
          <w:i/>
          <w:sz w:val="24"/>
          <w:szCs w:val="24"/>
          <w:lang w:eastAsia="ru-RU"/>
        </w:rPr>
        <w:t>31.«</w:t>
      </w:r>
      <w:r w:rsidRPr="002E046F">
        <w:rPr>
          <w:rFonts w:ascii="Calibri" w:eastAsia="Calibri" w:hAnsi="Calibri" w:cs="Times New Roman"/>
        </w:rPr>
        <w:t xml:space="preserve"> </w:t>
      </w:r>
      <w:r w:rsidRPr="002E046F">
        <w:rPr>
          <w:rFonts w:ascii="Times New Roman" w:eastAsia="Times New Roman" w:hAnsi="Times New Roman" w:cs="Times New Roman"/>
          <w:b/>
          <w:i/>
          <w:sz w:val="24"/>
          <w:szCs w:val="24"/>
          <w:lang w:eastAsia="ru-RU"/>
        </w:rPr>
        <w:t>Доля налоговых и неналоговых доходов местного бюджета (за исключением поступлений налоговых доходов по дополнительным нормативам отчислений) в общем объеме собственных доходов бюджета муниципального образования (без учета субвенций)».</w:t>
      </w:r>
    </w:p>
    <w:p w:rsidR="00715C13" w:rsidRPr="002E046F" w:rsidRDefault="00715C13" w:rsidP="00D91D47">
      <w:pPr>
        <w:spacing w:after="0" w:line="240" w:lineRule="auto"/>
        <w:ind w:firstLine="567"/>
        <w:jc w:val="both"/>
        <w:rPr>
          <w:rFonts w:ascii="Times New Roman" w:eastAsia="Times New Roman" w:hAnsi="Times New Roman" w:cs="Times New Roman"/>
          <w:b/>
          <w:i/>
          <w:sz w:val="24"/>
          <w:szCs w:val="24"/>
          <w:lang w:eastAsia="ru-RU"/>
        </w:rPr>
      </w:pPr>
    </w:p>
    <w:p w:rsidR="00870E41" w:rsidRPr="002E046F" w:rsidRDefault="00870E41" w:rsidP="00D91D47">
      <w:pPr>
        <w:spacing w:after="0" w:line="240" w:lineRule="auto"/>
        <w:ind w:firstLine="567"/>
        <w:jc w:val="both"/>
        <w:rPr>
          <w:rFonts w:ascii="Times New Roman" w:eastAsia="Calibri" w:hAnsi="Times New Roman" w:cs="Times New Roman"/>
          <w:sz w:val="24"/>
          <w:szCs w:val="24"/>
          <w:lang w:eastAsia="ru-RU"/>
        </w:rPr>
      </w:pPr>
      <w:r w:rsidRPr="002E046F">
        <w:rPr>
          <w:rFonts w:ascii="Times New Roman" w:eastAsia="Calibri" w:hAnsi="Times New Roman" w:cs="Times New Roman"/>
          <w:sz w:val="24"/>
          <w:szCs w:val="24"/>
          <w:lang w:eastAsia="ru-RU"/>
        </w:rPr>
        <w:t xml:space="preserve">Единица измерения – процент </w:t>
      </w:r>
    </w:p>
    <w:p w:rsidR="00870E41" w:rsidRPr="002E046F" w:rsidRDefault="00870E41" w:rsidP="00D91D47">
      <w:pPr>
        <w:spacing w:after="0" w:line="240" w:lineRule="auto"/>
        <w:jc w:val="both"/>
        <w:rPr>
          <w:rFonts w:ascii="Times New Roman" w:eastAsia="Calibri" w:hAnsi="Times New Roman" w:cs="Times New Roman"/>
          <w:sz w:val="24"/>
          <w:szCs w:val="24"/>
          <w:lang w:eastAsia="ru-RU"/>
        </w:rPr>
      </w:pPr>
    </w:p>
    <w:tbl>
      <w:tblPr>
        <w:tblW w:w="15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3301"/>
        <w:gridCol w:w="1407"/>
        <w:gridCol w:w="1416"/>
        <w:gridCol w:w="1416"/>
        <w:gridCol w:w="1416"/>
        <w:gridCol w:w="1416"/>
        <w:gridCol w:w="1416"/>
        <w:gridCol w:w="1416"/>
        <w:gridCol w:w="1416"/>
      </w:tblGrid>
      <w:tr w:rsidR="00870E41" w:rsidRPr="002E046F" w:rsidTr="00D300FD">
        <w:trPr>
          <w:trHeight w:val="440"/>
          <w:tblHeader/>
          <w:jc w:val="center"/>
        </w:trPr>
        <w:tc>
          <w:tcPr>
            <w:tcW w:w="568"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2E046F" w:rsidRDefault="00870E41" w:rsidP="00D91D47">
            <w:pPr>
              <w:spacing w:after="0" w:line="240" w:lineRule="auto"/>
              <w:rPr>
                <w:rFonts w:ascii="Calibri" w:eastAsia="Calibri" w:hAnsi="Calibri" w:cs="Times New Roman"/>
              </w:rPr>
            </w:pPr>
          </w:p>
        </w:tc>
        <w:tc>
          <w:tcPr>
            <w:tcW w:w="3301"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2E046F" w:rsidRDefault="00870E41" w:rsidP="00D91D47">
            <w:pPr>
              <w:spacing w:after="0" w:line="240" w:lineRule="auto"/>
              <w:jc w:val="center"/>
              <w:rPr>
                <w:rFonts w:ascii="Times New Roman" w:eastAsia="Times New Roman" w:hAnsi="Times New Roman" w:cs="Times New Roman"/>
                <w:sz w:val="24"/>
                <w:szCs w:val="24"/>
                <w:lang w:eastAsia="ru-RU"/>
              </w:rPr>
            </w:pPr>
            <w:r w:rsidRPr="002E046F">
              <w:rPr>
                <w:rFonts w:ascii="Times New Roman" w:eastAsia="Times New Roman" w:hAnsi="Times New Roman" w:cs="Times New Roman"/>
                <w:sz w:val="24"/>
                <w:szCs w:val="24"/>
                <w:lang w:eastAsia="ru-RU"/>
              </w:rPr>
              <w:t>Показатели</w:t>
            </w:r>
          </w:p>
        </w:tc>
        <w:tc>
          <w:tcPr>
            <w:tcW w:w="1407"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2E046F" w:rsidRDefault="00870E41" w:rsidP="00D91D47">
            <w:pPr>
              <w:spacing w:after="0" w:line="240" w:lineRule="auto"/>
              <w:jc w:val="center"/>
              <w:rPr>
                <w:rFonts w:ascii="Times New Roman" w:eastAsia="Times New Roman" w:hAnsi="Times New Roman" w:cs="Times New Roman"/>
                <w:sz w:val="24"/>
                <w:szCs w:val="24"/>
                <w:lang w:eastAsia="ru-RU"/>
              </w:rPr>
            </w:pPr>
            <w:r w:rsidRPr="002E046F">
              <w:rPr>
                <w:rFonts w:ascii="Times New Roman" w:eastAsia="Times New Roman" w:hAnsi="Times New Roman" w:cs="Times New Roman"/>
                <w:sz w:val="24"/>
                <w:szCs w:val="24"/>
                <w:lang w:eastAsia="ru-RU"/>
              </w:rPr>
              <w:t>Ед.</w:t>
            </w:r>
            <w:r w:rsidR="00C30F1B">
              <w:rPr>
                <w:rFonts w:ascii="Times New Roman" w:eastAsia="Times New Roman" w:hAnsi="Times New Roman" w:cs="Times New Roman"/>
                <w:sz w:val="24"/>
                <w:szCs w:val="24"/>
                <w:lang w:eastAsia="ru-RU"/>
              </w:rPr>
              <w:t xml:space="preserve"> </w:t>
            </w:r>
            <w:r w:rsidRPr="002E046F">
              <w:rPr>
                <w:rFonts w:ascii="Times New Roman" w:eastAsia="Times New Roman" w:hAnsi="Times New Roman" w:cs="Times New Roman"/>
                <w:sz w:val="24"/>
                <w:szCs w:val="24"/>
                <w:lang w:eastAsia="ru-RU"/>
              </w:rPr>
              <w:t>изм.</w:t>
            </w:r>
          </w:p>
        </w:tc>
        <w:tc>
          <w:tcPr>
            <w:tcW w:w="5664" w:type="dxa"/>
            <w:gridSpan w:val="4"/>
            <w:tcBorders>
              <w:top w:val="single" w:sz="4" w:space="0" w:color="auto"/>
              <w:left w:val="single" w:sz="4" w:space="0" w:color="auto"/>
              <w:bottom w:val="single" w:sz="4" w:space="0" w:color="auto"/>
              <w:right w:val="single" w:sz="4" w:space="0" w:color="auto"/>
            </w:tcBorders>
            <w:vAlign w:val="center"/>
            <w:hideMark/>
          </w:tcPr>
          <w:p w:rsidR="00870E41" w:rsidRPr="002E046F" w:rsidRDefault="00870E41" w:rsidP="00D91D47">
            <w:pPr>
              <w:spacing w:after="0" w:line="240" w:lineRule="auto"/>
              <w:jc w:val="center"/>
              <w:rPr>
                <w:rFonts w:ascii="Times New Roman" w:eastAsia="Times New Roman" w:hAnsi="Times New Roman" w:cs="Times New Roman"/>
                <w:sz w:val="24"/>
                <w:szCs w:val="24"/>
                <w:lang w:eastAsia="ru-RU"/>
              </w:rPr>
            </w:pPr>
            <w:r w:rsidRPr="002E046F">
              <w:rPr>
                <w:rFonts w:ascii="Times New Roman" w:eastAsia="Times New Roman" w:hAnsi="Times New Roman" w:cs="Times New Roman"/>
                <w:sz w:val="24"/>
                <w:szCs w:val="24"/>
                <w:lang w:eastAsia="ru-RU"/>
              </w:rPr>
              <w:t>Отчетный период</w:t>
            </w:r>
          </w:p>
        </w:tc>
        <w:tc>
          <w:tcPr>
            <w:tcW w:w="4248" w:type="dxa"/>
            <w:gridSpan w:val="3"/>
            <w:tcBorders>
              <w:top w:val="single" w:sz="4" w:space="0" w:color="auto"/>
              <w:left w:val="single" w:sz="4" w:space="0" w:color="auto"/>
              <w:bottom w:val="single" w:sz="4" w:space="0" w:color="auto"/>
              <w:right w:val="single" w:sz="4" w:space="0" w:color="auto"/>
            </w:tcBorders>
            <w:noWrap/>
            <w:vAlign w:val="center"/>
            <w:hideMark/>
          </w:tcPr>
          <w:p w:rsidR="00870E41" w:rsidRPr="002E046F" w:rsidRDefault="00870E41" w:rsidP="00D91D47">
            <w:pPr>
              <w:spacing w:after="0" w:line="240" w:lineRule="auto"/>
              <w:jc w:val="center"/>
              <w:rPr>
                <w:rFonts w:ascii="Times New Roman" w:eastAsia="Times New Roman" w:hAnsi="Times New Roman" w:cs="Times New Roman"/>
                <w:sz w:val="24"/>
                <w:szCs w:val="24"/>
                <w:lang w:eastAsia="ru-RU"/>
              </w:rPr>
            </w:pPr>
            <w:r w:rsidRPr="002E046F">
              <w:rPr>
                <w:rFonts w:ascii="Times New Roman" w:eastAsia="Times New Roman" w:hAnsi="Times New Roman" w:cs="Times New Roman"/>
                <w:sz w:val="24"/>
                <w:szCs w:val="24"/>
                <w:lang w:eastAsia="ru-RU"/>
              </w:rPr>
              <w:t>Плановый период</w:t>
            </w:r>
          </w:p>
        </w:tc>
      </w:tr>
      <w:tr w:rsidR="00D300FD" w:rsidRPr="002E046F" w:rsidTr="000F6A66">
        <w:trPr>
          <w:trHeight w:val="44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300FD" w:rsidRPr="002E046F" w:rsidRDefault="00D300FD"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300FD" w:rsidRPr="002E046F" w:rsidRDefault="00D300FD"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300FD" w:rsidRPr="002E046F" w:rsidRDefault="00D300FD" w:rsidP="00D91D47">
            <w:pPr>
              <w:spacing w:after="0" w:line="240" w:lineRule="auto"/>
              <w:rPr>
                <w:rFonts w:ascii="Times New Roman" w:eastAsia="Times New Roman" w:hAnsi="Times New Roman" w:cs="Times New Roman"/>
                <w:sz w:val="24"/>
                <w:szCs w:val="24"/>
                <w:lang w:eastAsia="ru-RU"/>
              </w:rPr>
            </w:pPr>
          </w:p>
        </w:tc>
        <w:tc>
          <w:tcPr>
            <w:tcW w:w="1416" w:type="dxa"/>
            <w:tcBorders>
              <w:top w:val="single" w:sz="4" w:space="0" w:color="auto"/>
              <w:left w:val="single" w:sz="4" w:space="0" w:color="auto"/>
              <w:bottom w:val="single" w:sz="4" w:space="0" w:color="auto"/>
              <w:right w:val="single" w:sz="4" w:space="0" w:color="auto"/>
            </w:tcBorders>
            <w:vAlign w:val="center"/>
          </w:tcPr>
          <w:p w:rsidR="00D300FD" w:rsidRPr="002E046F" w:rsidRDefault="000F6A66"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2017</w:t>
            </w:r>
          </w:p>
        </w:tc>
        <w:tc>
          <w:tcPr>
            <w:tcW w:w="1416" w:type="dxa"/>
            <w:tcBorders>
              <w:top w:val="single" w:sz="4" w:space="0" w:color="auto"/>
              <w:left w:val="single" w:sz="4" w:space="0" w:color="auto"/>
              <w:bottom w:val="single" w:sz="4" w:space="0" w:color="auto"/>
              <w:right w:val="single" w:sz="4" w:space="0" w:color="auto"/>
            </w:tcBorders>
            <w:noWrap/>
            <w:vAlign w:val="center"/>
          </w:tcPr>
          <w:p w:rsidR="00D300FD" w:rsidRPr="002E046F" w:rsidRDefault="000F6A66"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w:t>
            </w:r>
          </w:p>
        </w:tc>
        <w:tc>
          <w:tcPr>
            <w:tcW w:w="1416" w:type="dxa"/>
            <w:tcBorders>
              <w:top w:val="single" w:sz="4" w:space="0" w:color="auto"/>
              <w:left w:val="single" w:sz="4" w:space="0" w:color="auto"/>
              <w:bottom w:val="single" w:sz="4" w:space="0" w:color="auto"/>
              <w:right w:val="single" w:sz="4" w:space="0" w:color="auto"/>
            </w:tcBorders>
            <w:noWrap/>
            <w:vAlign w:val="center"/>
          </w:tcPr>
          <w:p w:rsidR="00D300FD" w:rsidRPr="002E046F" w:rsidRDefault="000F6A66"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2019</w:t>
            </w:r>
          </w:p>
        </w:tc>
        <w:tc>
          <w:tcPr>
            <w:tcW w:w="1416" w:type="dxa"/>
            <w:tcBorders>
              <w:top w:val="single" w:sz="4" w:space="0" w:color="auto"/>
              <w:left w:val="single" w:sz="4" w:space="0" w:color="auto"/>
              <w:bottom w:val="single" w:sz="4" w:space="0" w:color="auto"/>
              <w:right w:val="single" w:sz="4" w:space="0" w:color="auto"/>
            </w:tcBorders>
            <w:vAlign w:val="center"/>
          </w:tcPr>
          <w:p w:rsidR="00D300FD" w:rsidRPr="002E046F" w:rsidRDefault="000F6A66"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2020</w:t>
            </w:r>
          </w:p>
        </w:tc>
        <w:tc>
          <w:tcPr>
            <w:tcW w:w="1416" w:type="dxa"/>
            <w:tcBorders>
              <w:top w:val="single" w:sz="4" w:space="0" w:color="auto"/>
              <w:left w:val="single" w:sz="4" w:space="0" w:color="auto"/>
              <w:bottom w:val="single" w:sz="4" w:space="0" w:color="auto"/>
              <w:right w:val="single" w:sz="4" w:space="0" w:color="auto"/>
            </w:tcBorders>
            <w:noWrap/>
            <w:vAlign w:val="center"/>
          </w:tcPr>
          <w:p w:rsidR="00D300FD" w:rsidRPr="002E046F" w:rsidRDefault="000F6A66"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p>
        </w:tc>
        <w:tc>
          <w:tcPr>
            <w:tcW w:w="1416" w:type="dxa"/>
            <w:tcBorders>
              <w:top w:val="single" w:sz="4" w:space="0" w:color="auto"/>
              <w:left w:val="single" w:sz="4" w:space="0" w:color="auto"/>
              <w:bottom w:val="single" w:sz="4" w:space="0" w:color="auto"/>
              <w:right w:val="single" w:sz="4" w:space="0" w:color="auto"/>
            </w:tcBorders>
            <w:noWrap/>
            <w:vAlign w:val="center"/>
          </w:tcPr>
          <w:p w:rsidR="00D300FD" w:rsidRPr="002E046F" w:rsidRDefault="000F6A66"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p>
        </w:tc>
        <w:tc>
          <w:tcPr>
            <w:tcW w:w="1416" w:type="dxa"/>
            <w:tcBorders>
              <w:top w:val="single" w:sz="4" w:space="0" w:color="auto"/>
              <w:left w:val="single" w:sz="4" w:space="0" w:color="auto"/>
              <w:bottom w:val="single" w:sz="4" w:space="0" w:color="auto"/>
              <w:right w:val="single" w:sz="4" w:space="0" w:color="auto"/>
            </w:tcBorders>
            <w:noWrap/>
            <w:vAlign w:val="center"/>
          </w:tcPr>
          <w:p w:rsidR="00D300FD" w:rsidRPr="002E046F" w:rsidRDefault="000F6A66"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tc>
      </w:tr>
      <w:tr w:rsidR="000F6A66" w:rsidRPr="007E47A3" w:rsidTr="000F6A66">
        <w:trPr>
          <w:trHeight w:val="762"/>
          <w:jc w:val="center"/>
        </w:trPr>
        <w:tc>
          <w:tcPr>
            <w:tcW w:w="568" w:type="dxa"/>
            <w:tcBorders>
              <w:top w:val="single" w:sz="4" w:space="0" w:color="auto"/>
              <w:left w:val="single" w:sz="4" w:space="0" w:color="auto"/>
              <w:bottom w:val="single" w:sz="4" w:space="0" w:color="auto"/>
              <w:right w:val="single" w:sz="4" w:space="0" w:color="auto"/>
            </w:tcBorders>
            <w:hideMark/>
          </w:tcPr>
          <w:p w:rsidR="000F6A66" w:rsidRPr="002E046F" w:rsidRDefault="000F6A66" w:rsidP="00D91D47">
            <w:pPr>
              <w:spacing w:after="0" w:line="240" w:lineRule="auto"/>
              <w:rPr>
                <w:rFonts w:ascii="Times New Roman" w:eastAsia="Times New Roman" w:hAnsi="Times New Roman" w:cs="Times New Roman"/>
                <w:sz w:val="20"/>
                <w:szCs w:val="20"/>
                <w:lang w:eastAsia="ru-RU"/>
              </w:rPr>
            </w:pPr>
            <w:r w:rsidRPr="002E046F">
              <w:rPr>
                <w:rFonts w:ascii="Times New Roman" w:eastAsia="Times New Roman" w:hAnsi="Times New Roman" w:cs="Times New Roman"/>
                <w:sz w:val="20"/>
                <w:szCs w:val="20"/>
                <w:lang w:eastAsia="ru-RU"/>
              </w:rPr>
              <w:t>31.</w:t>
            </w:r>
          </w:p>
        </w:tc>
        <w:tc>
          <w:tcPr>
            <w:tcW w:w="3301" w:type="dxa"/>
            <w:tcBorders>
              <w:top w:val="single" w:sz="4" w:space="0" w:color="auto"/>
              <w:left w:val="single" w:sz="4" w:space="0" w:color="auto"/>
              <w:bottom w:val="single" w:sz="4" w:space="0" w:color="auto"/>
              <w:right w:val="single" w:sz="4" w:space="0" w:color="auto"/>
            </w:tcBorders>
            <w:hideMark/>
          </w:tcPr>
          <w:p w:rsidR="000F6A66" w:rsidRPr="002E046F" w:rsidRDefault="000F6A66" w:rsidP="00D91D47">
            <w:pPr>
              <w:spacing w:after="0" w:line="240" w:lineRule="auto"/>
              <w:rPr>
                <w:rFonts w:ascii="Times New Roman" w:hAnsi="Times New Roman" w:cs="Times New Roman"/>
                <w:b/>
                <w:bCs/>
                <w:color w:val="000000"/>
                <w:sz w:val="20"/>
                <w:szCs w:val="20"/>
              </w:rPr>
            </w:pPr>
            <w:r w:rsidRPr="002E046F">
              <w:rPr>
                <w:rFonts w:ascii="Times New Roman" w:hAnsi="Times New Roman" w:cs="Times New Roman"/>
                <w:b/>
                <w:bCs/>
                <w:color w:val="000000"/>
                <w:sz w:val="20"/>
                <w:szCs w:val="20"/>
              </w:rPr>
              <w:t xml:space="preserve">Доля налоговых и неналоговых доходов местного бюджета (за исключением поступлений налоговых доходов по дополнительным нормативам отчислений) в общем объеме собственных доходов бюджета </w:t>
            </w:r>
            <w:r w:rsidRPr="002E046F">
              <w:rPr>
                <w:rFonts w:ascii="Times New Roman" w:hAnsi="Times New Roman" w:cs="Times New Roman"/>
                <w:b/>
                <w:bCs/>
                <w:color w:val="000000"/>
                <w:sz w:val="20"/>
                <w:szCs w:val="20"/>
              </w:rPr>
              <w:lastRenderedPageBreak/>
              <w:t>муниципального образования (без учета субвенций)</w:t>
            </w:r>
          </w:p>
        </w:tc>
        <w:tc>
          <w:tcPr>
            <w:tcW w:w="1407" w:type="dxa"/>
            <w:tcBorders>
              <w:top w:val="single" w:sz="4" w:space="0" w:color="auto"/>
              <w:left w:val="single" w:sz="4" w:space="0" w:color="auto"/>
              <w:bottom w:val="single" w:sz="4" w:space="0" w:color="auto"/>
              <w:right w:val="single" w:sz="4" w:space="0" w:color="auto"/>
            </w:tcBorders>
            <w:hideMark/>
          </w:tcPr>
          <w:p w:rsidR="000F6A66" w:rsidRPr="002E046F" w:rsidRDefault="000F6A66" w:rsidP="00D91D47">
            <w:pPr>
              <w:spacing w:after="0" w:line="240" w:lineRule="auto"/>
              <w:rPr>
                <w:rFonts w:ascii="Times New Roman" w:hAnsi="Times New Roman" w:cs="Times New Roman"/>
                <w:b/>
                <w:bCs/>
                <w:color w:val="000000"/>
                <w:sz w:val="20"/>
                <w:szCs w:val="20"/>
              </w:rPr>
            </w:pPr>
            <w:r w:rsidRPr="002E046F">
              <w:rPr>
                <w:rFonts w:ascii="Times New Roman" w:hAnsi="Times New Roman" w:cs="Times New Roman"/>
                <w:b/>
                <w:bCs/>
                <w:color w:val="000000"/>
                <w:sz w:val="20"/>
                <w:szCs w:val="20"/>
              </w:rPr>
              <w:lastRenderedPageBreak/>
              <w:t>Процент</w:t>
            </w:r>
          </w:p>
        </w:tc>
        <w:tc>
          <w:tcPr>
            <w:tcW w:w="1416"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13,17</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8,61</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10,18</w:t>
            </w:r>
          </w:p>
        </w:tc>
        <w:tc>
          <w:tcPr>
            <w:tcW w:w="1416"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11,29</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6,95</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11,74</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10,94</w:t>
            </w:r>
          </w:p>
        </w:tc>
      </w:tr>
      <w:tr w:rsidR="000F6A66" w:rsidRPr="007E47A3" w:rsidTr="000F6A66">
        <w:trPr>
          <w:trHeight w:val="762"/>
          <w:jc w:val="center"/>
        </w:trPr>
        <w:tc>
          <w:tcPr>
            <w:tcW w:w="568" w:type="dxa"/>
            <w:tcBorders>
              <w:top w:val="single" w:sz="4" w:space="0" w:color="auto"/>
              <w:left w:val="single" w:sz="4" w:space="0" w:color="auto"/>
              <w:bottom w:val="single" w:sz="4" w:space="0" w:color="auto"/>
              <w:right w:val="single" w:sz="4" w:space="0" w:color="auto"/>
            </w:tcBorders>
            <w:vAlign w:val="center"/>
          </w:tcPr>
          <w:p w:rsidR="000F6A66" w:rsidRPr="007E47A3" w:rsidRDefault="000F6A66" w:rsidP="00D91D47">
            <w:pPr>
              <w:spacing w:after="0" w:line="240" w:lineRule="auto"/>
              <w:rPr>
                <w:rFonts w:ascii="Times New Roman" w:eastAsia="Times New Roman" w:hAnsi="Times New Roman" w:cs="Times New Roman"/>
                <w:sz w:val="20"/>
                <w:szCs w:val="20"/>
                <w:highlight w:val="yellow"/>
                <w:lang w:eastAsia="ru-RU"/>
              </w:rPr>
            </w:pPr>
          </w:p>
        </w:tc>
        <w:tc>
          <w:tcPr>
            <w:tcW w:w="3301" w:type="dxa"/>
            <w:tcBorders>
              <w:top w:val="single" w:sz="4" w:space="0" w:color="auto"/>
              <w:left w:val="single" w:sz="4" w:space="0" w:color="auto"/>
              <w:bottom w:val="single" w:sz="4" w:space="0" w:color="auto"/>
              <w:right w:val="single" w:sz="4" w:space="0" w:color="auto"/>
            </w:tcBorders>
            <w:hideMark/>
          </w:tcPr>
          <w:p w:rsidR="000F6A66" w:rsidRPr="00D300FD" w:rsidRDefault="000F6A66" w:rsidP="00D91D47">
            <w:pPr>
              <w:spacing w:after="0" w:line="240" w:lineRule="auto"/>
              <w:rPr>
                <w:rFonts w:ascii="Times New Roman" w:hAnsi="Times New Roman" w:cs="Times New Roman"/>
                <w:color w:val="000000"/>
                <w:sz w:val="20"/>
                <w:szCs w:val="20"/>
              </w:rPr>
            </w:pPr>
            <w:r w:rsidRPr="00D300FD">
              <w:rPr>
                <w:rFonts w:ascii="Times New Roman" w:hAnsi="Times New Roman" w:cs="Times New Roman"/>
                <w:color w:val="000000"/>
                <w:sz w:val="20"/>
                <w:szCs w:val="20"/>
              </w:rPr>
              <w:t>Объем налоговых и неналоговых доходов местного бюджета (за исключением поступлений налоговых доходов по дополнительным нормативам отчислений)</w:t>
            </w:r>
          </w:p>
        </w:tc>
        <w:tc>
          <w:tcPr>
            <w:tcW w:w="1407" w:type="dxa"/>
            <w:tcBorders>
              <w:top w:val="single" w:sz="4" w:space="0" w:color="auto"/>
              <w:left w:val="single" w:sz="4" w:space="0" w:color="auto"/>
              <w:bottom w:val="single" w:sz="4" w:space="0" w:color="auto"/>
              <w:right w:val="single" w:sz="4" w:space="0" w:color="auto"/>
            </w:tcBorders>
            <w:hideMark/>
          </w:tcPr>
          <w:p w:rsidR="000F6A66" w:rsidRPr="00D300FD" w:rsidRDefault="000F6A66" w:rsidP="00D91D47">
            <w:pPr>
              <w:spacing w:after="0" w:line="240" w:lineRule="auto"/>
              <w:rPr>
                <w:rFonts w:ascii="Times New Roman" w:hAnsi="Times New Roman" w:cs="Times New Roman"/>
                <w:color w:val="000000"/>
                <w:sz w:val="20"/>
                <w:szCs w:val="20"/>
              </w:rPr>
            </w:pPr>
            <w:r w:rsidRPr="00D300FD">
              <w:rPr>
                <w:rFonts w:ascii="Times New Roman" w:hAnsi="Times New Roman" w:cs="Times New Roman"/>
                <w:color w:val="000000"/>
                <w:sz w:val="20"/>
                <w:szCs w:val="20"/>
              </w:rPr>
              <w:t>Рубль</w:t>
            </w:r>
          </w:p>
        </w:tc>
        <w:tc>
          <w:tcPr>
            <w:tcW w:w="1416"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276 838 003,91</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267 040 689,96</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296 245 067,94</w:t>
            </w:r>
          </w:p>
        </w:tc>
        <w:tc>
          <w:tcPr>
            <w:tcW w:w="1416"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326 660 401,17</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264 221 000,00</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267 533 000,00</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271 094 000,00</w:t>
            </w:r>
          </w:p>
        </w:tc>
      </w:tr>
      <w:tr w:rsidR="000F6A66" w:rsidRPr="007E47A3" w:rsidTr="000F6A66">
        <w:trPr>
          <w:trHeight w:val="762"/>
          <w:jc w:val="center"/>
        </w:trPr>
        <w:tc>
          <w:tcPr>
            <w:tcW w:w="568" w:type="dxa"/>
            <w:tcBorders>
              <w:top w:val="single" w:sz="4" w:space="0" w:color="auto"/>
              <w:left w:val="single" w:sz="4" w:space="0" w:color="auto"/>
              <w:bottom w:val="single" w:sz="4" w:space="0" w:color="auto"/>
              <w:right w:val="single" w:sz="4" w:space="0" w:color="auto"/>
            </w:tcBorders>
            <w:vAlign w:val="center"/>
          </w:tcPr>
          <w:p w:rsidR="000F6A66" w:rsidRPr="007E47A3" w:rsidRDefault="000F6A66" w:rsidP="00D91D47">
            <w:pPr>
              <w:spacing w:after="0" w:line="240" w:lineRule="auto"/>
              <w:rPr>
                <w:rFonts w:ascii="Times New Roman" w:eastAsia="Times New Roman" w:hAnsi="Times New Roman" w:cs="Times New Roman"/>
                <w:sz w:val="20"/>
                <w:szCs w:val="20"/>
                <w:highlight w:val="yellow"/>
                <w:lang w:eastAsia="ru-RU"/>
              </w:rPr>
            </w:pPr>
          </w:p>
        </w:tc>
        <w:tc>
          <w:tcPr>
            <w:tcW w:w="3301" w:type="dxa"/>
            <w:tcBorders>
              <w:top w:val="single" w:sz="4" w:space="0" w:color="auto"/>
              <w:left w:val="single" w:sz="4" w:space="0" w:color="auto"/>
              <w:bottom w:val="single" w:sz="4" w:space="0" w:color="auto"/>
              <w:right w:val="single" w:sz="4" w:space="0" w:color="auto"/>
            </w:tcBorders>
            <w:hideMark/>
          </w:tcPr>
          <w:p w:rsidR="000F6A66" w:rsidRPr="00D300FD" w:rsidRDefault="000F6A66" w:rsidP="00D91D47">
            <w:pPr>
              <w:spacing w:after="0" w:line="240" w:lineRule="auto"/>
              <w:rPr>
                <w:rFonts w:ascii="Times New Roman" w:hAnsi="Times New Roman" w:cs="Times New Roman"/>
                <w:color w:val="000000"/>
                <w:sz w:val="20"/>
                <w:szCs w:val="20"/>
              </w:rPr>
            </w:pPr>
            <w:r w:rsidRPr="00D300FD">
              <w:rPr>
                <w:rFonts w:ascii="Times New Roman" w:hAnsi="Times New Roman" w:cs="Times New Roman"/>
                <w:color w:val="000000"/>
                <w:sz w:val="20"/>
                <w:szCs w:val="20"/>
              </w:rPr>
              <w:t>Общий объем собственных доходов бюджета муниципального образования (без учета субвенций)</w:t>
            </w:r>
          </w:p>
        </w:tc>
        <w:tc>
          <w:tcPr>
            <w:tcW w:w="1407" w:type="dxa"/>
            <w:tcBorders>
              <w:top w:val="single" w:sz="4" w:space="0" w:color="auto"/>
              <w:left w:val="single" w:sz="4" w:space="0" w:color="auto"/>
              <w:bottom w:val="single" w:sz="4" w:space="0" w:color="auto"/>
              <w:right w:val="single" w:sz="4" w:space="0" w:color="auto"/>
            </w:tcBorders>
            <w:hideMark/>
          </w:tcPr>
          <w:p w:rsidR="000F6A66" w:rsidRPr="00D300FD" w:rsidRDefault="000F6A66" w:rsidP="00D91D47">
            <w:pPr>
              <w:spacing w:after="0" w:line="240" w:lineRule="auto"/>
              <w:rPr>
                <w:rFonts w:ascii="Times New Roman" w:hAnsi="Times New Roman" w:cs="Times New Roman"/>
                <w:color w:val="000000"/>
                <w:sz w:val="20"/>
                <w:szCs w:val="20"/>
              </w:rPr>
            </w:pPr>
            <w:r w:rsidRPr="00D300FD">
              <w:rPr>
                <w:rFonts w:ascii="Times New Roman" w:hAnsi="Times New Roman" w:cs="Times New Roman"/>
                <w:color w:val="000000"/>
                <w:sz w:val="20"/>
                <w:szCs w:val="20"/>
              </w:rPr>
              <w:t>Рубль</w:t>
            </w:r>
          </w:p>
        </w:tc>
        <w:tc>
          <w:tcPr>
            <w:tcW w:w="1416"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2 101 658 779,65</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3 102 574 328,14</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2 909 835 304,50</w:t>
            </w:r>
          </w:p>
        </w:tc>
        <w:tc>
          <w:tcPr>
            <w:tcW w:w="1416" w:type="dxa"/>
            <w:tcBorders>
              <w:top w:val="single" w:sz="4" w:space="0" w:color="auto"/>
              <w:left w:val="single" w:sz="4" w:space="0" w:color="auto"/>
              <w:bottom w:val="single" w:sz="4" w:space="0" w:color="auto"/>
              <w:right w:val="single" w:sz="4" w:space="0" w:color="auto"/>
            </w:tcBorders>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2 892 247 134,83</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3 800 952 000,00</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2 277 900 000,00</w:t>
            </w:r>
          </w:p>
        </w:tc>
        <w:tc>
          <w:tcPr>
            <w:tcW w:w="1416" w:type="dxa"/>
            <w:tcBorders>
              <w:top w:val="single" w:sz="4" w:space="0" w:color="auto"/>
              <w:left w:val="single" w:sz="4" w:space="0" w:color="auto"/>
              <w:bottom w:val="single" w:sz="4" w:space="0" w:color="auto"/>
              <w:right w:val="single" w:sz="4" w:space="0" w:color="auto"/>
            </w:tcBorders>
            <w:noWrap/>
            <w:vAlign w:val="center"/>
            <w:hideMark/>
          </w:tcPr>
          <w:p w:rsidR="000F6A66" w:rsidRPr="000F6A66" w:rsidRDefault="000F6A66" w:rsidP="000F6A66">
            <w:pPr>
              <w:jc w:val="center"/>
              <w:rPr>
                <w:rFonts w:ascii="Times New Roman" w:hAnsi="Times New Roman" w:cs="Times New Roman"/>
                <w:sz w:val="24"/>
                <w:szCs w:val="24"/>
              </w:rPr>
            </w:pPr>
            <w:r w:rsidRPr="000F6A66">
              <w:rPr>
                <w:rFonts w:ascii="Times New Roman" w:hAnsi="Times New Roman" w:cs="Times New Roman"/>
                <w:sz w:val="24"/>
                <w:szCs w:val="24"/>
              </w:rPr>
              <w:t>2 479 037 000,00</w:t>
            </w:r>
          </w:p>
        </w:tc>
      </w:tr>
    </w:tbl>
    <w:p w:rsidR="00870E41" w:rsidRPr="007E47A3" w:rsidRDefault="00870E41" w:rsidP="00D91D47">
      <w:pPr>
        <w:spacing w:after="0" w:line="240" w:lineRule="auto"/>
        <w:jc w:val="both"/>
        <w:rPr>
          <w:rFonts w:ascii="Times New Roman" w:eastAsia="Calibri" w:hAnsi="Times New Roman" w:cs="Times New Roman"/>
          <w:sz w:val="24"/>
          <w:szCs w:val="24"/>
          <w:highlight w:val="yellow"/>
          <w:lang w:eastAsia="ru-RU"/>
        </w:rPr>
      </w:pPr>
    </w:p>
    <w:p w:rsidR="00644932" w:rsidRDefault="00C30F1B" w:rsidP="00D91D47">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20</w:t>
      </w:r>
      <w:r w:rsidR="000F6A66">
        <w:rPr>
          <w:rFonts w:ascii="Times New Roman" w:hAnsi="Times New Roman" w:cs="Times New Roman"/>
          <w:sz w:val="24"/>
          <w:szCs w:val="24"/>
        </w:rPr>
        <w:t>20</w:t>
      </w:r>
      <w:r w:rsidR="00644932" w:rsidRPr="002E046F">
        <w:rPr>
          <w:rFonts w:ascii="Times New Roman" w:hAnsi="Times New Roman" w:cs="Times New Roman"/>
          <w:sz w:val="24"/>
          <w:szCs w:val="24"/>
        </w:rPr>
        <w:t xml:space="preserve"> году показатель </w:t>
      </w:r>
      <w:r>
        <w:rPr>
          <w:rFonts w:ascii="Times New Roman" w:hAnsi="Times New Roman" w:cs="Times New Roman"/>
          <w:sz w:val="24"/>
          <w:szCs w:val="24"/>
        </w:rPr>
        <w:t xml:space="preserve">увеличился </w:t>
      </w:r>
      <w:r w:rsidR="00644932" w:rsidRPr="002E046F">
        <w:rPr>
          <w:rFonts w:ascii="Times New Roman" w:hAnsi="Times New Roman" w:cs="Times New Roman"/>
          <w:sz w:val="24"/>
          <w:szCs w:val="24"/>
        </w:rPr>
        <w:t xml:space="preserve">на </w:t>
      </w:r>
      <w:r w:rsidR="000F6A66">
        <w:rPr>
          <w:rFonts w:ascii="Times New Roman" w:hAnsi="Times New Roman" w:cs="Times New Roman"/>
          <w:sz w:val="24"/>
          <w:szCs w:val="24"/>
        </w:rPr>
        <w:t xml:space="preserve">10,9 </w:t>
      </w:r>
      <w:r w:rsidR="00644932" w:rsidRPr="002E046F">
        <w:rPr>
          <w:rFonts w:ascii="Times New Roman" w:hAnsi="Times New Roman" w:cs="Times New Roman"/>
          <w:sz w:val="24"/>
          <w:szCs w:val="24"/>
        </w:rPr>
        <w:t xml:space="preserve">% по сравнению с прошлым годом и составил </w:t>
      </w:r>
      <w:r w:rsidR="000F6A66">
        <w:rPr>
          <w:rFonts w:ascii="Times New Roman" w:hAnsi="Times New Roman" w:cs="Times New Roman"/>
          <w:sz w:val="24"/>
          <w:szCs w:val="24"/>
        </w:rPr>
        <w:t>11,29</w:t>
      </w:r>
      <w:r>
        <w:rPr>
          <w:rFonts w:ascii="Times New Roman" w:hAnsi="Times New Roman" w:cs="Times New Roman"/>
          <w:sz w:val="24"/>
          <w:szCs w:val="24"/>
        </w:rPr>
        <w:t>%.</w:t>
      </w:r>
    </w:p>
    <w:p w:rsidR="009347AD" w:rsidRDefault="009347AD" w:rsidP="00D91D47">
      <w:pPr>
        <w:spacing w:after="0" w:line="240" w:lineRule="auto"/>
        <w:ind w:firstLine="709"/>
        <w:jc w:val="both"/>
        <w:rPr>
          <w:rFonts w:ascii="Times New Roman" w:hAnsi="Times New Roman" w:cs="Times New Roman"/>
          <w:color w:val="000000"/>
          <w:sz w:val="24"/>
          <w:szCs w:val="24"/>
        </w:rPr>
      </w:pPr>
      <w:r w:rsidRPr="009347AD">
        <w:rPr>
          <w:rFonts w:ascii="Times New Roman" w:hAnsi="Times New Roman" w:cs="Times New Roman"/>
          <w:color w:val="000000"/>
          <w:sz w:val="24"/>
          <w:szCs w:val="24"/>
        </w:rPr>
        <w:t xml:space="preserve">Объем налоговых и неналоговых доходов местного бюджета </w:t>
      </w:r>
      <w:r>
        <w:rPr>
          <w:rFonts w:ascii="Times New Roman" w:hAnsi="Times New Roman" w:cs="Times New Roman"/>
          <w:color w:val="000000"/>
          <w:sz w:val="24"/>
          <w:szCs w:val="24"/>
        </w:rPr>
        <w:t>за 20</w:t>
      </w:r>
      <w:r w:rsidR="000F6A66">
        <w:rPr>
          <w:rFonts w:ascii="Times New Roman" w:hAnsi="Times New Roman" w:cs="Times New Roman"/>
          <w:color w:val="000000"/>
          <w:sz w:val="24"/>
          <w:szCs w:val="24"/>
        </w:rPr>
        <w:t>20</w:t>
      </w:r>
      <w:r>
        <w:rPr>
          <w:rFonts w:ascii="Times New Roman" w:hAnsi="Times New Roman" w:cs="Times New Roman"/>
          <w:color w:val="000000"/>
          <w:sz w:val="24"/>
          <w:szCs w:val="24"/>
        </w:rPr>
        <w:t xml:space="preserve"> год составил </w:t>
      </w:r>
      <w:r w:rsidR="000F6A66">
        <w:rPr>
          <w:rFonts w:ascii="Times New Roman" w:hAnsi="Times New Roman" w:cs="Times New Roman"/>
          <w:color w:val="000000"/>
          <w:sz w:val="24"/>
          <w:szCs w:val="24"/>
        </w:rPr>
        <w:t>326 660 401,17</w:t>
      </w:r>
      <w:r>
        <w:rPr>
          <w:rFonts w:ascii="Times New Roman" w:hAnsi="Times New Roman" w:cs="Times New Roman"/>
          <w:color w:val="000000"/>
          <w:sz w:val="24"/>
          <w:szCs w:val="24"/>
        </w:rPr>
        <w:t xml:space="preserve"> рублей, что на </w:t>
      </w:r>
      <w:r w:rsidR="00395683">
        <w:rPr>
          <w:rFonts w:ascii="Times New Roman" w:hAnsi="Times New Roman" w:cs="Times New Roman"/>
          <w:color w:val="000000"/>
          <w:sz w:val="24"/>
          <w:szCs w:val="24"/>
        </w:rPr>
        <w:t>10,3</w:t>
      </w:r>
      <w:r>
        <w:rPr>
          <w:rFonts w:ascii="Times New Roman" w:hAnsi="Times New Roman" w:cs="Times New Roman"/>
          <w:color w:val="000000"/>
          <w:sz w:val="24"/>
          <w:szCs w:val="24"/>
        </w:rPr>
        <w:t>% больше чем за 201</w:t>
      </w:r>
      <w:r w:rsidR="000F6A66">
        <w:rPr>
          <w:rFonts w:ascii="Times New Roman" w:hAnsi="Times New Roman" w:cs="Times New Roman"/>
          <w:color w:val="000000"/>
          <w:sz w:val="24"/>
          <w:szCs w:val="24"/>
        </w:rPr>
        <w:t>9</w:t>
      </w:r>
      <w:r>
        <w:rPr>
          <w:rFonts w:ascii="Times New Roman" w:hAnsi="Times New Roman" w:cs="Times New Roman"/>
          <w:color w:val="000000"/>
          <w:sz w:val="24"/>
          <w:szCs w:val="24"/>
        </w:rPr>
        <w:t xml:space="preserve"> год (</w:t>
      </w:r>
      <w:proofErr w:type="spellStart"/>
      <w:r>
        <w:rPr>
          <w:rFonts w:ascii="Times New Roman" w:hAnsi="Times New Roman" w:cs="Times New Roman"/>
          <w:color w:val="000000"/>
          <w:sz w:val="24"/>
          <w:szCs w:val="24"/>
        </w:rPr>
        <w:t>справочно</w:t>
      </w:r>
      <w:proofErr w:type="spellEnd"/>
      <w:r>
        <w:rPr>
          <w:rFonts w:ascii="Times New Roman" w:hAnsi="Times New Roman" w:cs="Times New Roman"/>
          <w:color w:val="000000"/>
          <w:sz w:val="24"/>
          <w:szCs w:val="24"/>
        </w:rPr>
        <w:t xml:space="preserve"> о</w:t>
      </w:r>
      <w:r w:rsidRPr="009347AD">
        <w:rPr>
          <w:rFonts w:ascii="Times New Roman" w:hAnsi="Times New Roman" w:cs="Times New Roman"/>
          <w:color w:val="000000"/>
          <w:sz w:val="24"/>
          <w:szCs w:val="24"/>
        </w:rPr>
        <w:t xml:space="preserve">бъем налоговых и неналоговых доходов местного бюджета </w:t>
      </w:r>
      <w:r>
        <w:rPr>
          <w:rFonts w:ascii="Times New Roman" w:hAnsi="Times New Roman" w:cs="Times New Roman"/>
          <w:color w:val="000000"/>
          <w:sz w:val="24"/>
          <w:szCs w:val="24"/>
        </w:rPr>
        <w:t xml:space="preserve">за 2019 год составил </w:t>
      </w:r>
      <w:r w:rsidR="00395683">
        <w:rPr>
          <w:rFonts w:ascii="Times New Roman" w:hAnsi="Times New Roman" w:cs="Times New Roman"/>
          <w:color w:val="000000"/>
          <w:sz w:val="24"/>
          <w:szCs w:val="24"/>
        </w:rPr>
        <w:t>296 245 067,94</w:t>
      </w:r>
      <w:r>
        <w:rPr>
          <w:rFonts w:ascii="Times New Roman" w:hAnsi="Times New Roman" w:cs="Times New Roman"/>
          <w:color w:val="000000"/>
          <w:sz w:val="24"/>
          <w:szCs w:val="24"/>
        </w:rPr>
        <w:t xml:space="preserve"> рублей).</w:t>
      </w:r>
    </w:p>
    <w:p w:rsidR="009347AD" w:rsidRPr="009347AD" w:rsidRDefault="009347AD" w:rsidP="00D91D47">
      <w:pPr>
        <w:spacing w:after="0" w:line="240" w:lineRule="auto"/>
        <w:ind w:firstLine="709"/>
        <w:jc w:val="both"/>
        <w:rPr>
          <w:rFonts w:ascii="Times New Roman" w:hAnsi="Times New Roman" w:cs="Times New Roman"/>
          <w:sz w:val="24"/>
          <w:szCs w:val="24"/>
        </w:rPr>
      </w:pPr>
      <w:r w:rsidRPr="009347AD">
        <w:rPr>
          <w:rFonts w:ascii="Times New Roman" w:hAnsi="Times New Roman" w:cs="Times New Roman"/>
          <w:color w:val="000000"/>
          <w:sz w:val="24"/>
          <w:szCs w:val="24"/>
        </w:rPr>
        <w:t>Общий объем собственных доходов бюджета муниципального образования (без учета субвенций)</w:t>
      </w:r>
      <w:r>
        <w:rPr>
          <w:rFonts w:ascii="Times New Roman" w:hAnsi="Times New Roman" w:cs="Times New Roman"/>
          <w:color w:val="000000"/>
          <w:sz w:val="24"/>
          <w:szCs w:val="24"/>
        </w:rPr>
        <w:t xml:space="preserve"> за 20</w:t>
      </w:r>
      <w:r w:rsidR="00395683">
        <w:rPr>
          <w:rFonts w:ascii="Times New Roman" w:hAnsi="Times New Roman" w:cs="Times New Roman"/>
          <w:color w:val="000000"/>
          <w:sz w:val="24"/>
          <w:szCs w:val="24"/>
        </w:rPr>
        <w:t>20</w:t>
      </w:r>
      <w:r>
        <w:rPr>
          <w:rFonts w:ascii="Times New Roman" w:hAnsi="Times New Roman" w:cs="Times New Roman"/>
          <w:color w:val="000000"/>
          <w:sz w:val="24"/>
          <w:szCs w:val="24"/>
        </w:rPr>
        <w:t xml:space="preserve"> год составил </w:t>
      </w:r>
      <w:r w:rsidR="00395683">
        <w:rPr>
          <w:rFonts w:ascii="Times New Roman" w:hAnsi="Times New Roman" w:cs="Times New Roman"/>
          <w:color w:val="000000"/>
          <w:sz w:val="24"/>
          <w:szCs w:val="24"/>
        </w:rPr>
        <w:t>2 892 247 134,83</w:t>
      </w:r>
      <w:r>
        <w:rPr>
          <w:rFonts w:ascii="Times New Roman" w:hAnsi="Times New Roman" w:cs="Times New Roman"/>
          <w:color w:val="000000"/>
          <w:sz w:val="24"/>
          <w:szCs w:val="24"/>
        </w:rPr>
        <w:t xml:space="preserve"> рублей, что на </w:t>
      </w:r>
      <w:r w:rsidR="00395683">
        <w:rPr>
          <w:rFonts w:ascii="Times New Roman" w:hAnsi="Times New Roman" w:cs="Times New Roman"/>
          <w:color w:val="000000"/>
          <w:sz w:val="24"/>
          <w:szCs w:val="24"/>
        </w:rPr>
        <w:t>0,6</w:t>
      </w:r>
      <w:r>
        <w:rPr>
          <w:rFonts w:ascii="Times New Roman" w:hAnsi="Times New Roman" w:cs="Times New Roman"/>
          <w:color w:val="000000"/>
          <w:sz w:val="24"/>
          <w:szCs w:val="24"/>
        </w:rPr>
        <w:t>% меньше чем в 201</w:t>
      </w:r>
      <w:r w:rsidR="00395683">
        <w:rPr>
          <w:rFonts w:ascii="Times New Roman" w:hAnsi="Times New Roman" w:cs="Times New Roman"/>
          <w:color w:val="000000"/>
          <w:sz w:val="24"/>
          <w:szCs w:val="24"/>
        </w:rPr>
        <w:t>9</w:t>
      </w:r>
      <w:r>
        <w:rPr>
          <w:rFonts w:ascii="Times New Roman" w:hAnsi="Times New Roman" w:cs="Times New Roman"/>
          <w:color w:val="000000"/>
          <w:sz w:val="24"/>
          <w:szCs w:val="24"/>
        </w:rPr>
        <w:t xml:space="preserve"> году (о</w:t>
      </w:r>
      <w:r w:rsidRPr="009347AD">
        <w:rPr>
          <w:rFonts w:ascii="Times New Roman" w:hAnsi="Times New Roman" w:cs="Times New Roman"/>
          <w:color w:val="000000"/>
          <w:sz w:val="24"/>
          <w:szCs w:val="24"/>
        </w:rPr>
        <w:t>бщий объем собственных доходов бюджета муниципального образования</w:t>
      </w:r>
      <w:r>
        <w:rPr>
          <w:rFonts w:ascii="Times New Roman" w:hAnsi="Times New Roman" w:cs="Times New Roman"/>
          <w:color w:val="000000"/>
          <w:sz w:val="24"/>
          <w:szCs w:val="24"/>
        </w:rPr>
        <w:t xml:space="preserve"> за 201</w:t>
      </w:r>
      <w:r w:rsidR="00395683">
        <w:rPr>
          <w:rFonts w:ascii="Times New Roman" w:hAnsi="Times New Roman" w:cs="Times New Roman"/>
          <w:color w:val="000000"/>
          <w:sz w:val="24"/>
          <w:szCs w:val="24"/>
        </w:rPr>
        <w:t>9</w:t>
      </w:r>
      <w:r>
        <w:rPr>
          <w:rFonts w:ascii="Times New Roman" w:hAnsi="Times New Roman" w:cs="Times New Roman"/>
          <w:color w:val="000000"/>
          <w:sz w:val="24"/>
          <w:szCs w:val="24"/>
        </w:rPr>
        <w:t xml:space="preserve"> год сос</w:t>
      </w:r>
      <w:r w:rsidR="00395683">
        <w:rPr>
          <w:rFonts w:ascii="Times New Roman" w:hAnsi="Times New Roman" w:cs="Times New Roman"/>
          <w:color w:val="000000"/>
          <w:sz w:val="24"/>
          <w:szCs w:val="24"/>
        </w:rPr>
        <w:t>тавил</w:t>
      </w:r>
      <w:r>
        <w:rPr>
          <w:rFonts w:ascii="Times New Roman" w:hAnsi="Times New Roman" w:cs="Times New Roman"/>
          <w:color w:val="000000"/>
          <w:sz w:val="24"/>
          <w:szCs w:val="24"/>
        </w:rPr>
        <w:t xml:space="preserve"> </w:t>
      </w:r>
      <w:r w:rsidR="00395683">
        <w:rPr>
          <w:rFonts w:ascii="Times New Roman" w:hAnsi="Times New Roman" w:cs="Times New Roman"/>
          <w:color w:val="000000"/>
          <w:sz w:val="24"/>
          <w:szCs w:val="24"/>
        </w:rPr>
        <w:t>2 909 835 304,50</w:t>
      </w:r>
      <w:r>
        <w:rPr>
          <w:rFonts w:ascii="Times New Roman" w:hAnsi="Times New Roman" w:cs="Times New Roman"/>
          <w:color w:val="000000"/>
          <w:sz w:val="24"/>
          <w:szCs w:val="24"/>
        </w:rPr>
        <w:t xml:space="preserve"> рублей).</w:t>
      </w:r>
    </w:p>
    <w:p w:rsidR="00870E41" w:rsidRPr="007E47A3" w:rsidRDefault="00870E41" w:rsidP="00D91D47">
      <w:pPr>
        <w:spacing w:after="0" w:line="240" w:lineRule="auto"/>
        <w:ind w:firstLine="567"/>
        <w:jc w:val="both"/>
        <w:rPr>
          <w:rFonts w:ascii="Times New Roman" w:eastAsia="Calibri" w:hAnsi="Times New Roman" w:cs="Times New Roman"/>
          <w:sz w:val="24"/>
          <w:szCs w:val="24"/>
          <w:highlight w:val="yellow"/>
          <w:lang w:eastAsia="ru-RU"/>
        </w:rPr>
      </w:pPr>
    </w:p>
    <w:p w:rsidR="00870E41" w:rsidRPr="002B0D83" w:rsidRDefault="00870E41" w:rsidP="00D91D47">
      <w:pPr>
        <w:spacing w:after="0" w:line="240" w:lineRule="auto"/>
        <w:ind w:firstLine="567"/>
        <w:jc w:val="both"/>
        <w:rPr>
          <w:rFonts w:ascii="Times New Roman" w:eastAsia="Calibri" w:hAnsi="Times New Roman" w:cs="Times New Roman"/>
          <w:b/>
          <w:i/>
          <w:sz w:val="24"/>
          <w:szCs w:val="24"/>
          <w:lang w:eastAsia="ru-RU"/>
        </w:rPr>
      </w:pPr>
      <w:r w:rsidRPr="002B0D83">
        <w:rPr>
          <w:rFonts w:ascii="Times New Roman" w:eastAsia="Calibri" w:hAnsi="Times New Roman" w:cs="Times New Roman"/>
          <w:b/>
          <w:i/>
          <w:sz w:val="24"/>
          <w:szCs w:val="24"/>
          <w:lang w:eastAsia="ru-RU"/>
        </w:rPr>
        <w:t>32. «</w:t>
      </w:r>
      <w:r w:rsidRPr="002B0D83">
        <w:rPr>
          <w:rFonts w:ascii="Times New Roman" w:eastAsia="Times New Roman" w:hAnsi="Times New Roman" w:cs="Times New Roman"/>
          <w:b/>
          <w:i/>
          <w:sz w:val="24"/>
          <w:szCs w:val="24"/>
          <w:lang w:eastAsia="ru-RU"/>
        </w:rPr>
        <w:t>Доля основных фондов организаций муниципальной формы собственности, находящихся в стадии банкротства, в основных фондах организаций муниципальной формы собственности (на конец года, по полной учетной стоимости)»</w:t>
      </w:r>
    </w:p>
    <w:p w:rsidR="00870E41" w:rsidRPr="002B0D83" w:rsidRDefault="00870E41" w:rsidP="00D91D47">
      <w:pPr>
        <w:spacing w:after="0" w:line="240" w:lineRule="auto"/>
        <w:ind w:firstLine="567"/>
        <w:jc w:val="both"/>
        <w:rPr>
          <w:rFonts w:ascii="Times New Roman" w:eastAsia="Calibri" w:hAnsi="Times New Roman" w:cs="Times New Roman"/>
          <w:sz w:val="24"/>
          <w:szCs w:val="24"/>
          <w:lang w:eastAsia="ru-RU"/>
        </w:rPr>
      </w:pPr>
      <w:r w:rsidRPr="002B0D83">
        <w:rPr>
          <w:rFonts w:ascii="Times New Roman" w:eastAsia="Calibri" w:hAnsi="Times New Roman" w:cs="Times New Roman"/>
          <w:sz w:val="24"/>
          <w:szCs w:val="24"/>
          <w:lang w:eastAsia="ru-RU"/>
        </w:rPr>
        <w:t xml:space="preserve">Единица измерения – процент </w:t>
      </w:r>
    </w:p>
    <w:p w:rsidR="00870E41" w:rsidRPr="002B0D83" w:rsidRDefault="00870E41" w:rsidP="00D91D47">
      <w:pPr>
        <w:spacing w:after="0" w:line="240" w:lineRule="auto"/>
        <w:jc w:val="both"/>
        <w:rPr>
          <w:rFonts w:ascii="Times New Roman" w:eastAsia="Calibri" w:hAnsi="Times New Roman" w:cs="Times New Roman"/>
          <w:sz w:val="24"/>
          <w:szCs w:val="24"/>
          <w:lang w:eastAsia="ru-RU"/>
        </w:rPr>
      </w:pPr>
    </w:p>
    <w:tbl>
      <w:tblPr>
        <w:tblW w:w="15248"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662"/>
        <w:gridCol w:w="1448"/>
        <w:gridCol w:w="1366"/>
        <w:gridCol w:w="1366"/>
        <w:gridCol w:w="1366"/>
        <w:gridCol w:w="1366"/>
        <w:gridCol w:w="1366"/>
        <w:gridCol w:w="1366"/>
        <w:gridCol w:w="1366"/>
      </w:tblGrid>
      <w:tr w:rsidR="00870E41" w:rsidRPr="002B0D83" w:rsidTr="00870E41">
        <w:trPr>
          <w:trHeight w:val="440"/>
          <w:jc w:val="center"/>
        </w:trPr>
        <w:tc>
          <w:tcPr>
            <w:tcW w:w="576"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2B0D83" w:rsidRDefault="00870E41" w:rsidP="00D91D47">
            <w:pPr>
              <w:spacing w:after="0" w:line="240" w:lineRule="auto"/>
              <w:rPr>
                <w:rFonts w:ascii="Calibri" w:eastAsia="Calibri" w:hAnsi="Calibri" w:cs="Times New Roman"/>
              </w:rPr>
            </w:pPr>
          </w:p>
        </w:tc>
        <w:tc>
          <w:tcPr>
            <w:tcW w:w="3662"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2B0D83" w:rsidRDefault="00870E41" w:rsidP="00D91D47">
            <w:pPr>
              <w:spacing w:after="0" w:line="240" w:lineRule="auto"/>
              <w:jc w:val="center"/>
              <w:rPr>
                <w:rFonts w:ascii="Times New Roman" w:eastAsia="Times New Roman" w:hAnsi="Times New Roman" w:cs="Times New Roman"/>
                <w:sz w:val="24"/>
                <w:szCs w:val="24"/>
                <w:lang w:eastAsia="ru-RU"/>
              </w:rPr>
            </w:pPr>
            <w:r w:rsidRPr="002B0D83">
              <w:rPr>
                <w:rFonts w:ascii="Times New Roman" w:eastAsia="Times New Roman" w:hAnsi="Times New Roman" w:cs="Times New Roman"/>
                <w:sz w:val="24"/>
                <w:szCs w:val="24"/>
                <w:lang w:eastAsia="ru-RU"/>
              </w:rPr>
              <w:t>Показатели</w:t>
            </w:r>
          </w:p>
        </w:tc>
        <w:tc>
          <w:tcPr>
            <w:tcW w:w="1448"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2B0D83" w:rsidRDefault="00870E41" w:rsidP="00D91D47">
            <w:pPr>
              <w:spacing w:after="0" w:line="240" w:lineRule="auto"/>
              <w:jc w:val="center"/>
              <w:rPr>
                <w:rFonts w:ascii="Times New Roman" w:eastAsia="Times New Roman" w:hAnsi="Times New Roman" w:cs="Times New Roman"/>
                <w:sz w:val="24"/>
                <w:szCs w:val="24"/>
                <w:lang w:eastAsia="ru-RU"/>
              </w:rPr>
            </w:pPr>
            <w:r w:rsidRPr="002B0D83">
              <w:rPr>
                <w:rFonts w:ascii="Times New Roman" w:eastAsia="Times New Roman" w:hAnsi="Times New Roman" w:cs="Times New Roman"/>
                <w:sz w:val="24"/>
                <w:szCs w:val="24"/>
                <w:lang w:eastAsia="ru-RU"/>
              </w:rPr>
              <w:t>Ед.</w:t>
            </w:r>
            <w:r w:rsidR="00C30F1B">
              <w:rPr>
                <w:rFonts w:ascii="Times New Roman" w:eastAsia="Times New Roman" w:hAnsi="Times New Roman" w:cs="Times New Roman"/>
                <w:sz w:val="24"/>
                <w:szCs w:val="24"/>
                <w:lang w:eastAsia="ru-RU"/>
              </w:rPr>
              <w:t xml:space="preserve"> </w:t>
            </w:r>
            <w:r w:rsidRPr="002B0D83">
              <w:rPr>
                <w:rFonts w:ascii="Times New Roman" w:eastAsia="Times New Roman" w:hAnsi="Times New Roman" w:cs="Times New Roman"/>
                <w:sz w:val="24"/>
                <w:szCs w:val="24"/>
                <w:lang w:eastAsia="ru-RU"/>
              </w:rPr>
              <w:t>изм.</w:t>
            </w:r>
          </w:p>
        </w:tc>
        <w:tc>
          <w:tcPr>
            <w:tcW w:w="5464" w:type="dxa"/>
            <w:gridSpan w:val="4"/>
            <w:tcBorders>
              <w:top w:val="single" w:sz="4" w:space="0" w:color="auto"/>
              <w:left w:val="single" w:sz="4" w:space="0" w:color="auto"/>
              <w:bottom w:val="single" w:sz="4" w:space="0" w:color="auto"/>
              <w:right w:val="single" w:sz="4" w:space="0" w:color="auto"/>
            </w:tcBorders>
            <w:vAlign w:val="center"/>
            <w:hideMark/>
          </w:tcPr>
          <w:p w:rsidR="00870E41" w:rsidRPr="002B0D83" w:rsidRDefault="00870E41" w:rsidP="00D91D47">
            <w:pPr>
              <w:spacing w:after="0" w:line="240" w:lineRule="auto"/>
              <w:jc w:val="center"/>
              <w:rPr>
                <w:rFonts w:ascii="Times New Roman" w:eastAsia="Times New Roman" w:hAnsi="Times New Roman" w:cs="Times New Roman"/>
                <w:sz w:val="24"/>
                <w:szCs w:val="24"/>
                <w:lang w:eastAsia="ru-RU"/>
              </w:rPr>
            </w:pPr>
            <w:r w:rsidRPr="002B0D83">
              <w:rPr>
                <w:rFonts w:ascii="Times New Roman" w:eastAsia="Times New Roman" w:hAnsi="Times New Roman" w:cs="Times New Roman"/>
                <w:sz w:val="24"/>
                <w:szCs w:val="24"/>
                <w:lang w:eastAsia="ru-RU"/>
              </w:rPr>
              <w:t>Отчетный период</w:t>
            </w:r>
          </w:p>
        </w:tc>
        <w:tc>
          <w:tcPr>
            <w:tcW w:w="4098" w:type="dxa"/>
            <w:gridSpan w:val="3"/>
            <w:tcBorders>
              <w:top w:val="single" w:sz="4" w:space="0" w:color="auto"/>
              <w:left w:val="single" w:sz="4" w:space="0" w:color="auto"/>
              <w:bottom w:val="single" w:sz="4" w:space="0" w:color="auto"/>
              <w:right w:val="single" w:sz="4" w:space="0" w:color="auto"/>
            </w:tcBorders>
            <w:noWrap/>
            <w:vAlign w:val="center"/>
            <w:hideMark/>
          </w:tcPr>
          <w:p w:rsidR="00870E41" w:rsidRPr="002B0D83" w:rsidRDefault="00870E41" w:rsidP="00D91D47">
            <w:pPr>
              <w:spacing w:after="0" w:line="240" w:lineRule="auto"/>
              <w:jc w:val="center"/>
              <w:rPr>
                <w:rFonts w:ascii="Times New Roman" w:eastAsia="Times New Roman" w:hAnsi="Times New Roman" w:cs="Times New Roman"/>
                <w:sz w:val="24"/>
                <w:szCs w:val="24"/>
                <w:lang w:eastAsia="ru-RU"/>
              </w:rPr>
            </w:pPr>
            <w:r w:rsidRPr="002B0D83">
              <w:rPr>
                <w:rFonts w:ascii="Times New Roman" w:eastAsia="Times New Roman" w:hAnsi="Times New Roman" w:cs="Times New Roman"/>
                <w:sz w:val="24"/>
                <w:szCs w:val="24"/>
                <w:lang w:eastAsia="ru-RU"/>
              </w:rPr>
              <w:t>Плановый период</w:t>
            </w:r>
          </w:p>
        </w:tc>
      </w:tr>
      <w:tr w:rsidR="006275BC" w:rsidRPr="002B0D83" w:rsidTr="00395683">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275BC" w:rsidRPr="002B0D83" w:rsidRDefault="006275BC"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275BC" w:rsidRPr="002B0D83" w:rsidRDefault="006275BC"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275BC" w:rsidRPr="002B0D83" w:rsidRDefault="006275BC" w:rsidP="00D91D47">
            <w:pPr>
              <w:spacing w:after="0" w:line="240" w:lineRule="auto"/>
              <w:rPr>
                <w:rFonts w:ascii="Times New Roman" w:eastAsia="Times New Roman" w:hAnsi="Times New Roman" w:cs="Times New Roman"/>
                <w:sz w:val="24"/>
                <w:szCs w:val="24"/>
                <w:lang w:eastAsia="ru-RU"/>
              </w:rPr>
            </w:pPr>
          </w:p>
        </w:tc>
        <w:tc>
          <w:tcPr>
            <w:tcW w:w="1366" w:type="dxa"/>
            <w:tcBorders>
              <w:top w:val="single" w:sz="4" w:space="0" w:color="auto"/>
              <w:left w:val="single" w:sz="4" w:space="0" w:color="auto"/>
              <w:bottom w:val="single" w:sz="4" w:space="0" w:color="auto"/>
              <w:right w:val="single" w:sz="4" w:space="0" w:color="auto"/>
            </w:tcBorders>
            <w:vAlign w:val="center"/>
          </w:tcPr>
          <w:p w:rsidR="006275BC" w:rsidRPr="002B0D83" w:rsidRDefault="00395683"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2017</w:t>
            </w:r>
          </w:p>
        </w:tc>
        <w:tc>
          <w:tcPr>
            <w:tcW w:w="1366" w:type="dxa"/>
            <w:tcBorders>
              <w:top w:val="single" w:sz="4" w:space="0" w:color="auto"/>
              <w:left w:val="single" w:sz="4" w:space="0" w:color="auto"/>
              <w:bottom w:val="single" w:sz="4" w:space="0" w:color="auto"/>
              <w:right w:val="single" w:sz="4" w:space="0" w:color="auto"/>
            </w:tcBorders>
            <w:noWrap/>
            <w:vAlign w:val="center"/>
          </w:tcPr>
          <w:p w:rsidR="006275BC" w:rsidRPr="002B0D83" w:rsidRDefault="00395683"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w:t>
            </w:r>
          </w:p>
        </w:tc>
        <w:tc>
          <w:tcPr>
            <w:tcW w:w="1366" w:type="dxa"/>
            <w:tcBorders>
              <w:top w:val="single" w:sz="4" w:space="0" w:color="auto"/>
              <w:left w:val="single" w:sz="4" w:space="0" w:color="auto"/>
              <w:bottom w:val="single" w:sz="4" w:space="0" w:color="auto"/>
              <w:right w:val="single" w:sz="4" w:space="0" w:color="auto"/>
            </w:tcBorders>
            <w:noWrap/>
            <w:vAlign w:val="center"/>
          </w:tcPr>
          <w:p w:rsidR="006275BC" w:rsidRPr="002B0D83" w:rsidRDefault="00395683"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2019</w:t>
            </w:r>
          </w:p>
        </w:tc>
        <w:tc>
          <w:tcPr>
            <w:tcW w:w="1366" w:type="dxa"/>
            <w:tcBorders>
              <w:top w:val="single" w:sz="4" w:space="0" w:color="auto"/>
              <w:left w:val="single" w:sz="4" w:space="0" w:color="auto"/>
              <w:bottom w:val="single" w:sz="4" w:space="0" w:color="auto"/>
              <w:right w:val="single" w:sz="4" w:space="0" w:color="auto"/>
            </w:tcBorders>
            <w:vAlign w:val="center"/>
          </w:tcPr>
          <w:p w:rsidR="006275BC" w:rsidRPr="002B0D83" w:rsidRDefault="00395683"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2020</w:t>
            </w:r>
          </w:p>
        </w:tc>
        <w:tc>
          <w:tcPr>
            <w:tcW w:w="1366" w:type="dxa"/>
            <w:tcBorders>
              <w:top w:val="single" w:sz="4" w:space="0" w:color="auto"/>
              <w:left w:val="single" w:sz="4" w:space="0" w:color="auto"/>
              <w:bottom w:val="single" w:sz="4" w:space="0" w:color="auto"/>
              <w:right w:val="single" w:sz="4" w:space="0" w:color="auto"/>
            </w:tcBorders>
            <w:noWrap/>
            <w:vAlign w:val="center"/>
          </w:tcPr>
          <w:p w:rsidR="006275BC" w:rsidRPr="002B0D83" w:rsidRDefault="00395683"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p>
        </w:tc>
        <w:tc>
          <w:tcPr>
            <w:tcW w:w="1366" w:type="dxa"/>
            <w:tcBorders>
              <w:top w:val="single" w:sz="4" w:space="0" w:color="auto"/>
              <w:left w:val="single" w:sz="4" w:space="0" w:color="auto"/>
              <w:bottom w:val="single" w:sz="4" w:space="0" w:color="auto"/>
              <w:right w:val="single" w:sz="4" w:space="0" w:color="auto"/>
            </w:tcBorders>
            <w:noWrap/>
            <w:vAlign w:val="center"/>
          </w:tcPr>
          <w:p w:rsidR="006275BC" w:rsidRPr="002B0D83" w:rsidRDefault="00395683"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p>
        </w:tc>
        <w:tc>
          <w:tcPr>
            <w:tcW w:w="1366" w:type="dxa"/>
            <w:tcBorders>
              <w:top w:val="single" w:sz="4" w:space="0" w:color="auto"/>
              <w:left w:val="single" w:sz="4" w:space="0" w:color="auto"/>
              <w:bottom w:val="single" w:sz="4" w:space="0" w:color="auto"/>
              <w:right w:val="single" w:sz="4" w:space="0" w:color="auto"/>
            </w:tcBorders>
            <w:noWrap/>
            <w:vAlign w:val="center"/>
          </w:tcPr>
          <w:p w:rsidR="006275BC" w:rsidRPr="002B0D83" w:rsidRDefault="00395683"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tc>
      </w:tr>
      <w:tr w:rsidR="00395683" w:rsidRPr="002B0D83" w:rsidTr="00395683">
        <w:trPr>
          <w:trHeight w:val="762"/>
          <w:jc w:val="center"/>
        </w:trPr>
        <w:tc>
          <w:tcPr>
            <w:tcW w:w="576" w:type="dxa"/>
            <w:tcBorders>
              <w:top w:val="single" w:sz="4" w:space="0" w:color="auto"/>
              <w:left w:val="single" w:sz="4" w:space="0" w:color="auto"/>
              <w:bottom w:val="single" w:sz="4" w:space="0" w:color="auto"/>
              <w:right w:val="single" w:sz="4" w:space="0" w:color="auto"/>
            </w:tcBorders>
            <w:hideMark/>
          </w:tcPr>
          <w:p w:rsidR="00395683" w:rsidRPr="002B0D83" w:rsidRDefault="00395683" w:rsidP="00D91D47">
            <w:pPr>
              <w:spacing w:after="0" w:line="240" w:lineRule="auto"/>
              <w:rPr>
                <w:rFonts w:ascii="Times New Roman" w:eastAsia="Times New Roman" w:hAnsi="Times New Roman" w:cs="Times New Roman"/>
                <w:sz w:val="24"/>
                <w:szCs w:val="24"/>
                <w:lang w:eastAsia="ru-RU"/>
              </w:rPr>
            </w:pPr>
            <w:r w:rsidRPr="002B0D83">
              <w:rPr>
                <w:rFonts w:ascii="Times New Roman" w:eastAsia="Times New Roman" w:hAnsi="Times New Roman" w:cs="Times New Roman"/>
                <w:sz w:val="24"/>
                <w:szCs w:val="24"/>
                <w:lang w:eastAsia="ru-RU"/>
              </w:rPr>
              <w:t>32.</w:t>
            </w:r>
          </w:p>
        </w:tc>
        <w:tc>
          <w:tcPr>
            <w:tcW w:w="3662" w:type="dxa"/>
            <w:tcBorders>
              <w:top w:val="single" w:sz="4" w:space="0" w:color="auto"/>
              <w:left w:val="single" w:sz="4" w:space="0" w:color="auto"/>
              <w:bottom w:val="single" w:sz="4" w:space="0" w:color="auto"/>
              <w:right w:val="single" w:sz="4" w:space="0" w:color="auto"/>
            </w:tcBorders>
            <w:vAlign w:val="center"/>
            <w:hideMark/>
          </w:tcPr>
          <w:p w:rsidR="00395683" w:rsidRPr="002B0D83" w:rsidRDefault="00395683" w:rsidP="00D91D47">
            <w:pPr>
              <w:spacing w:after="0" w:line="240" w:lineRule="auto"/>
              <w:rPr>
                <w:rFonts w:ascii="Times New Roman" w:eastAsia="Calibri" w:hAnsi="Times New Roman" w:cs="Times New Roman"/>
                <w:sz w:val="24"/>
                <w:szCs w:val="24"/>
              </w:rPr>
            </w:pPr>
            <w:r w:rsidRPr="002B0D83">
              <w:rPr>
                <w:rFonts w:ascii="Times New Roman" w:eastAsia="Calibri" w:hAnsi="Times New Roman" w:cs="Times New Roman"/>
                <w:sz w:val="24"/>
                <w:szCs w:val="24"/>
              </w:rPr>
              <w:t xml:space="preserve">Доля основных фондов организаций муниципальной формы собственности, находящихся в стадии банкротства, в основных фондах организаций муниципальной </w:t>
            </w:r>
            <w:r w:rsidRPr="002B0D83">
              <w:rPr>
                <w:rFonts w:ascii="Times New Roman" w:eastAsia="Calibri" w:hAnsi="Times New Roman" w:cs="Times New Roman"/>
                <w:sz w:val="24"/>
                <w:szCs w:val="24"/>
              </w:rPr>
              <w:lastRenderedPageBreak/>
              <w:t>формы собственности (на конец года, по полной учетной стоимости)</w:t>
            </w:r>
          </w:p>
        </w:tc>
        <w:tc>
          <w:tcPr>
            <w:tcW w:w="1448" w:type="dxa"/>
            <w:tcBorders>
              <w:top w:val="single" w:sz="4" w:space="0" w:color="auto"/>
              <w:left w:val="single" w:sz="4" w:space="0" w:color="auto"/>
              <w:bottom w:val="single" w:sz="4" w:space="0" w:color="auto"/>
              <w:right w:val="single" w:sz="4" w:space="0" w:color="auto"/>
            </w:tcBorders>
            <w:vAlign w:val="center"/>
            <w:hideMark/>
          </w:tcPr>
          <w:p w:rsidR="00395683" w:rsidRPr="002B0D83" w:rsidRDefault="00395683" w:rsidP="00D91D47">
            <w:pPr>
              <w:spacing w:after="0" w:line="240" w:lineRule="auto"/>
              <w:rPr>
                <w:rFonts w:ascii="Times New Roman" w:eastAsia="Calibri" w:hAnsi="Times New Roman" w:cs="Times New Roman"/>
                <w:sz w:val="24"/>
                <w:szCs w:val="24"/>
              </w:rPr>
            </w:pPr>
            <w:r w:rsidRPr="002B0D83">
              <w:rPr>
                <w:rFonts w:ascii="Times New Roman" w:eastAsia="Calibri" w:hAnsi="Times New Roman" w:cs="Times New Roman"/>
                <w:sz w:val="24"/>
                <w:szCs w:val="24"/>
              </w:rPr>
              <w:lastRenderedPageBreak/>
              <w:t>процентов</w:t>
            </w:r>
          </w:p>
        </w:tc>
        <w:tc>
          <w:tcPr>
            <w:tcW w:w="1366" w:type="dxa"/>
            <w:tcBorders>
              <w:top w:val="single" w:sz="4" w:space="0" w:color="auto"/>
              <w:left w:val="single" w:sz="4" w:space="0" w:color="auto"/>
              <w:bottom w:val="single" w:sz="4" w:space="0" w:color="auto"/>
              <w:right w:val="single" w:sz="4" w:space="0" w:color="auto"/>
            </w:tcBorders>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0,00</w:t>
            </w:r>
          </w:p>
        </w:tc>
        <w:tc>
          <w:tcPr>
            <w:tcW w:w="136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0,00</w:t>
            </w:r>
          </w:p>
        </w:tc>
        <w:tc>
          <w:tcPr>
            <w:tcW w:w="136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0,00</w:t>
            </w:r>
          </w:p>
        </w:tc>
        <w:tc>
          <w:tcPr>
            <w:tcW w:w="1366" w:type="dxa"/>
            <w:tcBorders>
              <w:top w:val="single" w:sz="4" w:space="0" w:color="auto"/>
              <w:left w:val="single" w:sz="4" w:space="0" w:color="auto"/>
              <w:bottom w:val="single" w:sz="4" w:space="0" w:color="auto"/>
              <w:right w:val="single" w:sz="4" w:space="0" w:color="auto"/>
            </w:tcBorders>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0,00</w:t>
            </w:r>
          </w:p>
        </w:tc>
        <w:tc>
          <w:tcPr>
            <w:tcW w:w="136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0,00</w:t>
            </w:r>
          </w:p>
        </w:tc>
        <w:tc>
          <w:tcPr>
            <w:tcW w:w="136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0,00</w:t>
            </w:r>
          </w:p>
        </w:tc>
        <w:tc>
          <w:tcPr>
            <w:tcW w:w="136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0,00</w:t>
            </w:r>
          </w:p>
        </w:tc>
      </w:tr>
      <w:tr w:rsidR="00395683" w:rsidRPr="002B0D83" w:rsidTr="00395683">
        <w:trPr>
          <w:trHeight w:val="762"/>
          <w:jc w:val="center"/>
        </w:trPr>
        <w:tc>
          <w:tcPr>
            <w:tcW w:w="576" w:type="dxa"/>
            <w:tcBorders>
              <w:top w:val="single" w:sz="4" w:space="0" w:color="auto"/>
              <w:left w:val="single" w:sz="4" w:space="0" w:color="auto"/>
              <w:bottom w:val="single" w:sz="4" w:space="0" w:color="auto"/>
              <w:right w:val="single" w:sz="4" w:space="0" w:color="auto"/>
            </w:tcBorders>
            <w:vAlign w:val="center"/>
          </w:tcPr>
          <w:p w:rsidR="00395683" w:rsidRPr="002B0D83" w:rsidRDefault="00395683" w:rsidP="00D91D47">
            <w:pPr>
              <w:spacing w:after="0" w:line="240" w:lineRule="auto"/>
              <w:rPr>
                <w:rFonts w:ascii="Times New Roman" w:eastAsia="Times New Roman" w:hAnsi="Times New Roman" w:cs="Times New Roman"/>
                <w:sz w:val="24"/>
                <w:szCs w:val="24"/>
                <w:lang w:eastAsia="ru-RU"/>
              </w:rPr>
            </w:pPr>
          </w:p>
        </w:tc>
        <w:tc>
          <w:tcPr>
            <w:tcW w:w="3662" w:type="dxa"/>
            <w:tcBorders>
              <w:top w:val="single" w:sz="4" w:space="0" w:color="auto"/>
              <w:left w:val="single" w:sz="4" w:space="0" w:color="auto"/>
              <w:bottom w:val="single" w:sz="4" w:space="0" w:color="auto"/>
              <w:right w:val="single" w:sz="4" w:space="0" w:color="auto"/>
            </w:tcBorders>
            <w:vAlign w:val="center"/>
            <w:hideMark/>
          </w:tcPr>
          <w:p w:rsidR="00395683" w:rsidRPr="002B0D83" w:rsidRDefault="00395683" w:rsidP="00D91D47">
            <w:pPr>
              <w:spacing w:after="0" w:line="240" w:lineRule="auto"/>
              <w:rPr>
                <w:rFonts w:ascii="Times New Roman" w:eastAsia="Calibri" w:hAnsi="Times New Roman" w:cs="Times New Roman"/>
                <w:sz w:val="24"/>
                <w:szCs w:val="24"/>
              </w:rPr>
            </w:pPr>
            <w:r w:rsidRPr="002B0D83">
              <w:rPr>
                <w:rFonts w:ascii="Times New Roman" w:eastAsia="Calibri" w:hAnsi="Times New Roman" w:cs="Times New Roman"/>
                <w:sz w:val="24"/>
                <w:szCs w:val="24"/>
              </w:rPr>
              <w:t>Полная учетная стоимость основных фондов организаций муниципальной формы собственности, находящихся в стадии банкротства</w:t>
            </w:r>
          </w:p>
        </w:tc>
        <w:tc>
          <w:tcPr>
            <w:tcW w:w="1448" w:type="dxa"/>
            <w:tcBorders>
              <w:top w:val="single" w:sz="4" w:space="0" w:color="auto"/>
              <w:left w:val="single" w:sz="4" w:space="0" w:color="auto"/>
              <w:bottom w:val="single" w:sz="4" w:space="0" w:color="auto"/>
              <w:right w:val="single" w:sz="4" w:space="0" w:color="auto"/>
            </w:tcBorders>
            <w:vAlign w:val="center"/>
            <w:hideMark/>
          </w:tcPr>
          <w:p w:rsidR="00395683" w:rsidRPr="002B0D83" w:rsidRDefault="00395683" w:rsidP="00D91D47">
            <w:pPr>
              <w:spacing w:after="0" w:line="240" w:lineRule="auto"/>
              <w:rPr>
                <w:rFonts w:ascii="Times New Roman" w:eastAsia="Calibri" w:hAnsi="Times New Roman" w:cs="Times New Roman"/>
                <w:sz w:val="24"/>
                <w:szCs w:val="24"/>
              </w:rPr>
            </w:pPr>
            <w:r w:rsidRPr="002B0D83">
              <w:rPr>
                <w:rFonts w:ascii="Times New Roman" w:eastAsia="Calibri" w:hAnsi="Times New Roman" w:cs="Times New Roman"/>
                <w:sz w:val="24"/>
                <w:szCs w:val="24"/>
              </w:rPr>
              <w:t>тыс. рублей</w:t>
            </w:r>
          </w:p>
        </w:tc>
        <w:tc>
          <w:tcPr>
            <w:tcW w:w="1366" w:type="dxa"/>
            <w:tcBorders>
              <w:top w:val="single" w:sz="4" w:space="0" w:color="auto"/>
              <w:left w:val="single" w:sz="4" w:space="0" w:color="auto"/>
              <w:bottom w:val="single" w:sz="4" w:space="0" w:color="auto"/>
              <w:right w:val="single" w:sz="4" w:space="0" w:color="auto"/>
            </w:tcBorders>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0,00</w:t>
            </w:r>
          </w:p>
        </w:tc>
        <w:tc>
          <w:tcPr>
            <w:tcW w:w="136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0,00</w:t>
            </w:r>
          </w:p>
        </w:tc>
        <w:tc>
          <w:tcPr>
            <w:tcW w:w="136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0,00</w:t>
            </w:r>
          </w:p>
        </w:tc>
        <w:tc>
          <w:tcPr>
            <w:tcW w:w="1366" w:type="dxa"/>
            <w:tcBorders>
              <w:top w:val="single" w:sz="4" w:space="0" w:color="auto"/>
              <w:left w:val="single" w:sz="4" w:space="0" w:color="auto"/>
              <w:bottom w:val="single" w:sz="4" w:space="0" w:color="auto"/>
              <w:right w:val="single" w:sz="4" w:space="0" w:color="auto"/>
            </w:tcBorders>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0,00</w:t>
            </w:r>
          </w:p>
        </w:tc>
        <w:tc>
          <w:tcPr>
            <w:tcW w:w="136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0,00</w:t>
            </w:r>
          </w:p>
        </w:tc>
        <w:tc>
          <w:tcPr>
            <w:tcW w:w="136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0,00</w:t>
            </w:r>
          </w:p>
        </w:tc>
        <w:tc>
          <w:tcPr>
            <w:tcW w:w="136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0,00</w:t>
            </w:r>
          </w:p>
        </w:tc>
      </w:tr>
      <w:tr w:rsidR="00395683" w:rsidRPr="002B0D83" w:rsidTr="00395683">
        <w:trPr>
          <w:trHeight w:val="762"/>
          <w:jc w:val="center"/>
        </w:trPr>
        <w:tc>
          <w:tcPr>
            <w:tcW w:w="576" w:type="dxa"/>
            <w:tcBorders>
              <w:top w:val="single" w:sz="4" w:space="0" w:color="auto"/>
              <w:left w:val="single" w:sz="4" w:space="0" w:color="auto"/>
              <w:bottom w:val="single" w:sz="4" w:space="0" w:color="auto"/>
              <w:right w:val="single" w:sz="4" w:space="0" w:color="auto"/>
            </w:tcBorders>
            <w:vAlign w:val="center"/>
          </w:tcPr>
          <w:p w:rsidR="00395683" w:rsidRPr="002B0D83" w:rsidRDefault="00395683" w:rsidP="00D91D47">
            <w:pPr>
              <w:spacing w:after="0" w:line="240" w:lineRule="auto"/>
              <w:rPr>
                <w:rFonts w:ascii="Times New Roman" w:eastAsia="Times New Roman" w:hAnsi="Times New Roman" w:cs="Times New Roman"/>
                <w:sz w:val="24"/>
                <w:szCs w:val="24"/>
                <w:lang w:eastAsia="ru-RU"/>
              </w:rPr>
            </w:pPr>
          </w:p>
        </w:tc>
        <w:tc>
          <w:tcPr>
            <w:tcW w:w="3662" w:type="dxa"/>
            <w:tcBorders>
              <w:top w:val="single" w:sz="4" w:space="0" w:color="auto"/>
              <w:left w:val="single" w:sz="4" w:space="0" w:color="auto"/>
              <w:bottom w:val="single" w:sz="4" w:space="0" w:color="auto"/>
              <w:right w:val="single" w:sz="4" w:space="0" w:color="auto"/>
            </w:tcBorders>
            <w:vAlign w:val="center"/>
            <w:hideMark/>
          </w:tcPr>
          <w:p w:rsidR="00395683" w:rsidRPr="002B0D83" w:rsidRDefault="00395683" w:rsidP="00D91D47">
            <w:pPr>
              <w:spacing w:after="0" w:line="240" w:lineRule="auto"/>
              <w:rPr>
                <w:rFonts w:ascii="Times New Roman" w:eastAsia="Calibri" w:hAnsi="Times New Roman" w:cs="Times New Roman"/>
                <w:sz w:val="24"/>
                <w:szCs w:val="24"/>
              </w:rPr>
            </w:pPr>
            <w:r w:rsidRPr="002B0D83">
              <w:rPr>
                <w:rFonts w:ascii="Times New Roman" w:eastAsia="Calibri" w:hAnsi="Times New Roman" w:cs="Times New Roman"/>
                <w:sz w:val="24"/>
                <w:szCs w:val="24"/>
              </w:rPr>
              <w:t>Полная учетная стоимость основных фондов всех организаций муниципальной формы собственности (на конец года)</w:t>
            </w:r>
          </w:p>
        </w:tc>
        <w:tc>
          <w:tcPr>
            <w:tcW w:w="1448" w:type="dxa"/>
            <w:tcBorders>
              <w:top w:val="single" w:sz="4" w:space="0" w:color="auto"/>
              <w:left w:val="single" w:sz="4" w:space="0" w:color="auto"/>
              <w:bottom w:val="single" w:sz="4" w:space="0" w:color="auto"/>
              <w:right w:val="single" w:sz="4" w:space="0" w:color="auto"/>
            </w:tcBorders>
            <w:vAlign w:val="center"/>
            <w:hideMark/>
          </w:tcPr>
          <w:p w:rsidR="00395683" w:rsidRPr="002B0D83" w:rsidRDefault="00395683" w:rsidP="00D91D47">
            <w:pPr>
              <w:spacing w:after="0" w:line="240" w:lineRule="auto"/>
              <w:rPr>
                <w:rFonts w:ascii="Times New Roman" w:eastAsia="Calibri" w:hAnsi="Times New Roman" w:cs="Times New Roman"/>
                <w:sz w:val="24"/>
                <w:szCs w:val="24"/>
              </w:rPr>
            </w:pPr>
            <w:r w:rsidRPr="002B0D83">
              <w:rPr>
                <w:rFonts w:ascii="Times New Roman" w:eastAsia="Calibri" w:hAnsi="Times New Roman" w:cs="Times New Roman"/>
                <w:sz w:val="24"/>
                <w:szCs w:val="24"/>
              </w:rPr>
              <w:t>тыс. рублей</w:t>
            </w:r>
          </w:p>
        </w:tc>
        <w:tc>
          <w:tcPr>
            <w:tcW w:w="1366" w:type="dxa"/>
            <w:tcBorders>
              <w:top w:val="single" w:sz="4" w:space="0" w:color="auto"/>
              <w:left w:val="single" w:sz="4" w:space="0" w:color="auto"/>
              <w:bottom w:val="single" w:sz="4" w:space="0" w:color="auto"/>
              <w:right w:val="single" w:sz="4" w:space="0" w:color="auto"/>
            </w:tcBorders>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5 107 422,18</w:t>
            </w:r>
          </w:p>
        </w:tc>
        <w:tc>
          <w:tcPr>
            <w:tcW w:w="136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5 268 199,00</w:t>
            </w:r>
          </w:p>
        </w:tc>
        <w:tc>
          <w:tcPr>
            <w:tcW w:w="136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5 456 307,43</w:t>
            </w:r>
          </w:p>
        </w:tc>
        <w:tc>
          <w:tcPr>
            <w:tcW w:w="1366" w:type="dxa"/>
            <w:tcBorders>
              <w:top w:val="single" w:sz="4" w:space="0" w:color="auto"/>
              <w:left w:val="single" w:sz="4" w:space="0" w:color="auto"/>
              <w:bottom w:val="single" w:sz="4" w:space="0" w:color="auto"/>
              <w:right w:val="single" w:sz="4" w:space="0" w:color="auto"/>
            </w:tcBorders>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5 569 603,17</w:t>
            </w:r>
          </w:p>
        </w:tc>
        <w:tc>
          <w:tcPr>
            <w:tcW w:w="136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5 591 330,01</w:t>
            </w:r>
          </w:p>
        </w:tc>
        <w:tc>
          <w:tcPr>
            <w:tcW w:w="136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5 591 330,01</w:t>
            </w:r>
          </w:p>
        </w:tc>
        <w:tc>
          <w:tcPr>
            <w:tcW w:w="136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5 591 330,01</w:t>
            </w:r>
          </w:p>
        </w:tc>
      </w:tr>
    </w:tbl>
    <w:p w:rsidR="00870E41" w:rsidRPr="002B0D83" w:rsidRDefault="00870E41" w:rsidP="00D91D47">
      <w:pPr>
        <w:spacing w:after="0" w:line="240" w:lineRule="auto"/>
        <w:ind w:firstLine="567"/>
        <w:jc w:val="both"/>
        <w:rPr>
          <w:rFonts w:ascii="Times New Roman" w:eastAsia="Calibri" w:hAnsi="Times New Roman" w:cs="Times New Roman"/>
          <w:sz w:val="24"/>
          <w:szCs w:val="24"/>
          <w:lang w:eastAsia="ru-RU"/>
        </w:rPr>
      </w:pPr>
    </w:p>
    <w:p w:rsidR="006275BC" w:rsidRPr="002B0D83" w:rsidRDefault="002B0D83" w:rsidP="00D91D47">
      <w:pPr>
        <w:spacing w:after="0" w:line="240" w:lineRule="auto"/>
        <w:ind w:firstLine="567"/>
        <w:jc w:val="both"/>
        <w:rPr>
          <w:rFonts w:ascii="Times New Roman" w:eastAsia="Calibri" w:hAnsi="Times New Roman" w:cs="Times New Roman"/>
          <w:sz w:val="24"/>
          <w:szCs w:val="24"/>
          <w:lang w:eastAsia="ru-RU"/>
        </w:rPr>
      </w:pPr>
      <w:r w:rsidRPr="002B0D83">
        <w:rPr>
          <w:rFonts w:ascii="Times New Roman" w:eastAsia="Calibri" w:hAnsi="Times New Roman" w:cs="Times New Roman"/>
          <w:sz w:val="24"/>
          <w:szCs w:val="24"/>
        </w:rPr>
        <w:t>Положительной динамикой данного показателя является его снижение,</w:t>
      </w:r>
      <w:r w:rsidR="006275BC" w:rsidRPr="002B0D83">
        <w:rPr>
          <w:rFonts w:ascii="Times New Roman" w:eastAsia="Calibri" w:hAnsi="Times New Roman" w:cs="Times New Roman"/>
          <w:sz w:val="24"/>
          <w:szCs w:val="24"/>
        </w:rPr>
        <w:t xml:space="preserve"> по муниципальному образованию Красноселькупский район </w:t>
      </w:r>
      <w:r w:rsidR="00C30F1B">
        <w:rPr>
          <w:rFonts w:ascii="Times New Roman" w:eastAsia="Calibri" w:hAnsi="Times New Roman" w:cs="Times New Roman"/>
          <w:sz w:val="24"/>
          <w:szCs w:val="24"/>
        </w:rPr>
        <w:t xml:space="preserve">за отчётный год </w:t>
      </w:r>
      <w:r w:rsidRPr="002B0D83">
        <w:rPr>
          <w:rFonts w:ascii="Times New Roman" w:eastAsia="Calibri" w:hAnsi="Times New Roman" w:cs="Times New Roman"/>
          <w:sz w:val="24"/>
          <w:szCs w:val="24"/>
        </w:rPr>
        <w:t>показатель имеет нулевое значение и на плановый период роста доли основных фондов организаций муниципальной формы собственности, находящихся в стадии банкротства, в основных фондах организаций муниципальной формы собственности не планируется.</w:t>
      </w:r>
    </w:p>
    <w:p w:rsidR="006275BC" w:rsidRDefault="00C30F1B" w:rsidP="00D91D47">
      <w:pPr>
        <w:spacing w:after="0" w:line="240" w:lineRule="auto"/>
        <w:ind w:firstLine="567"/>
        <w:jc w:val="both"/>
        <w:rPr>
          <w:rFonts w:ascii="Times New Roman" w:eastAsia="Calibri" w:hAnsi="Times New Roman" w:cs="Times New Roman"/>
          <w:sz w:val="24"/>
          <w:szCs w:val="24"/>
          <w:lang w:eastAsia="ru-RU"/>
        </w:rPr>
      </w:pPr>
      <w:r w:rsidRPr="00C30F1B">
        <w:rPr>
          <w:rFonts w:ascii="Times New Roman" w:eastAsia="Calibri" w:hAnsi="Times New Roman" w:cs="Times New Roman"/>
          <w:sz w:val="24"/>
          <w:szCs w:val="24"/>
          <w:lang w:eastAsia="ru-RU"/>
        </w:rPr>
        <w:t>Увеличение показателя 20</w:t>
      </w:r>
      <w:r w:rsidR="00395683">
        <w:rPr>
          <w:rFonts w:ascii="Times New Roman" w:eastAsia="Calibri" w:hAnsi="Times New Roman" w:cs="Times New Roman"/>
          <w:sz w:val="24"/>
          <w:szCs w:val="24"/>
          <w:lang w:eastAsia="ru-RU"/>
        </w:rPr>
        <w:t>20</w:t>
      </w:r>
      <w:r w:rsidRPr="00C30F1B">
        <w:rPr>
          <w:rFonts w:ascii="Times New Roman" w:eastAsia="Calibri" w:hAnsi="Times New Roman" w:cs="Times New Roman"/>
          <w:sz w:val="24"/>
          <w:szCs w:val="24"/>
          <w:lang w:eastAsia="ru-RU"/>
        </w:rPr>
        <w:t xml:space="preserve"> года</w:t>
      </w:r>
      <w:r w:rsidR="00395683">
        <w:rPr>
          <w:rFonts w:ascii="Times New Roman" w:eastAsia="Calibri" w:hAnsi="Times New Roman" w:cs="Times New Roman"/>
          <w:sz w:val="24"/>
          <w:szCs w:val="24"/>
          <w:lang w:eastAsia="ru-RU"/>
        </w:rPr>
        <w:t xml:space="preserve"> по сравнению с показателем 2019</w:t>
      </w:r>
      <w:r w:rsidRPr="00C30F1B">
        <w:rPr>
          <w:rFonts w:ascii="Times New Roman" w:eastAsia="Calibri" w:hAnsi="Times New Roman" w:cs="Times New Roman"/>
          <w:sz w:val="24"/>
          <w:szCs w:val="24"/>
          <w:lang w:eastAsia="ru-RU"/>
        </w:rPr>
        <w:t xml:space="preserve"> года произошло в результате приобретения учреждениями основных средств, а так же реализации окружных и муниципальных целевых програ</w:t>
      </w:r>
      <w:r w:rsidR="00395683">
        <w:rPr>
          <w:rFonts w:ascii="Times New Roman" w:eastAsia="Calibri" w:hAnsi="Times New Roman" w:cs="Times New Roman"/>
          <w:sz w:val="24"/>
          <w:szCs w:val="24"/>
          <w:lang w:eastAsia="ru-RU"/>
        </w:rPr>
        <w:t>мм. Улучшение показателей в 2021-2023</w:t>
      </w:r>
      <w:r w:rsidRPr="00C30F1B">
        <w:rPr>
          <w:rFonts w:ascii="Times New Roman" w:eastAsia="Calibri" w:hAnsi="Times New Roman" w:cs="Times New Roman"/>
          <w:sz w:val="24"/>
          <w:szCs w:val="24"/>
          <w:lang w:eastAsia="ru-RU"/>
        </w:rPr>
        <w:t xml:space="preserve"> годах планируется за счет приобретения и модернизации основных средств, а так же проведения мероприятий по поддержанию основных средств в технически исправном состоянии.</w:t>
      </w:r>
    </w:p>
    <w:p w:rsidR="00C30F1B" w:rsidRDefault="00C30F1B" w:rsidP="00D91D47">
      <w:pPr>
        <w:spacing w:after="0" w:line="240" w:lineRule="auto"/>
        <w:ind w:firstLine="567"/>
        <w:jc w:val="both"/>
        <w:rPr>
          <w:rFonts w:ascii="Times New Roman" w:eastAsia="Calibri" w:hAnsi="Times New Roman" w:cs="Times New Roman"/>
          <w:sz w:val="24"/>
          <w:szCs w:val="24"/>
          <w:lang w:eastAsia="ru-RU"/>
        </w:rPr>
      </w:pPr>
    </w:p>
    <w:p w:rsidR="00870E41" w:rsidRPr="00E014B3" w:rsidRDefault="00870E41" w:rsidP="00D91D47">
      <w:pPr>
        <w:spacing w:after="0" w:line="240" w:lineRule="auto"/>
        <w:ind w:firstLine="567"/>
        <w:jc w:val="both"/>
        <w:rPr>
          <w:rFonts w:ascii="Times New Roman" w:eastAsia="Times New Roman" w:hAnsi="Times New Roman" w:cs="Times New Roman"/>
          <w:sz w:val="24"/>
          <w:szCs w:val="24"/>
          <w:lang w:eastAsia="ru-RU"/>
        </w:rPr>
      </w:pPr>
      <w:r w:rsidRPr="00E014B3">
        <w:rPr>
          <w:rFonts w:ascii="Times New Roman" w:eastAsia="Times New Roman" w:hAnsi="Times New Roman" w:cs="Times New Roman"/>
          <w:b/>
          <w:i/>
          <w:sz w:val="24"/>
          <w:szCs w:val="24"/>
          <w:lang w:eastAsia="ru-RU"/>
        </w:rPr>
        <w:t>33. «Объем не завершенного в установленные сроки строительства, осуществляемого за счет средств бюджета городского округа (муниципального района)»</w:t>
      </w:r>
    </w:p>
    <w:p w:rsidR="00C84385" w:rsidRPr="00E014B3" w:rsidRDefault="00C84385" w:rsidP="00D91D47">
      <w:pPr>
        <w:spacing w:after="0" w:line="240" w:lineRule="auto"/>
        <w:ind w:firstLine="567"/>
        <w:jc w:val="both"/>
        <w:rPr>
          <w:rFonts w:ascii="Times New Roman" w:eastAsia="Calibri" w:hAnsi="Times New Roman" w:cs="Times New Roman"/>
          <w:sz w:val="24"/>
          <w:szCs w:val="24"/>
          <w:lang w:eastAsia="ru-RU"/>
        </w:rPr>
      </w:pPr>
    </w:p>
    <w:p w:rsidR="00870E41" w:rsidRPr="00E014B3" w:rsidRDefault="00870E41" w:rsidP="00D91D47">
      <w:pPr>
        <w:spacing w:after="0" w:line="240" w:lineRule="auto"/>
        <w:ind w:firstLine="567"/>
        <w:jc w:val="both"/>
        <w:rPr>
          <w:rFonts w:ascii="Times New Roman" w:eastAsia="Calibri" w:hAnsi="Times New Roman" w:cs="Times New Roman"/>
          <w:sz w:val="24"/>
          <w:szCs w:val="24"/>
          <w:lang w:eastAsia="ru-RU"/>
        </w:rPr>
      </w:pPr>
      <w:r w:rsidRPr="00E014B3">
        <w:rPr>
          <w:rFonts w:ascii="Times New Roman" w:eastAsia="Calibri" w:hAnsi="Times New Roman" w:cs="Times New Roman"/>
          <w:sz w:val="24"/>
          <w:szCs w:val="24"/>
          <w:lang w:eastAsia="ru-RU"/>
        </w:rPr>
        <w:t>Единица измерения – тыс. руб.</w:t>
      </w:r>
    </w:p>
    <w:p w:rsidR="00870E41" w:rsidRPr="00E014B3" w:rsidRDefault="00870E41" w:rsidP="00D91D47">
      <w:pPr>
        <w:spacing w:after="0" w:line="240" w:lineRule="auto"/>
        <w:jc w:val="both"/>
        <w:rPr>
          <w:rFonts w:ascii="Times New Roman" w:eastAsia="Calibri" w:hAnsi="Times New Roman" w:cs="Times New Roman"/>
          <w:sz w:val="24"/>
          <w:szCs w:val="24"/>
          <w:lang w:eastAsia="ru-RU"/>
        </w:rPr>
      </w:pP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3968"/>
        <w:gridCol w:w="1546"/>
        <w:gridCol w:w="1216"/>
        <w:gridCol w:w="1216"/>
        <w:gridCol w:w="1216"/>
        <w:gridCol w:w="1216"/>
        <w:gridCol w:w="1216"/>
        <w:gridCol w:w="1216"/>
        <w:gridCol w:w="1307"/>
      </w:tblGrid>
      <w:tr w:rsidR="00870E41" w:rsidRPr="00E014B3" w:rsidTr="00870E41">
        <w:trPr>
          <w:trHeight w:val="440"/>
          <w:jc w:val="center"/>
        </w:trPr>
        <w:tc>
          <w:tcPr>
            <w:tcW w:w="578"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E014B3" w:rsidRDefault="00870E41" w:rsidP="00D91D47">
            <w:pPr>
              <w:spacing w:after="0" w:line="240" w:lineRule="auto"/>
              <w:rPr>
                <w:rFonts w:ascii="Calibri" w:eastAsia="Calibri" w:hAnsi="Calibri" w:cs="Times New Roman"/>
              </w:rPr>
            </w:pPr>
          </w:p>
        </w:tc>
        <w:tc>
          <w:tcPr>
            <w:tcW w:w="3968"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E014B3" w:rsidRDefault="00870E41" w:rsidP="00D91D47">
            <w:pPr>
              <w:spacing w:after="0" w:line="240" w:lineRule="auto"/>
              <w:jc w:val="center"/>
              <w:rPr>
                <w:rFonts w:ascii="Times New Roman" w:eastAsia="Times New Roman" w:hAnsi="Times New Roman" w:cs="Times New Roman"/>
                <w:sz w:val="24"/>
                <w:szCs w:val="24"/>
                <w:lang w:eastAsia="ru-RU"/>
              </w:rPr>
            </w:pPr>
            <w:r w:rsidRPr="00E014B3">
              <w:rPr>
                <w:rFonts w:ascii="Times New Roman" w:eastAsia="Times New Roman" w:hAnsi="Times New Roman" w:cs="Times New Roman"/>
                <w:sz w:val="24"/>
                <w:szCs w:val="24"/>
                <w:lang w:eastAsia="ru-RU"/>
              </w:rPr>
              <w:t>Показатели</w:t>
            </w:r>
          </w:p>
        </w:tc>
        <w:tc>
          <w:tcPr>
            <w:tcW w:w="1546"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E014B3" w:rsidRDefault="00870E41" w:rsidP="00D91D47">
            <w:pPr>
              <w:spacing w:after="0" w:line="240" w:lineRule="auto"/>
              <w:jc w:val="center"/>
              <w:rPr>
                <w:rFonts w:ascii="Times New Roman" w:eastAsia="Times New Roman" w:hAnsi="Times New Roman" w:cs="Times New Roman"/>
                <w:sz w:val="24"/>
                <w:szCs w:val="24"/>
                <w:lang w:eastAsia="ru-RU"/>
              </w:rPr>
            </w:pPr>
            <w:r w:rsidRPr="00E014B3">
              <w:rPr>
                <w:rFonts w:ascii="Times New Roman" w:eastAsia="Times New Roman" w:hAnsi="Times New Roman" w:cs="Times New Roman"/>
                <w:sz w:val="24"/>
                <w:szCs w:val="24"/>
                <w:lang w:eastAsia="ru-RU"/>
              </w:rPr>
              <w:t>Ед.</w:t>
            </w:r>
            <w:r w:rsidR="00165555">
              <w:rPr>
                <w:rFonts w:ascii="Times New Roman" w:eastAsia="Times New Roman" w:hAnsi="Times New Roman" w:cs="Times New Roman"/>
                <w:sz w:val="24"/>
                <w:szCs w:val="24"/>
                <w:lang w:eastAsia="ru-RU"/>
              </w:rPr>
              <w:t xml:space="preserve"> </w:t>
            </w:r>
            <w:r w:rsidRPr="00E014B3">
              <w:rPr>
                <w:rFonts w:ascii="Times New Roman" w:eastAsia="Times New Roman" w:hAnsi="Times New Roman" w:cs="Times New Roman"/>
                <w:sz w:val="24"/>
                <w:szCs w:val="24"/>
                <w:lang w:eastAsia="ru-RU"/>
              </w:rPr>
              <w:t>изм.</w:t>
            </w:r>
          </w:p>
        </w:tc>
        <w:tc>
          <w:tcPr>
            <w:tcW w:w="4864" w:type="dxa"/>
            <w:gridSpan w:val="4"/>
            <w:tcBorders>
              <w:top w:val="single" w:sz="4" w:space="0" w:color="auto"/>
              <w:left w:val="single" w:sz="4" w:space="0" w:color="auto"/>
              <w:bottom w:val="single" w:sz="4" w:space="0" w:color="auto"/>
              <w:right w:val="single" w:sz="4" w:space="0" w:color="auto"/>
            </w:tcBorders>
            <w:vAlign w:val="center"/>
            <w:hideMark/>
          </w:tcPr>
          <w:p w:rsidR="00870E41" w:rsidRPr="00E014B3" w:rsidRDefault="00870E41" w:rsidP="00D91D47">
            <w:pPr>
              <w:spacing w:after="0" w:line="240" w:lineRule="auto"/>
              <w:jc w:val="center"/>
              <w:rPr>
                <w:rFonts w:ascii="Times New Roman" w:eastAsia="Times New Roman" w:hAnsi="Times New Roman" w:cs="Times New Roman"/>
                <w:sz w:val="24"/>
                <w:szCs w:val="24"/>
                <w:lang w:eastAsia="ru-RU"/>
              </w:rPr>
            </w:pPr>
            <w:r w:rsidRPr="00E014B3">
              <w:rPr>
                <w:rFonts w:ascii="Times New Roman" w:eastAsia="Times New Roman" w:hAnsi="Times New Roman" w:cs="Times New Roman"/>
                <w:sz w:val="24"/>
                <w:szCs w:val="24"/>
                <w:lang w:eastAsia="ru-RU"/>
              </w:rPr>
              <w:t>Отчетный период</w:t>
            </w:r>
          </w:p>
        </w:tc>
        <w:tc>
          <w:tcPr>
            <w:tcW w:w="3739" w:type="dxa"/>
            <w:gridSpan w:val="3"/>
            <w:tcBorders>
              <w:top w:val="single" w:sz="4" w:space="0" w:color="auto"/>
              <w:left w:val="single" w:sz="4" w:space="0" w:color="auto"/>
              <w:bottom w:val="single" w:sz="4" w:space="0" w:color="auto"/>
              <w:right w:val="single" w:sz="4" w:space="0" w:color="auto"/>
            </w:tcBorders>
            <w:noWrap/>
            <w:vAlign w:val="center"/>
            <w:hideMark/>
          </w:tcPr>
          <w:p w:rsidR="00870E41" w:rsidRPr="00E014B3" w:rsidRDefault="00870E41" w:rsidP="00D91D47">
            <w:pPr>
              <w:spacing w:after="0" w:line="240" w:lineRule="auto"/>
              <w:jc w:val="center"/>
              <w:rPr>
                <w:rFonts w:ascii="Times New Roman" w:eastAsia="Times New Roman" w:hAnsi="Times New Roman" w:cs="Times New Roman"/>
                <w:sz w:val="24"/>
                <w:szCs w:val="24"/>
                <w:lang w:eastAsia="ru-RU"/>
              </w:rPr>
            </w:pPr>
            <w:r w:rsidRPr="00E014B3">
              <w:rPr>
                <w:rFonts w:ascii="Times New Roman" w:eastAsia="Times New Roman" w:hAnsi="Times New Roman" w:cs="Times New Roman"/>
                <w:sz w:val="24"/>
                <w:szCs w:val="24"/>
                <w:lang w:eastAsia="ru-RU"/>
              </w:rPr>
              <w:t>Плановый период</w:t>
            </w:r>
          </w:p>
        </w:tc>
      </w:tr>
      <w:tr w:rsidR="00645202" w:rsidRPr="00E014B3" w:rsidTr="00395683">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45202" w:rsidRPr="00E014B3" w:rsidRDefault="00645202"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45202" w:rsidRPr="00E014B3" w:rsidRDefault="00645202"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45202" w:rsidRPr="00E014B3" w:rsidRDefault="00645202" w:rsidP="00D91D47">
            <w:pPr>
              <w:spacing w:after="0" w:line="240" w:lineRule="auto"/>
              <w:rPr>
                <w:rFonts w:ascii="Times New Roman" w:eastAsia="Times New Roman" w:hAnsi="Times New Roman" w:cs="Times New Roman"/>
                <w:sz w:val="24"/>
                <w:szCs w:val="24"/>
                <w:lang w:eastAsia="ru-RU"/>
              </w:rPr>
            </w:pPr>
          </w:p>
        </w:tc>
        <w:tc>
          <w:tcPr>
            <w:tcW w:w="1216" w:type="dxa"/>
            <w:tcBorders>
              <w:top w:val="single" w:sz="4" w:space="0" w:color="auto"/>
              <w:left w:val="single" w:sz="4" w:space="0" w:color="auto"/>
              <w:bottom w:val="single" w:sz="4" w:space="0" w:color="auto"/>
              <w:right w:val="single" w:sz="4" w:space="0" w:color="auto"/>
            </w:tcBorders>
            <w:vAlign w:val="center"/>
          </w:tcPr>
          <w:p w:rsidR="00645202" w:rsidRPr="00E014B3" w:rsidRDefault="00395683"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2017</w:t>
            </w:r>
          </w:p>
        </w:tc>
        <w:tc>
          <w:tcPr>
            <w:tcW w:w="1216" w:type="dxa"/>
            <w:tcBorders>
              <w:top w:val="single" w:sz="4" w:space="0" w:color="auto"/>
              <w:left w:val="single" w:sz="4" w:space="0" w:color="auto"/>
              <w:bottom w:val="single" w:sz="4" w:space="0" w:color="auto"/>
              <w:right w:val="single" w:sz="4" w:space="0" w:color="auto"/>
            </w:tcBorders>
            <w:noWrap/>
            <w:vAlign w:val="center"/>
          </w:tcPr>
          <w:p w:rsidR="00645202" w:rsidRPr="00E014B3" w:rsidRDefault="00395683"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w:t>
            </w:r>
          </w:p>
        </w:tc>
        <w:tc>
          <w:tcPr>
            <w:tcW w:w="1216" w:type="dxa"/>
            <w:tcBorders>
              <w:top w:val="single" w:sz="4" w:space="0" w:color="auto"/>
              <w:left w:val="single" w:sz="4" w:space="0" w:color="auto"/>
              <w:bottom w:val="single" w:sz="4" w:space="0" w:color="auto"/>
              <w:right w:val="single" w:sz="4" w:space="0" w:color="auto"/>
            </w:tcBorders>
            <w:noWrap/>
            <w:vAlign w:val="center"/>
          </w:tcPr>
          <w:p w:rsidR="00645202" w:rsidRPr="00E014B3" w:rsidRDefault="00395683"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2019</w:t>
            </w:r>
          </w:p>
        </w:tc>
        <w:tc>
          <w:tcPr>
            <w:tcW w:w="1216" w:type="dxa"/>
            <w:tcBorders>
              <w:top w:val="single" w:sz="4" w:space="0" w:color="auto"/>
              <w:left w:val="single" w:sz="4" w:space="0" w:color="auto"/>
              <w:bottom w:val="single" w:sz="4" w:space="0" w:color="auto"/>
              <w:right w:val="single" w:sz="4" w:space="0" w:color="auto"/>
            </w:tcBorders>
            <w:vAlign w:val="center"/>
          </w:tcPr>
          <w:p w:rsidR="00645202" w:rsidRPr="00E014B3" w:rsidRDefault="00395683"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2020</w:t>
            </w:r>
          </w:p>
        </w:tc>
        <w:tc>
          <w:tcPr>
            <w:tcW w:w="1216" w:type="dxa"/>
            <w:tcBorders>
              <w:top w:val="single" w:sz="4" w:space="0" w:color="auto"/>
              <w:left w:val="single" w:sz="4" w:space="0" w:color="auto"/>
              <w:bottom w:val="single" w:sz="4" w:space="0" w:color="auto"/>
              <w:right w:val="single" w:sz="4" w:space="0" w:color="auto"/>
            </w:tcBorders>
            <w:noWrap/>
            <w:vAlign w:val="center"/>
          </w:tcPr>
          <w:p w:rsidR="00645202" w:rsidRPr="00E014B3" w:rsidRDefault="00395683"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p>
        </w:tc>
        <w:tc>
          <w:tcPr>
            <w:tcW w:w="1216" w:type="dxa"/>
            <w:tcBorders>
              <w:top w:val="single" w:sz="4" w:space="0" w:color="auto"/>
              <w:left w:val="single" w:sz="4" w:space="0" w:color="auto"/>
              <w:bottom w:val="single" w:sz="4" w:space="0" w:color="auto"/>
              <w:right w:val="single" w:sz="4" w:space="0" w:color="auto"/>
            </w:tcBorders>
            <w:noWrap/>
            <w:vAlign w:val="center"/>
          </w:tcPr>
          <w:p w:rsidR="00645202" w:rsidRPr="00E014B3" w:rsidRDefault="00395683"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p>
        </w:tc>
        <w:tc>
          <w:tcPr>
            <w:tcW w:w="1307" w:type="dxa"/>
            <w:tcBorders>
              <w:top w:val="single" w:sz="4" w:space="0" w:color="auto"/>
              <w:left w:val="single" w:sz="4" w:space="0" w:color="auto"/>
              <w:bottom w:val="single" w:sz="4" w:space="0" w:color="auto"/>
              <w:right w:val="single" w:sz="4" w:space="0" w:color="auto"/>
            </w:tcBorders>
            <w:noWrap/>
            <w:vAlign w:val="center"/>
          </w:tcPr>
          <w:p w:rsidR="00645202" w:rsidRPr="00E014B3" w:rsidRDefault="00395683"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tc>
      </w:tr>
      <w:tr w:rsidR="00395683" w:rsidRPr="00E014B3" w:rsidTr="00395683">
        <w:trPr>
          <w:trHeight w:val="762"/>
          <w:jc w:val="center"/>
        </w:trPr>
        <w:tc>
          <w:tcPr>
            <w:tcW w:w="578" w:type="dxa"/>
            <w:tcBorders>
              <w:top w:val="single" w:sz="4" w:space="0" w:color="auto"/>
              <w:left w:val="single" w:sz="4" w:space="0" w:color="auto"/>
              <w:bottom w:val="single" w:sz="4" w:space="0" w:color="auto"/>
              <w:right w:val="single" w:sz="4" w:space="0" w:color="auto"/>
            </w:tcBorders>
            <w:hideMark/>
          </w:tcPr>
          <w:p w:rsidR="00395683" w:rsidRPr="00E014B3" w:rsidRDefault="00395683" w:rsidP="00D91D47">
            <w:pPr>
              <w:spacing w:after="0" w:line="240" w:lineRule="auto"/>
              <w:rPr>
                <w:rFonts w:ascii="Times New Roman" w:eastAsia="Times New Roman" w:hAnsi="Times New Roman" w:cs="Times New Roman"/>
                <w:sz w:val="24"/>
                <w:szCs w:val="24"/>
                <w:lang w:eastAsia="ru-RU"/>
              </w:rPr>
            </w:pPr>
            <w:r w:rsidRPr="00E014B3">
              <w:rPr>
                <w:rFonts w:ascii="Times New Roman" w:eastAsia="Times New Roman" w:hAnsi="Times New Roman" w:cs="Times New Roman"/>
                <w:sz w:val="24"/>
                <w:szCs w:val="24"/>
                <w:lang w:eastAsia="ru-RU"/>
              </w:rPr>
              <w:t>33.</w:t>
            </w:r>
          </w:p>
        </w:tc>
        <w:tc>
          <w:tcPr>
            <w:tcW w:w="3968" w:type="dxa"/>
            <w:tcBorders>
              <w:top w:val="single" w:sz="4" w:space="0" w:color="auto"/>
              <w:left w:val="single" w:sz="4" w:space="0" w:color="auto"/>
              <w:bottom w:val="single" w:sz="4" w:space="0" w:color="auto"/>
              <w:right w:val="single" w:sz="4" w:space="0" w:color="auto"/>
            </w:tcBorders>
            <w:vAlign w:val="center"/>
            <w:hideMark/>
          </w:tcPr>
          <w:p w:rsidR="00395683" w:rsidRPr="00E014B3" w:rsidRDefault="00395683" w:rsidP="00D91D47">
            <w:pPr>
              <w:spacing w:after="0" w:line="240" w:lineRule="auto"/>
              <w:rPr>
                <w:rFonts w:ascii="Times New Roman" w:eastAsia="Calibri" w:hAnsi="Times New Roman" w:cs="Times New Roman"/>
                <w:sz w:val="24"/>
                <w:szCs w:val="24"/>
              </w:rPr>
            </w:pPr>
            <w:r w:rsidRPr="00E014B3">
              <w:rPr>
                <w:rFonts w:ascii="Times New Roman" w:eastAsia="Calibri" w:hAnsi="Times New Roman" w:cs="Times New Roman"/>
                <w:sz w:val="24"/>
                <w:szCs w:val="24"/>
              </w:rPr>
              <w:t>Объем не завершенного в установленные сроки строительства, осуществляемого за счет средств бюджета городского округа (муниципального района)</w:t>
            </w:r>
          </w:p>
        </w:tc>
        <w:tc>
          <w:tcPr>
            <w:tcW w:w="1546" w:type="dxa"/>
            <w:tcBorders>
              <w:top w:val="single" w:sz="4" w:space="0" w:color="auto"/>
              <w:left w:val="single" w:sz="4" w:space="0" w:color="auto"/>
              <w:bottom w:val="single" w:sz="4" w:space="0" w:color="auto"/>
              <w:right w:val="single" w:sz="4" w:space="0" w:color="auto"/>
            </w:tcBorders>
            <w:vAlign w:val="center"/>
            <w:hideMark/>
          </w:tcPr>
          <w:p w:rsidR="00395683" w:rsidRPr="00E014B3" w:rsidRDefault="00395683" w:rsidP="00D91D47">
            <w:pPr>
              <w:spacing w:after="0" w:line="240" w:lineRule="auto"/>
              <w:rPr>
                <w:rFonts w:ascii="Times New Roman" w:eastAsia="Calibri" w:hAnsi="Times New Roman" w:cs="Times New Roman"/>
                <w:sz w:val="24"/>
                <w:szCs w:val="24"/>
              </w:rPr>
            </w:pPr>
            <w:r w:rsidRPr="00E014B3">
              <w:rPr>
                <w:rFonts w:ascii="Times New Roman" w:eastAsia="Calibri" w:hAnsi="Times New Roman" w:cs="Times New Roman"/>
                <w:sz w:val="24"/>
                <w:szCs w:val="24"/>
              </w:rPr>
              <w:t>тыс. рублей</w:t>
            </w:r>
          </w:p>
        </w:tc>
        <w:tc>
          <w:tcPr>
            <w:tcW w:w="1216" w:type="dxa"/>
            <w:tcBorders>
              <w:top w:val="single" w:sz="4" w:space="0" w:color="auto"/>
              <w:left w:val="single" w:sz="4" w:space="0" w:color="auto"/>
              <w:bottom w:val="single" w:sz="4" w:space="0" w:color="auto"/>
              <w:right w:val="single" w:sz="4" w:space="0" w:color="auto"/>
            </w:tcBorders>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191 486,29</w:t>
            </w:r>
          </w:p>
        </w:tc>
        <w:tc>
          <w:tcPr>
            <w:tcW w:w="121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193 157,12</w:t>
            </w:r>
          </w:p>
        </w:tc>
        <w:tc>
          <w:tcPr>
            <w:tcW w:w="121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201 179,97</w:t>
            </w:r>
          </w:p>
        </w:tc>
        <w:tc>
          <w:tcPr>
            <w:tcW w:w="1216" w:type="dxa"/>
            <w:tcBorders>
              <w:top w:val="single" w:sz="4" w:space="0" w:color="auto"/>
              <w:left w:val="single" w:sz="4" w:space="0" w:color="auto"/>
              <w:bottom w:val="single" w:sz="4" w:space="0" w:color="auto"/>
              <w:right w:val="single" w:sz="4" w:space="0" w:color="auto"/>
            </w:tcBorders>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211 544,80</w:t>
            </w:r>
          </w:p>
        </w:tc>
        <w:tc>
          <w:tcPr>
            <w:tcW w:w="121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189 083,56</w:t>
            </w:r>
          </w:p>
        </w:tc>
        <w:tc>
          <w:tcPr>
            <w:tcW w:w="1216"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131 104,88</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395683" w:rsidRPr="00395683" w:rsidRDefault="00395683" w:rsidP="00395683">
            <w:pPr>
              <w:jc w:val="center"/>
              <w:rPr>
                <w:rFonts w:ascii="Times New Roman" w:hAnsi="Times New Roman" w:cs="Times New Roman"/>
                <w:sz w:val="20"/>
                <w:szCs w:val="20"/>
              </w:rPr>
            </w:pPr>
            <w:r w:rsidRPr="00395683">
              <w:rPr>
                <w:rFonts w:ascii="Times New Roman" w:hAnsi="Times New Roman" w:cs="Times New Roman"/>
                <w:sz w:val="20"/>
                <w:szCs w:val="20"/>
              </w:rPr>
              <w:t>134 863,88</w:t>
            </w:r>
          </w:p>
        </w:tc>
      </w:tr>
    </w:tbl>
    <w:p w:rsidR="00870E41" w:rsidRPr="00E014B3" w:rsidRDefault="00870E41" w:rsidP="00D91D47">
      <w:pPr>
        <w:spacing w:after="0" w:line="240" w:lineRule="auto"/>
        <w:ind w:firstLine="567"/>
        <w:jc w:val="both"/>
        <w:rPr>
          <w:rFonts w:ascii="Times New Roman" w:eastAsia="Calibri" w:hAnsi="Times New Roman" w:cs="Times New Roman"/>
          <w:sz w:val="24"/>
          <w:szCs w:val="24"/>
          <w:lang w:eastAsia="ru-RU"/>
        </w:rPr>
      </w:pPr>
    </w:p>
    <w:p w:rsidR="007335F5" w:rsidRPr="00743B72" w:rsidRDefault="007335F5" w:rsidP="007335F5">
      <w:pPr>
        <w:spacing w:line="240" w:lineRule="auto"/>
        <w:ind w:firstLine="567"/>
        <w:contextualSpacing/>
        <w:jc w:val="both"/>
        <w:rPr>
          <w:rFonts w:ascii="Times New Roman" w:hAnsi="Times New Roman" w:cs="Times New Roman"/>
          <w:sz w:val="24"/>
          <w:szCs w:val="24"/>
        </w:rPr>
      </w:pPr>
      <w:r w:rsidRPr="00743B72">
        <w:rPr>
          <w:rFonts w:ascii="Times New Roman" w:hAnsi="Times New Roman" w:cs="Times New Roman"/>
          <w:sz w:val="24"/>
          <w:szCs w:val="24"/>
        </w:rPr>
        <w:t>В</w:t>
      </w:r>
      <w:r w:rsidRPr="00743B72">
        <w:rPr>
          <w:rFonts w:ascii="Times New Roman" w:hAnsi="Times New Roman" w:cs="Times New Roman"/>
          <w:b/>
          <w:sz w:val="24"/>
          <w:szCs w:val="24"/>
        </w:rPr>
        <w:t xml:space="preserve"> 2021 год</w:t>
      </w:r>
      <w:r>
        <w:rPr>
          <w:rFonts w:ascii="Times New Roman" w:hAnsi="Times New Roman" w:cs="Times New Roman"/>
          <w:b/>
          <w:sz w:val="24"/>
          <w:szCs w:val="24"/>
        </w:rPr>
        <w:t>у</w:t>
      </w:r>
      <w:r w:rsidRPr="00743B72">
        <w:rPr>
          <w:rFonts w:ascii="Times New Roman" w:hAnsi="Times New Roman" w:cs="Times New Roman"/>
          <w:sz w:val="24"/>
          <w:szCs w:val="24"/>
        </w:rPr>
        <w:t xml:space="preserve"> планируется уменьшение показателя </w:t>
      </w:r>
      <w:r>
        <w:rPr>
          <w:rFonts w:ascii="Times New Roman" w:hAnsi="Times New Roman" w:cs="Times New Roman"/>
          <w:sz w:val="24"/>
          <w:szCs w:val="24"/>
        </w:rPr>
        <w:t xml:space="preserve">по сравнению с 2020 годом </w:t>
      </w:r>
      <w:r w:rsidRPr="00743B72">
        <w:rPr>
          <w:rFonts w:ascii="Times New Roman" w:hAnsi="Times New Roman" w:cs="Times New Roman"/>
          <w:sz w:val="24"/>
          <w:szCs w:val="24"/>
        </w:rPr>
        <w:t>на -2</w:t>
      </w:r>
      <w:r>
        <w:rPr>
          <w:rFonts w:ascii="Times New Roman" w:hAnsi="Times New Roman" w:cs="Times New Roman"/>
          <w:sz w:val="24"/>
          <w:szCs w:val="24"/>
        </w:rPr>
        <w:t>2 461,24</w:t>
      </w:r>
      <w:r w:rsidRPr="00743B72">
        <w:rPr>
          <w:rFonts w:ascii="Times New Roman" w:hAnsi="Times New Roman" w:cs="Times New Roman"/>
          <w:sz w:val="24"/>
          <w:szCs w:val="24"/>
        </w:rPr>
        <w:t xml:space="preserve"> тыс. рублей:</w:t>
      </w:r>
    </w:p>
    <w:p w:rsidR="007335F5" w:rsidRPr="00743B72" w:rsidRDefault="007335F5" w:rsidP="007335F5">
      <w:pPr>
        <w:spacing w:line="240" w:lineRule="auto"/>
        <w:contextualSpacing/>
        <w:jc w:val="both"/>
        <w:rPr>
          <w:rFonts w:ascii="Times New Roman" w:hAnsi="Times New Roman" w:cs="Times New Roman"/>
          <w:sz w:val="24"/>
          <w:szCs w:val="24"/>
        </w:rPr>
      </w:pPr>
      <w:r w:rsidRPr="00743B72">
        <w:rPr>
          <w:rFonts w:ascii="Times New Roman" w:hAnsi="Times New Roman" w:cs="Times New Roman"/>
          <w:sz w:val="24"/>
          <w:szCs w:val="24"/>
        </w:rPr>
        <w:t>1). Газификация тепличного хозяйства в с.</w:t>
      </w:r>
      <w:r w:rsidR="009B0232">
        <w:rPr>
          <w:rFonts w:ascii="Times New Roman" w:hAnsi="Times New Roman" w:cs="Times New Roman"/>
          <w:sz w:val="24"/>
          <w:szCs w:val="24"/>
        </w:rPr>
        <w:t xml:space="preserve"> </w:t>
      </w:r>
      <w:r w:rsidRPr="00743B72">
        <w:rPr>
          <w:rFonts w:ascii="Times New Roman" w:hAnsi="Times New Roman" w:cs="Times New Roman"/>
          <w:sz w:val="24"/>
          <w:szCs w:val="24"/>
        </w:rPr>
        <w:t>Красноселькуп – 26 582,192 тыс. рублей</w:t>
      </w:r>
      <w:r>
        <w:rPr>
          <w:rFonts w:ascii="Times New Roman" w:hAnsi="Times New Roman" w:cs="Times New Roman"/>
          <w:sz w:val="24"/>
          <w:szCs w:val="24"/>
        </w:rPr>
        <w:t>;</w:t>
      </w:r>
    </w:p>
    <w:p w:rsidR="007335F5" w:rsidRPr="00743B72" w:rsidRDefault="007335F5" w:rsidP="007335F5">
      <w:pPr>
        <w:spacing w:line="240" w:lineRule="auto"/>
        <w:contextualSpacing/>
        <w:jc w:val="both"/>
        <w:rPr>
          <w:rFonts w:ascii="Times New Roman" w:hAnsi="Times New Roman" w:cs="Times New Roman"/>
          <w:sz w:val="24"/>
          <w:szCs w:val="24"/>
        </w:rPr>
      </w:pPr>
      <w:r w:rsidRPr="00743B72">
        <w:rPr>
          <w:rFonts w:ascii="Times New Roman" w:hAnsi="Times New Roman" w:cs="Times New Roman"/>
          <w:sz w:val="24"/>
          <w:szCs w:val="24"/>
        </w:rPr>
        <w:t>2). Полигон бытовых и нетоксичных промышленных  отходов в с.</w:t>
      </w:r>
      <w:r w:rsidR="009B0232">
        <w:rPr>
          <w:rFonts w:ascii="Times New Roman" w:hAnsi="Times New Roman" w:cs="Times New Roman"/>
          <w:sz w:val="24"/>
          <w:szCs w:val="24"/>
        </w:rPr>
        <w:t xml:space="preserve"> </w:t>
      </w:r>
      <w:r w:rsidRPr="00743B72">
        <w:rPr>
          <w:rFonts w:ascii="Times New Roman" w:hAnsi="Times New Roman" w:cs="Times New Roman"/>
          <w:sz w:val="24"/>
          <w:szCs w:val="24"/>
        </w:rPr>
        <w:t>Красноселькуп Красноселькупского района ЯНАО – 6 690,848 тыс. рублей</w:t>
      </w:r>
      <w:r>
        <w:rPr>
          <w:rFonts w:ascii="Times New Roman" w:hAnsi="Times New Roman" w:cs="Times New Roman"/>
          <w:sz w:val="24"/>
          <w:szCs w:val="24"/>
        </w:rPr>
        <w:t>;</w:t>
      </w:r>
    </w:p>
    <w:p w:rsidR="007335F5" w:rsidRPr="00743B72" w:rsidRDefault="007335F5" w:rsidP="007335F5">
      <w:pPr>
        <w:spacing w:line="240" w:lineRule="auto"/>
        <w:contextualSpacing/>
        <w:jc w:val="both"/>
        <w:rPr>
          <w:rFonts w:ascii="Times New Roman" w:hAnsi="Times New Roman" w:cs="Times New Roman"/>
          <w:sz w:val="24"/>
          <w:szCs w:val="24"/>
        </w:rPr>
      </w:pPr>
      <w:r w:rsidRPr="00743B72">
        <w:rPr>
          <w:rFonts w:ascii="Times New Roman" w:hAnsi="Times New Roman" w:cs="Times New Roman"/>
          <w:sz w:val="24"/>
          <w:szCs w:val="24"/>
        </w:rPr>
        <w:t>3). Физкультурно-оздоровительный комплекс открытого типа круглогодичного использования в с.</w:t>
      </w:r>
      <w:r>
        <w:rPr>
          <w:rFonts w:ascii="Times New Roman" w:hAnsi="Times New Roman" w:cs="Times New Roman"/>
          <w:sz w:val="24"/>
          <w:szCs w:val="24"/>
        </w:rPr>
        <w:t xml:space="preserve"> </w:t>
      </w:r>
      <w:r w:rsidRPr="00743B72">
        <w:rPr>
          <w:rFonts w:ascii="Times New Roman" w:hAnsi="Times New Roman" w:cs="Times New Roman"/>
          <w:sz w:val="24"/>
          <w:szCs w:val="24"/>
        </w:rPr>
        <w:t>Красноселькуп – 60</w:t>
      </w:r>
      <w:r>
        <w:rPr>
          <w:rFonts w:ascii="Times New Roman" w:hAnsi="Times New Roman" w:cs="Times New Roman"/>
          <w:sz w:val="24"/>
          <w:szCs w:val="24"/>
        </w:rPr>
        <w:t>7</w:t>
      </w:r>
      <w:r w:rsidRPr="00743B72">
        <w:rPr>
          <w:rFonts w:ascii="Times New Roman" w:hAnsi="Times New Roman" w:cs="Times New Roman"/>
          <w:sz w:val="24"/>
          <w:szCs w:val="24"/>
        </w:rPr>
        <w:t>,000 тыс. рублей</w:t>
      </w:r>
      <w:r>
        <w:rPr>
          <w:rFonts w:ascii="Times New Roman" w:hAnsi="Times New Roman" w:cs="Times New Roman"/>
          <w:sz w:val="24"/>
          <w:szCs w:val="24"/>
        </w:rPr>
        <w:t>;</w:t>
      </w:r>
    </w:p>
    <w:p w:rsidR="007335F5" w:rsidRPr="00743B72" w:rsidRDefault="007335F5" w:rsidP="007335F5">
      <w:pPr>
        <w:spacing w:line="240" w:lineRule="auto"/>
        <w:contextualSpacing/>
        <w:jc w:val="both"/>
        <w:rPr>
          <w:rFonts w:ascii="Times New Roman" w:hAnsi="Times New Roman" w:cs="Times New Roman"/>
          <w:sz w:val="24"/>
          <w:szCs w:val="24"/>
        </w:rPr>
      </w:pPr>
      <w:r w:rsidRPr="00743B72">
        <w:rPr>
          <w:rFonts w:ascii="Times New Roman" w:hAnsi="Times New Roman" w:cs="Times New Roman"/>
          <w:sz w:val="24"/>
          <w:szCs w:val="24"/>
        </w:rPr>
        <w:t>4). Увеличение объема незавершенного строител</w:t>
      </w:r>
      <w:r>
        <w:rPr>
          <w:rFonts w:ascii="Times New Roman" w:hAnsi="Times New Roman" w:cs="Times New Roman"/>
          <w:sz w:val="24"/>
          <w:szCs w:val="24"/>
        </w:rPr>
        <w:t>ьства на 11 418,800 тыс. рублей.</w:t>
      </w:r>
    </w:p>
    <w:p w:rsidR="007335F5" w:rsidRPr="00743B72" w:rsidRDefault="007335F5" w:rsidP="007335F5">
      <w:pPr>
        <w:spacing w:line="240" w:lineRule="auto"/>
        <w:ind w:firstLine="567"/>
        <w:contextualSpacing/>
        <w:jc w:val="both"/>
        <w:rPr>
          <w:rFonts w:ascii="Times New Roman" w:hAnsi="Times New Roman" w:cs="Times New Roman"/>
          <w:sz w:val="24"/>
          <w:szCs w:val="24"/>
        </w:rPr>
      </w:pPr>
      <w:r w:rsidRPr="00743B72">
        <w:rPr>
          <w:rFonts w:ascii="Times New Roman" w:hAnsi="Times New Roman" w:cs="Times New Roman"/>
          <w:sz w:val="24"/>
          <w:szCs w:val="24"/>
        </w:rPr>
        <w:t>В</w:t>
      </w:r>
      <w:r w:rsidRPr="00743B72">
        <w:rPr>
          <w:rFonts w:ascii="Times New Roman" w:hAnsi="Times New Roman" w:cs="Times New Roman"/>
          <w:b/>
          <w:sz w:val="24"/>
          <w:szCs w:val="24"/>
        </w:rPr>
        <w:t xml:space="preserve"> 2022 год</w:t>
      </w:r>
      <w:r>
        <w:rPr>
          <w:rFonts w:ascii="Times New Roman" w:hAnsi="Times New Roman" w:cs="Times New Roman"/>
          <w:b/>
          <w:sz w:val="24"/>
          <w:szCs w:val="24"/>
        </w:rPr>
        <w:t>у</w:t>
      </w:r>
      <w:r w:rsidRPr="00743B72">
        <w:rPr>
          <w:rFonts w:ascii="Times New Roman" w:hAnsi="Times New Roman" w:cs="Times New Roman"/>
          <w:sz w:val="24"/>
          <w:szCs w:val="24"/>
        </w:rPr>
        <w:t xml:space="preserve"> планируется уменьшение показателя </w:t>
      </w:r>
      <w:r>
        <w:rPr>
          <w:rFonts w:ascii="Times New Roman" w:hAnsi="Times New Roman" w:cs="Times New Roman"/>
          <w:sz w:val="24"/>
          <w:szCs w:val="24"/>
        </w:rPr>
        <w:t xml:space="preserve">по сравнению с 2021 годом </w:t>
      </w:r>
      <w:r w:rsidRPr="00743B72">
        <w:rPr>
          <w:rFonts w:ascii="Times New Roman" w:hAnsi="Times New Roman" w:cs="Times New Roman"/>
          <w:sz w:val="24"/>
          <w:szCs w:val="24"/>
        </w:rPr>
        <w:t>на -57 978,6</w:t>
      </w:r>
      <w:r>
        <w:rPr>
          <w:rFonts w:ascii="Times New Roman" w:hAnsi="Times New Roman" w:cs="Times New Roman"/>
          <w:sz w:val="24"/>
          <w:szCs w:val="24"/>
        </w:rPr>
        <w:t>8</w:t>
      </w:r>
      <w:r w:rsidRPr="00743B72">
        <w:rPr>
          <w:rFonts w:ascii="Times New Roman" w:hAnsi="Times New Roman" w:cs="Times New Roman"/>
          <w:sz w:val="24"/>
          <w:szCs w:val="24"/>
        </w:rPr>
        <w:t xml:space="preserve"> тыс. рублей:</w:t>
      </w:r>
    </w:p>
    <w:p w:rsidR="007335F5" w:rsidRPr="00743B72" w:rsidRDefault="007335F5" w:rsidP="007335F5">
      <w:pPr>
        <w:spacing w:line="240" w:lineRule="auto"/>
        <w:contextualSpacing/>
        <w:jc w:val="both"/>
        <w:rPr>
          <w:rFonts w:ascii="Times New Roman" w:hAnsi="Times New Roman" w:cs="Times New Roman"/>
          <w:sz w:val="24"/>
          <w:szCs w:val="24"/>
        </w:rPr>
      </w:pPr>
      <w:r w:rsidRPr="00743B72">
        <w:rPr>
          <w:rFonts w:ascii="Times New Roman" w:hAnsi="Times New Roman" w:cs="Times New Roman"/>
          <w:sz w:val="24"/>
          <w:szCs w:val="24"/>
        </w:rPr>
        <w:t>1). Реконструкция объекта «Аэропортовый комплекс, взлетно-посадочная полоса с ограждением в с.</w:t>
      </w:r>
      <w:r>
        <w:rPr>
          <w:rFonts w:ascii="Times New Roman" w:hAnsi="Times New Roman" w:cs="Times New Roman"/>
          <w:sz w:val="24"/>
          <w:szCs w:val="24"/>
        </w:rPr>
        <w:t xml:space="preserve"> </w:t>
      </w:r>
      <w:r w:rsidRPr="00743B72">
        <w:rPr>
          <w:rFonts w:ascii="Times New Roman" w:hAnsi="Times New Roman" w:cs="Times New Roman"/>
          <w:sz w:val="24"/>
          <w:szCs w:val="24"/>
        </w:rPr>
        <w:t>Красноселькуп», в том числе проектно-изыскательские работы  – 65 878,319 тыс. рублей</w:t>
      </w:r>
      <w:r>
        <w:rPr>
          <w:rFonts w:ascii="Times New Roman" w:hAnsi="Times New Roman" w:cs="Times New Roman"/>
          <w:sz w:val="24"/>
          <w:szCs w:val="24"/>
        </w:rPr>
        <w:t>;</w:t>
      </w:r>
    </w:p>
    <w:p w:rsidR="007335F5" w:rsidRPr="00743B72" w:rsidRDefault="007335F5" w:rsidP="007335F5">
      <w:pPr>
        <w:spacing w:line="240" w:lineRule="auto"/>
        <w:contextualSpacing/>
        <w:jc w:val="both"/>
        <w:rPr>
          <w:rFonts w:ascii="Times New Roman" w:hAnsi="Times New Roman" w:cs="Times New Roman"/>
          <w:sz w:val="24"/>
          <w:szCs w:val="24"/>
        </w:rPr>
      </w:pPr>
      <w:r w:rsidRPr="00743B72">
        <w:rPr>
          <w:rFonts w:ascii="Times New Roman" w:hAnsi="Times New Roman" w:cs="Times New Roman"/>
          <w:sz w:val="24"/>
          <w:szCs w:val="24"/>
        </w:rPr>
        <w:t>2). Реконструкция сельского дома культуры в с.</w:t>
      </w:r>
      <w:r>
        <w:rPr>
          <w:rFonts w:ascii="Times New Roman" w:hAnsi="Times New Roman" w:cs="Times New Roman"/>
          <w:sz w:val="24"/>
          <w:szCs w:val="24"/>
        </w:rPr>
        <w:t xml:space="preserve"> </w:t>
      </w:r>
      <w:r w:rsidRPr="00743B72">
        <w:rPr>
          <w:rFonts w:ascii="Times New Roman" w:hAnsi="Times New Roman" w:cs="Times New Roman"/>
          <w:sz w:val="24"/>
          <w:szCs w:val="24"/>
        </w:rPr>
        <w:t>Толька Красноселькупского района, в том числе проектно-изыскательские работы</w:t>
      </w:r>
      <w:r>
        <w:rPr>
          <w:rFonts w:ascii="Times New Roman" w:hAnsi="Times New Roman" w:cs="Times New Roman"/>
          <w:sz w:val="24"/>
          <w:szCs w:val="24"/>
        </w:rPr>
        <w:t xml:space="preserve"> - </w:t>
      </w:r>
      <w:r w:rsidRPr="00743B72">
        <w:rPr>
          <w:rFonts w:ascii="Times New Roman" w:hAnsi="Times New Roman" w:cs="Times New Roman"/>
          <w:sz w:val="24"/>
          <w:szCs w:val="24"/>
        </w:rPr>
        <w:t>4 243,194 тыс. рублей</w:t>
      </w:r>
      <w:r>
        <w:rPr>
          <w:rFonts w:ascii="Times New Roman" w:hAnsi="Times New Roman" w:cs="Times New Roman"/>
          <w:sz w:val="24"/>
          <w:szCs w:val="24"/>
        </w:rPr>
        <w:t>;</w:t>
      </w:r>
    </w:p>
    <w:p w:rsidR="007335F5" w:rsidRPr="00743B72" w:rsidRDefault="007335F5" w:rsidP="007335F5">
      <w:pPr>
        <w:spacing w:line="240" w:lineRule="auto"/>
        <w:contextualSpacing/>
        <w:jc w:val="both"/>
        <w:rPr>
          <w:rFonts w:ascii="Times New Roman" w:hAnsi="Times New Roman" w:cs="Times New Roman"/>
          <w:sz w:val="24"/>
          <w:szCs w:val="24"/>
        </w:rPr>
      </w:pPr>
      <w:r w:rsidRPr="00743B72">
        <w:rPr>
          <w:rFonts w:ascii="Times New Roman" w:hAnsi="Times New Roman" w:cs="Times New Roman"/>
          <w:sz w:val="24"/>
          <w:szCs w:val="24"/>
        </w:rPr>
        <w:t xml:space="preserve">3). Котельная в </w:t>
      </w:r>
      <w:proofErr w:type="spellStart"/>
      <w:r w:rsidRPr="00743B72">
        <w:rPr>
          <w:rFonts w:ascii="Times New Roman" w:hAnsi="Times New Roman" w:cs="Times New Roman"/>
          <w:sz w:val="24"/>
          <w:szCs w:val="24"/>
        </w:rPr>
        <w:t>с.Толька</w:t>
      </w:r>
      <w:proofErr w:type="spellEnd"/>
      <w:r w:rsidRPr="00743B72">
        <w:rPr>
          <w:rFonts w:ascii="Times New Roman" w:hAnsi="Times New Roman" w:cs="Times New Roman"/>
          <w:sz w:val="24"/>
          <w:szCs w:val="24"/>
        </w:rPr>
        <w:t xml:space="preserve"> Красноселькупского района, в том числе проектно-изыскательские работы – 2 068,164 тыс. рублей</w:t>
      </w:r>
      <w:r>
        <w:rPr>
          <w:rFonts w:ascii="Times New Roman" w:hAnsi="Times New Roman" w:cs="Times New Roman"/>
          <w:sz w:val="24"/>
          <w:szCs w:val="24"/>
        </w:rPr>
        <w:t>;</w:t>
      </w:r>
    </w:p>
    <w:p w:rsidR="007335F5" w:rsidRPr="00743B72" w:rsidRDefault="007335F5" w:rsidP="007335F5">
      <w:pPr>
        <w:spacing w:line="240" w:lineRule="auto"/>
        <w:contextualSpacing/>
        <w:jc w:val="both"/>
        <w:rPr>
          <w:rFonts w:ascii="Times New Roman" w:hAnsi="Times New Roman" w:cs="Times New Roman"/>
          <w:sz w:val="24"/>
          <w:szCs w:val="24"/>
        </w:rPr>
      </w:pPr>
      <w:r w:rsidRPr="00743B72">
        <w:rPr>
          <w:rFonts w:ascii="Times New Roman" w:hAnsi="Times New Roman" w:cs="Times New Roman"/>
          <w:sz w:val="24"/>
          <w:szCs w:val="24"/>
        </w:rPr>
        <w:t>4). Увеличение объема незавершенного строительства на 14 211,000 тыс. рублей.</w:t>
      </w:r>
    </w:p>
    <w:p w:rsidR="007335F5" w:rsidRPr="00743B72" w:rsidRDefault="007335F5" w:rsidP="007335F5">
      <w:pPr>
        <w:spacing w:line="240" w:lineRule="auto"/>
        <w:ind w:firstLine="567"/>
        <w:contextualSpacing/>
        <w:jc w:val="both"/>
        <w:rPr>
          <w:rFonts w:ascii="Times New Roman" w:hAnsi="Times New Roman" w:cs="Times New Roman"/>
          <w:sz w:val="24"/>
          <w:szCs w:val="24"/>
        </w:rPr>
      </w:pPr>
      <w:r w:rsidRPr="00743B72">
        <w:rPr>
          <w:rFonts w:ascii="Times New Roman" w:hAnsi="Times New Roman" w:cs="Times New Roman"/>
          <w:sz w:val="24"/>
          <w:szCs w:val="24"/>
        </w:rPr>
        <w:t>В</w:t>
      </w:r>
      <w:r w:rsidRPr="00743B72">
        <w:rPr>
          <w:rFonts w:ascii="Times New Roman" w:hAnsi="Times New Roman" w:cs="Times New Roman"/>
          <w:b/>
          <w:sz w:val="24"/>
          <w:szCs w:val="24"/>
        </w:rPr>
        <w:t xml:space="preserve"> 2023 год</w:t>
      </w:r>
      <w:r>
        <w:rPr>
          <w:rFonts w:ascii="Times New Roman" w:hAnsi="Times New Roman" w:cs="Times New Roman"/>
          <w:b/>
          <w:sz w:val="24"/>
          <w:szCs w:val="24"/>
        </w:rPr>
        <w:t>у</w:t>
      </w:r>
      <w:r w:rsidRPr="00743B72">
        <w:rPr>
          <w:rFonts w:ascii="Times New Roman" w:hAnsi="Times New Roman" w:cs="Times New Roman"/>
          <w:sz w:val="24"/>
          <w:szCs w:val="24"/>
        </w:rPr>
        <w:t xml:space="preserve"> планируется у</w:t>
      </w:r>
      <w:r>
        <w:rPr>
          <w:rFonts w:ascii="Times New Roman" w:hAnsi="Times New Roman" w:cs="Times New Roman"/>
          <w:sz w:val="24"/>
          <w:szCs w:val="24"/>
        </w:rPr>
        <w:t>величение показателя по сравнению с 2022 годом</w:t>
      </w:r>
      <w:r w:rsidRPr="00743B72">
        <w:rPr>
          <w:rFonts w:ascii="Times New Roman" w:hAnsi="Times New Roman" w:cs="Times New Roman"/>
          <w:sz w:val="24"/>
          <w:szCs w:val="24"/>
        </w:rPr>
        <w:t xml:space="preserve"> на +3 759,000 тыс. рублей:</w:t>
      </w:r>
    </w:p>
    <w:p w:rsidR="007335F5" w:rsidRPr="00743B72" w:rsidRDefault="007335F5" w:rsidP="007335F5">
      <w:pPr>
        <w:spacing w:line="240" w:lineRule="auto"/>
        <w:contextualSpacing/>
        <w:jc w:val="both"/>
        <w:rPr>
          <w:rFonts w:ascii="Times New Roman" w:hAnsi="Times New Roman" w:cs="Times New Roman"/>
          <w:sz w:val="24"/>
          <w:szCs w:val="24"/>
        </w:rPr>
      </w:pPr>
      <w:r w:rsidRPr="00743B72">
        <w:rPr>
          <w:rFonts w:ascii="Times New Roman" w:hAnsi="Times New Roman" w:cs="Times New Roman"/>
          <w:sz w:val="24"/>
          <w:szCs w:val="24"/>
        </w:rPr>
        <w:t>1). Увеличение объема незавершенного строительства на 3 759,000 тыс. рублей.</w:t>
      </w:r>
    </w:p>
    <w:p w:rsidR="007335F5" w:rsidRDefault="007335F5" w:rsidP="007335F5">
      <w:pPr>
        <w:spacing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Снижение объемов незавершенного строительства будет выполнено после завершения строительства объектов капитального строительства и ввода их в эксплуатацию.</w:t>
      </w:r>
    </w:p>
    <w:p w:rsidR="00E014B3" w:rsidRPr="007E47A3" w:rsidRDefault="00E014B3" w:rsidP="00D91D47">
      <w:pPr>
        <w:spacing w:after="0" w:line="240" w:lineRule="auto"/>
        <w:ind w:firstLine="567"/>
        <w:jc w:val="both"/>
        <w:rPr>
          <w:rFonts w:ascii="Times New Roman" w:eastAsia="Calibri" w:hAnsi="Times New Roman" w:cs="Times New Roman"/>
          <w:b/>
          <w:i/>
          <w:sz w:val="24"/>
          <w:szCs w:val="24"/>
          <w:highlight w:val="yellow"/>
          <w:lang w:eastAsia="ru-RU"/>
        </w:rPr>
      </w:pPr>
    </w:p>
    <w:p w:rsidR="00870E41" w:rsidRPr="00DD6317" w:rsidRDefault="00870E41" w:rsidP="00D91D47">
      <w:pPr>
        <w:spacing w:after="0" w:line="240" w:lineRule="auto"/>
        <w:ind w:firstLine="567"/>
        <w:jc w:val="both"/>
        <w:rPr>
          <w:rFonts w:ascii="Times New Roman" w:eastAsia="Times New Roman" w:hAnsi="Times New Roman" w:cs="Times New Roman"/>
          <w:b/>
          <w:i/>
          <w:sz w:val="24"/>
          <w:szCs w:val="24"/>
          <w:lang w:eastAsia="ru-RU"/>
        </w:rPr>
      </w:pPr>
      <w:r w:rsidRPr="00DD6317">
        <w:rPr>
          <w:rFonts w:ascii="Times New Roman" w:eastAsia="Calibri" w:hAnsi="Times New Roman" w:cs="Times New Roman"/>
          <w:b/>
          <w:i/>
          <w:sz w:val="24"/>
          <w:szCs w:val="24"/>
          <w:lang w:eastAsia="ru-RU"/>
        </w:rPr>
        <w:t>34.</w:t>
      </w:r>
      <w:r w:rsidRPr="00DD6317">
        <w:rPr>
          <w:rFonts w:ascii="Times New Roman" w:eastAsia="Times New Roman" w:hAnsi="Times New Roman" w:cs="Times New Roman"/>
          <w:b/>
          <w:i/>
          <w:sz w:val="24"/>
          <w:szCs w:val="24"/>
          <w:lang w:eastAsia="ru-RU"/>
        </w:rPr>
        <w:t xml:space="preserve"> «Доля просроченной кредиторской задолженности по оплате труда (включая начисления на оплату труда) муниципальных бюджетных учреждений в общем объеме расходов муниципального образования на оплату труда (включая начисления на оплату труда)»</w:t>
      </w:r>
    </w:p>
    <w:p w:rsidR="00870E41" w:rsidRPr="00DD6317" w:rsidRDefault="00870E41" w:rsidP="00D91D47">
      <w:pPr>
        <w:spacing w:after="0" w:line="240" w:lineRule="auto"/>
        <w:ind w:firstLine="567"/>
        <w:jc w:val="both"/>
        <w:rPr>
          <w:rFonts w:ascii="Times New Roman" w:eastAsia="Calibri" w:hAnsi="Times New Roman" w:cs="Times New Roman"/>
          <w:sz w:val="24"/>
          <w:szCs w:val="24"/>
          <w:lang w:eastAsia="ru-RU"/>
        </w:rPr>
      </w:pPr>
      <w:r w:rsidRPr="00DD6317">
        <w:rPr>
          <w:rFonts w:ascii="Times New Roman" w:eastAsia="Calibri" w:hAnsi="Times New Roman" w:cs="Times New Roman"/>
          <w:sz w:val="24"/>
          <w:szCs w:val="24"/>
          <w:lang w:eastAsia="ru-RU"/>
        </w:rPr>
        <w:t>Единица измерения – процент</w:t>
      </w:r>
    </w:p>
    <w:p w:rsidR="00870E41" w:rsidRPr="00DD6317" w:rsidRDefault="00870E41" w:rsidP="00D91D47">
      <w:pPr>
        <w:spacing w:after="0" w:line="240" w:lineRule="auto"/>
        <w:ind w:firstLine="567"/>
        <w:jc w:val="both"/>
        <w:rPr>
          <w:rFonts w:ascii="Times New Roman" w:eastAsia="Calibri" w:hAnsi="Times New Roman" w:cs="Times New Roman"/>
          <w:b/>
          <w:i/>
          <w:sz w:val="24"/>
          <w:szCs w:val="24"/>
          <w:lang w:eastAsia="ru-RU"/>
        </w:rPr>
      </w:pPr>
    </w:p>
    <w:tbl>
      <w:tblPr>
        <w:tblW w:w="16070" w:type="dxa"/>
        <w:jc w:val="center"/>
        <w:tblInd w:w="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
        <w:gridCol w:w="3918"/>
        <w:gridCol w:w="1560"/>
        <w:gridCol w:w="1417"/>
        <w:gridCol w:w="1418"/>
        <w:gridCol w:w="1417"/>
        <w:gridCol w:w="1418"/>
        <w:gridCol w:w="1506"/>
        <w:gridCol w:w="1470"/>
        <w:gridCol w:w="1455"/>
      </w:tblGrid>
      <w:tr w:rsidR="00870E41" w:rsidRPr="00DD6317" w:rsidTr="009B0232">
        <w:trPr>
          <w:trHeight w:val="440"/>
          <w:jc w:val="center"/>
        </w:trPr>
        <w:tc>
          <w:tcPr>
            <w:tcW w:w="489"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DD6317" w:rsidRDefault="00870E41" w:rsidP="00D91D47">
            <w:pPr>
              <w:spacing w:after="0" w:line="240" w:lineRule="auto"/>
              <w:rPr>
                <w:rFonts w:ascii="Calibri" w:eastAsia="Calibri" w:hAnsi="Calibri" w:cs="Times New Roman"/>
              </w:rPr>
            </w:pPr>
          </w:p>
        </w:tc>
        <w:tc>
          <w:tcPr>
            <w:tcW w:w="3920"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DD6317" w:rsidRDefault="00870E41" w:rsidP="00D91D47">
            <w:pPr>
              <w:spacing w:after="0" w:line="240" w:lineRule="auto"/>
              <w:jc w:val="center"/>
              <w:rPr>
                <w:rFonts w:ascii="Times New Roman" w:eastAsia="Times New Roman" w:hAnsi="Times New Roman" w:cs="Times New Roman"/>
                <w:sz w:val="24"/>
                <w:szCs w:val="24"/>
                <w:lang w:eastAsia="ru-RU"/>
              </w:rPr>
            </w:pPr>
            <w:r w:rsidRPr="00DD6317">
              <w:rPr>
                <w:rFonts w:ascii="Times New Roman" w:eastAsia="Times New Roman" w:hAnsi="Times New Roman" w:cs="Times New Roman"/>
                <w:sz w:val="24"/>
                <w:szCs w:val="24"/>
                <w:lang w:eastAsia="ru-RU"/>
              </w:rPr>
              <w:t>Показатели</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DD6317" w:rsidRDefault="00870E41" w:rsidP="00D91D47">
            <w:pPr>
              <w:spacing w:after="0" w:line="240" w:lineRule="auto"/>
              <w:jc w:val="center"/>
              <w:rPr>
                <w:rFonts w:ascii="Times New Roman" w:eastAsia="Times New Roman" w:hAnsi="Times New Roman" w:cs="Times New Roman"/>
                <w:sz w:val="24"/>
                <w:szCs w:val="24"/>
                <w:lang w:eastAsia="ru-RU"/>
              </w:rPr>
            </w:pPr>
            <w:r w:rsidRPr="00DD6317">
              <w:rPr>
                <w:rFonts w:ascii="Times New Roman" w:eastAsia="Times New Roman" w:hAnsi="Times New Roman" w:cs="Times New Roman"/>
                <w:sz w:val="24"/>
                <w:szCs w:val="24"/>
                <w:lang w:eastAsia="ru-RU"/>
              </w:rPr>
              <w:t>Ед.</w:t>
            </w:r>
            <w:r w:rsidR="009347AD">
              <w:rPr>
                <w:rFonts w:ascii="Times New Roman" w:eastAsia="Times New Roman" w:hAnsi="Times New Roman" w:cs="Times New Roman"/>
                <w:sz w:val="24"/>
                <w:szCs w:val="24"/>
                <w:lang w:eastAsia="ru-RU"/>
              </w:rPr>
              <w:t xml:space="preserve"> </w:t>
            </w:r>
            <w:r w:rsidRPr="00DD6317">
              <w:rPr>
                <w:rFonts w:ascii="Times New Roman" w:eastAsia="Times New Roman" w:hAnsi="Times New Roman" w:cs="Times New Roman"/>
                <w:sz w:val="24"/>
                <w:szCs w:val="24"/>
                <w:lang w:eastAsia="ru-RU"/>
              </w:rPr>
              <w:t>изм.</w:t>
            </w:r>
          </w:p>
        </w:tc>
        <w:tc>
          <w:tcPr>
            <w:tcW w:w="5670" w:type="dxa"/>
            <w:gridSpan w:val="4"/>
            <w:tcBorders>
              <w:top w:val="single" w:sz="4" w:space="0" w:color="auto"/>
              <w:left w:val="single" w:sz="4" w:space="0" w:color="auto"/>
              <w:bottom w:val="single" w:sz="4" w:space="0" w:color="auto"/>
              <w:right w:val="single" w:sz="4" w:space="0" w:color="auto"/>
            </w:tcBorders>
            <w:vAlign w:val="center"/>
            <w:hideMark/>
          </w:tcPr>
          <w:p w:rsidR="00870E41" w:rsidRPr="00DD6317" w:rsidRDefault="00870E41" w:rsidP="00D91D47">
            <w:pPr>
              <w:spacing w:after="0" w:line="240" w:lineRule="auto"/>
              <w:jc w:val="center"/>
              <w:rPr>
                <w:rFonts w:ascii="Times New Roman" w:eastAsia="Times New Roman" w:hAnsi="Times New Roman" w:cs="Times New Roman"/>
                <w:sz w:val="24"/>
                <w:szCs w:val="24"/>
                <w:lang w:eastAsia="ru-RU"/>
              </w:rPr>
            </w:pPr>
            <w:r w:rsidRPr="00DD6317">
              <w:rPr>
                <w:rFonts w:ascii="Times New Roman" w:eastAsia="Times New Roman" w:hAnsi="Times New Roman" w:cs="Times New Roman"/>
                <w:sz w:val="24"/>
                <w:szCs w:val="24"/>
                <w:lang w:eastAsia="ru-RU"/>
              </w:rPr>
              <w:t>Отчетный период</w:t>
            </w:r>
          </w:p>
        </w:tc>
        <w:tc>
          <w:tcPr>
            <w:tcW w:w="4431" w:type="dxa"/>
            <w:gridSpan w:val="3"/>
            <w:tcBorders>
              <w:top w:val="single" w:sz="4" w:space="0" w:color="auto"/>
              <w:left w:val="single" w:sz="4" w:space="0" w:color="auto"/>
              <w:bottom w:val="single" w:sz="4" w:space="0" w:color="auto"/>
              <w:right w:val="single" w:sz="4" w:space="0" w:color="auto"/>
            </w:tcBorders>
            <w:noWrap/>
            <w:vAlign w:val="center"/>
            <w:hideMark/>
          </w:tcPr>
          <w:p w:rsidR="00870E41" w:rsidRPr="00DD6317" w:rsidRDefault="00870E41" w:rsidP="00D91D47">
            <w:pPr>
              <w:spacing w:after="0" w:line="240" w:lineRule="auto"/>
              <w:jc w:val="center"/>
              <w:rPr>
                <w:rFonts w:ascii="Times New Roman" w:eastAsia="Times New Roman" w:hAnsi="Times New Roman" w:cs="Times New Roman"/>
                <w:sz w:val="24"/>
                <w:szCs w:val="24"/>
                <w:lang w:eastAsia="ru-RU"/>
              </w:rPr>
            </w:pPr>
            <w:r w:rsidRPr="00DD6317">
              <w:rPr>
                <w:rFonts w:ascii="Times New Roman" w:eastAsia="Times New Roman" w:hAnsi="Times New Roman" w:cs="Times New Roman"/>
                <w:sz w:val="24"/>
                <w:szCs w:val="24"/>
                <w:lang w:eastAsia="ru-RU"/>
              </w:rPr>
              <w:t>Плановый период</w:t>
            </w:r>
          </w:p>
        </w:tc>
      </w:tr>
      <w:tr w:rsidR="007335F5" w:rsidRPr="00DD6317" w:rsidTr="009B0232">
        <w:trPr>
          <w:trHeight w:val="440"/>
          <w:jc w:val="center"/>
        </w:trPr>
        <w:tc>
          <w:tcPr>
            <w:tcW w:w="489" w:type="dxa"/>
            <w:vMerge/>
            <w:tcBorders>
              <w:top w:val="single" w:sz="4" w:space="0" w:color="auto"/>
              <w:left w:val="single" w:sz="4" w:space="0" w:color="auto"/>
              <w:bottom w:val="single" w:sz="4" w:space="0" w:color="auto"/>
              <w:right w:val="single" w:sz="4" w:space="0" w:color="auto"/>
            </w:tcBorders>
            <w:vAlign w:val="center"/>
            <w:hideMark/>
          </w:tcPr>
          <w:p w:rsidR="00DD6317" w:rsidRPr="00DD6317" w:rsidRDefault="00DD6317" w:rsidP="00D91D47">
            <w:pPr>
              <w:spacing w:after="0" w:line="240" w:lineRule="auto"/>
              <w:rPr>
                <w:rFonts w:ascii="Calibri" w:eastAsia="Calibri" w:hAnsi="Calibri" w:cs="Times New Roman"/>
              </w:rPr>
            </w:pPr>
          </w:p>
        </w:tc>
        <w:tc>
          <w:tcPr>
            <w:tcW w:w="3920" w:type="dxa"/>
            <w:vMerge/>
            <w:tcBorders>
              <w:top w:val="single" w:sz="4" w:space="0" w:color="auto"/>
              <w:left w:val="single" w:sz="4" w:space="0" w:color="auto"/>
              <w:bottom w:val="single" w:sz="4" w:space="0" w:color="auto"/>
              <w:right w:val="single" w:sz="4" w:space="0" w:color="auto"/>
            </w:tcBorders>
            <w:vAlign w:val="center"/>
            <w:hideMark/>
          </w:tcPr>
          <w:p w:rsidR="00DD6317" w:rsidRPr="00DD6317" w:rsidRDefault="00DD6317" w:rsidP="00D91D47">
            <w:pPr>
              <w:spacing w:after="0" w:line="240" w:lineRule="auto"/>
              <w:rPr>
                <w:rFonts w:ascii="Times New Roman" w:eastAsia="Times New Roman" w:hAnsi="Times New Roman" w:cs="Times New Roman"/>
                <w:sz w:val="24"/>
                <w:szCs w:val="24"/>
                <w:lang w:eastAsia="ru-RU"/>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D6317" w:rsidRPr="00DD6317" w:rsidRDefault="00DD6317" w:rsidP="00D91D47">
            <w:pPr>
              <w:spacing w:after="0" w:line="240" w:lineRule="auto"/>
              <w:rPr>
                <w:rFonts w:ascii="Times New Roman" w:eastAsia="Times New Roman" w:hAnsi="Times New Roman" w:cs="Times New Roman"/>
                <w:sz w:val="24"/>
                <w:szCs w:val="24"/>
                <w:lang w:eastAsia="ru-RU"/>
              </w:rPr>
            </w:pPr>
          </w:p>
        </w:tc>
        <w:tc>
          <w:tcPr>
            <w:tcW w:w="1417" w:type="dxa"/>
            <w:tcBorders>
              <w:top w:val="single" w:sz="4" w:space="0" w:color="auto"/>
              <w:left w:val="single" w:sz="4" w:space="0" w:color="auto"/>
              <w:bottom w:val="single" w:sz="4" w:space="0" w:color="auto"/>
              <w:right w:val="single" w:sz="4" w:space="0" w:color="auto"/>
            </w:tcBorders>
            <w:vAlign w:val="center"/>
          </w:tcPr>
          <w:p w:rsidR="00DD6317" w:rsidRPr="00DD6317" w:rsidRDefault="007335F5"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2017</w:t>
            </w:r>
          </w:p>
        </w:tc>
        <w:tc>
          <w:tcPr>
            <w:tcW w:w="1418" w:type="dxa"/>
            <w:tcBorders>
              <w:top w:val="single" w:sz="4" w:space="0" w:color="auto"/>
              <w:left w:val="single" w:sz="4" w:space="0" w:color="auto"/>
              <w:bottom w:val="single" w:sz="4" w:space="0" w:color="auto"/>
              <w:right w:val="single" w:sz="4" w:space="0" w:color="auto"/>
            </w:tcBorders>
            <w:noWrap/>
            <w:vAlign w:val="center"/>
          </w:tcPr>
          <w:p w:rsidR="00DD6317" w:rsidRPr="00DD6317" w:rsidRDefault="007335F5"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w:t>
            </w:r>
          </w:p>
        </w:tc>
        <w:tc>
          <w:tcPr>
            <w:tcW w:w="1417" w:type="dxa"/>
            <w:tcBorders>
              <w:top w:val="single" w:sz="4" w:space="0" w:color="auto"/>
              <w:left w:val="single" w:sz="4" w:space="0" w:color="auto"/>
              <w:bottom w:val="single" w:sz="4" w:space="0" w:color="auto"/>
              <w:right w:val="single" w:sz="4" w:space="0" w:color="auto"/>
            </w:tcBorders>
            <w:noWrap/>
            <w:vAlign w:val="center"/>
          </w:tcPr>
          <w:p w:rsidR="00DD6317" w:rsidRPr="00DD6317" w:rsidRDefault="007335F5"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2019</w:t>
            </w:r>
          </w:p>
        </w:tc>
        <w:tc>
          <w:tcPr>
            <w:tcW w:w="1418" w:type="dxa"/>
            <w:tcBorders>
              <w:top w:val="single" w:sz="4" w:space="0" w:color="auto"/>
              <w:left w:val="single" w:sz="4" w:space="0" w:color="auto"/>
              <w:bottom w:val="single" w:sz="4" w:space="0" w:color="auto"/>
              <w:right w:val="single" w:sz="4" w:space="0" w:color="auto"/>
            </w:tcBorders>
            <w:vAlign w:val="center"/>
          </w:tcPr>
          <w:p w:rsidR="00DD6317" w:rsidRPr="00DD6317" w:rsidRDefault="007335F5"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2020</w:t>
            </w:r>
          </w:p>
        </w:tc>
        <w:tc>
          <w:tcPr>
            <w:tcW w:w="1506" w:type="dxa"/>
            <w:tcBorders>
              <w:top w:val="single" w:sz="4" w:space="0" w:color="auto"/>
              <w:left w:val="single" w:sz="4" w:space="0" w:color="auto"/>
              <w:bottom w:val="single" w:sz="4" w:space="0" w:color="auto"/>
              <w:right w:val="single" w:sz="4" w:space="0" w:color="auto"/>
            </w:tcBorders>
            <w:noWrap/>
            <w:vAlign w:val="center"/>
          </w:tcPr>
          <w:p w:rsidR="00DD6317" w:rsidRPr="00DD6317" w:rsidRDefault="007335F5"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p>
        </w:tc>
        <w:tc>
          <w:tcPr>
            <w:tcW w:w="1470" w:type="dxa"/>
            <w:tcBorders>
              <w:top w:val="single" w:sz="4" w:space="0" w:color="auto"/>
              <w:left w:val="single" w:sz="4" w:space="0" w:color="auto"/>
              <w:bottom w:val="single" w:sz="4" w:space="0" w:color="auto"/>
              <w:right w:val="single" w:sz="4" w:space="0" w:color="auto"/>
            </w:tcBorders>
            <w:noWrap/>
            <w:vAlign w:val="center"/>
          </w:tcPr>
          <w:p w:rsidR="00DD6317" w:rsidRPr="00DD6317" w:rsidRDefault="007335F5"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p>
        </w:tc>
        <w:tc>
          <w:tcPr>
            <w:tcW w:w="1455" w:type="dxa"/>
            <w:tcBorders>
              <w:top w:val="single" w:sz="4" w:space="0" w:color="auto"/>
              <w:left w:val="single" w:sz="4" w:space="0" w:color="auto"/>
              <w:bottom w:val="single" w:sz="4" w:space="0" w:color="auto"/>
              <w:right w:val="single" w:sz="4" w:space="0" w:color="auto"/>
            </w:tcBorders>
            <w:noWrap/>
            <w:vAlign w:val="center"/>
          </w:tcPr>
          <w:p w:rsidR="00DD6317" w:rsidRPr="00DD6317" w:rsidRDefault="007335F5"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tc>
      </w:tr>
      <w:tr w:rsidR="007335F5" w:rsidRPr="00DD6317" w:rsidTr="009B0232">
        <w:trPr>
          <w:trHeight w:val="762"/>
          <w:jc w:val="center"/>
        </w:trPr>
        <w:tc>
          <w:tcPr>
            <w:tcW w:w="489" w:type="dxa"/>
            <w:tcBorders>
              <w:top w:val="single" w:sz="4" w:space="0" w:color="auto"/>
              <w:left w:val="single" w:sz="4" w:space="0" w:color="auto"/>
              <w:bottom w:val="single" w:sz="4" w:space="0" w:color="auto"/>
              <w:right w:val="single" w:sz="4" w:space="0" w:color="auto"/>
            </w:tcBorders>
            <w:hideMark/>
          </w:tcPr>
          <w:p w:rsidR="007335F5" w:rsidRPr="007335F5" w:rsidRDefault="007335F5" w:rsidP="00D91D47">
            <w:pPr>
              <w:spacing w:after="0" w:line="240" w:lineRule="auto"/>
              <w:rPr>
                <w:rFonts w:ascii="Times New Roman" w:eastAsia="Times New Roman" w:hAnsi="Times New Roman" w:cs="Times New Roman"/>
                <w:lang w:eastAsia="ru-RU"/>
              </w:rPr>
            </w:pPr>
            <w:r w:rsidRPr="007335F5">
              <w:rPr>
                <w:rFonts w:ascii="Times New Roman" w:eastAsia="Times New Roman" w:hAnsi="Times New Roman" w:cs="Times New Roman"/>
                <w:lang w:eastAsia="ru-RU"/>
              </w:rPr>
              <w:t>34.</w:t>
            </w:r>
          </w:p>
        </w:tc>
        <w:tc>
          <w:tcPr>
            <w:tcW w:w="3920" w:type="dxa"/>
            <w:tcBorders>
              <w:top w:val="single" w:sz="4" w:space="0" w:color="auto"/>
              <w:left w:val="single" w:sz="4" w:space="0" w:color="auto"/>
              <w:bottom w:val="single" w:sz="4" w:space="0" w:color="auto"/>
              <w:right w:val="single" w:sz="4" w:space="0" w:color="auto"/>
            </w:tcBorders>
            <w:vAlign w:val="center"/>
            <w:hideMark/>
          </w:tcPr>
          <w:p w:rsidR="007335F5" w:rsidRPr="007335F5" w:rsidRDefault="007335F5" w:rsidP="00D91D47">
            <w:pPr>
              <w:spacing w:after="0" w:line="240" w:lineRule="auto"/>
              <w:rPr>
                <w:rFonts w:ascii="Times New Roman" w:eastAsia="Calibri" w:hAnsi="Times New Roman" w:cs="Times New Roman"/>
              </w:rPr>
            </w:pPr>
            <w:r w:rsidRPr="007335F5">
              <w:rPr>
                <w:rFonts w:ascii="Times New Roman" w:eastAsia="Calibri" w:hAnsi="Times New Roman" w:cs="Times New Roman"/>
              </w:rPr>
              <w:t>Доля просроченной кредиторской задолженности по оплате труда (включая начисления на оплату труда) муниципальных бюджетных учреждений в общем объеме расходов муниципального образования на оплату труда (включая начисления на оплату труда)</w:t>
            </w:r>
          </w:p>
        </w:tc>
        <w:tc>
          <w:tcPr>
            <w:tcW w:w="1560" w:type="dxa"/>
            <w:tcBorders>
              <w:top w:val="single" w:sz="4" w:space="0" w:color="auto"/>
              <w:left w:val="single" w:sz="4" w:space="0" w:color="auto"/>
              <w:bottom w:val="single" w:sz="4" w:space="0" w:color="auto"/>
              <w:right w:val="single" w:sz="4" w:space="0" w:color="auto"/>
            </w:tcBorders>
            <w:vAlign w:val="center"/>
            <w:hideMark/>
          </w:tcPr>
          <w:p w:rsidR="007335F5" w:rsidRPr="007335F5" w:rsidRDefault="007335F5" w:rsidP="00D91D47">
            <w:pPr>
              <w:spacing w:after="0" w:line="240" w:lineRule="auto"/>
              <w:rPr>
                <w:rFonts w:ascii="Times New Roman" w:eastAsia="Calibri" w:hAnsi="Times New Roman" w:cs="Times New Roman"/>
              </w:rPr>
            </w:pPr>
            <w:r w:rsidRPr="007335F5">
              <w:rPr>
                <w:rFonts w:ascii="Times New Roman" w:eastAsia="Calibri" w:hAnsi="Times New Roman" w:cs="Times New Roman"/>
              </w:rPr>
              <w:t>процентов</w:t>
            </w:r>
          </w:p>
        </w:tc>
        <w:tc>
          <w:tcPr>
            <w:tcW w:w="1417" w:type="dxa"/>
            <w:tcBorders>
              <w:top w:val="single" w:sz="4" w:space="0" w:color="auto"/>
              <w:left w:val="single" w:sz="4" w:space="0" w:color="auto"/>
              <w:bottom w:val="single" w:sz="4" w:space="0" w:color="auto"/>
              <w:right w:val="single" w:sz="4" w:space="0" w:color="auto"/>
            </w:tcBorders>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0,00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0,00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0,00</w:t>
            </w:r>
          </w:p>
        </w:tc>
        <w:tc>
          <w:tcPr>
            <w:tcW w:w="1506"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0,00</w:t>
            </w:r>
          </w:p>
        </w:tc>
        <w:tc>
          <w:tcPr>
            <w:tcW w:w="1470"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0,00</w:t>
            </w:r>
          </w:p>
        </w:tc>
        <w:tc>
          <w:tcPr>
            <w:tcW w:w="1455"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0,00</w:t>
            </w:r>
          </w:p>
        </w:tc>
      </w:tr>
      <w:tr w:rsidR="007335F5" w:rsidRPr="00DD6317" w:rsidTr="009B0232">
        <w:trPr>
          <w:trHeight w:val="268"/>
          <w:jc w:val="center"/>
        </w:trPr>
        <w:tc>
          <w:tcPr>
            <w:tcW w:w="489" w:type="dxa"/>
            <w:tcBorders>
              <w:top w:val="single" w:sz="4" w:space="0" w:color="auto"/>
              <w:left w:val="single" w:sz="4" w:space="0" w:color="auto"/>
              <w:bottom w:val="single" w:sz="4" w:space="0" w:color="auto"/>
              <w:right w:val="single" w:sz="4" w:space="0" w:color="auto"/>
            </w:tcBorders>
            <w:vAlign w:val="center"/>
          </w:tcPr>
          <w:p w:rsidR="007335F5" w:rsidRPr="007335F5" w:rsidRDefault="007335F5" w:rsidP="00D91D47">
            <w:pPr>
              <w:spacing w:after="0" w:line="240" w:lineRule="auto"/>
              <w:rPr>
                <w:rFonts w:ascii="Times New Roman" w:eastAsia="Times New Roman" w:hAnsi="Times New Roman" w:cs="Times New Roman"/>
                <w:lang w:eastAsia="ru-RU"/>
              </w:rPr>
            </w:pPr>
          </w:p>
        </w:tc>
        <w:tc>
          <w:tcPr>
            <w:tcW w:w="3920" w:type="dxa"/>
            <w:tcBorders>
              <w:top w:val="single" w:sz="4" w:space="0" w:color="auto"/>
              <w:left w:val="single" w:sz="4" w:space="0" w:color="auto"/>
              <w:bottom w:val="single" w:sz="4" w:space="0" w:color="auto"/>
              <w:right w:val="single" w:sz="4" w:space="0" w:color="auto"/>
            </w:tcBorders>
            <w:vAlign w:val="center"/>
            <w:hideMark/>
          </w:tcPr>
          <w:p w:rsidR="007335F5" w:rsidRPr="007335F5" w:rsidRDefault="007335F5" w:rsidP="00D91D47">
            <w:pPr>
              <w:spacing w:after="0" w:line="240" w:lineRule="auto"/>
              <w:rPr>
                <w:rFonts w:ascii="Times New Roman" w:eastAsia="Calibri" w:hAnsi="Times New Roman" w:cs="Times New Roman"/>
              </w:rPr>
            </w:pPr>
            <w:r w:rsidRPr="007335F5">
              <w:rPr>
                <w:rFonts w:ascii="Times New Roman" w:eastAsia="Calibri" w:hAnsi="Times New Roman" w:cs="Times New Roman"/>
              </w:rPr>
              <w:t>Величина просроченной кредиторской задолженности по оплате труда (включая начисления на оплату труда) муниципальных учреждений</w:t>
            </w:r>
          </w:p>
        </w:tc>
        <w:tc>
          <w:tcPr>
            <w:tcW w:w="1560" w:type="dxa"/>
            <w:tcBorders>
              <w:top w:val="single" w:sz="4" w:space="0" w:color="auto"/>
              <w:left w:val="single" w:sz="4" w:space="0" w:color="auto"/>
              <w:bottom w:val="single" w:sz="4" w:space="0" w:color="auto"/>
              <w:right w:val="single" w:sz="4" w:space="0" w:color="auto"/>
            </w:tcBorders>
            <w:vAlign w:val="center"/>
            <w:hideMark/>
          </w:tcPr>
          <w:p w:rsidR="007335F5" w:rsidRPr="007335F5" w:rsidRDefault="007335F5" w:rsidP="00D91D47">
            <w:pPr>
              <w:spacing w:after="0" w:line="240" w:lineRule="auto"/>
              <w:rPr>
                <w:rFonts w:ascii="Times New Roman" w:eastAsia="Calibri" w:hAnsi="Times New Roman" w:cs="Times New Roman"/>
              </w:rPr>
            </w:pPr>
            <w:r w:rsidRPr="007335F5">
              <w:rPr>
                <w:rFonts w:ascii="Times New Roman" w:eastAsia="Calibri" w:hAnsi="Times New Roman" w:cs="Times New Roman"/>
              </w:rPr>
              <w:t>тыс. рублей</w:t>
            </w:r>
          </w:p>
        </w:tc>
        <w:tc>
          <w:tcPr>
            <w:tcW w:w="1417" w:type="dxa"/>
            <w:tcBorders>
              <w:top w:val="single" w:sz="4" w:space="0" w:color="auto"/>
              <w:left w:val="single" w:sz="4" w:space="0" w:color="auto"/>
              <w:bottom w:val="single" w:sz="4" w:space="0" w:color="auto"/>
              <w:right w:val="single" w:sz="4" w:space="0" w:color="auto"/>
            </w:tcBorders>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0,00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0,00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0,00</w:t>
            </w:r>
          </w:p>
        </w:tc>
        <w:tc>
          <w:tcPr>
            <w:tcW w:w="1506"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0,00</w:t>
            </w:r>
          </w:p>
        </w:tc>
        <w:tc>
          <w:tcPr>
            <w:tcW w:w="1470"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0,00</w:t>
            </w:r>
          </w:p>
        </w:tc>
        <w:tc>
          <w:tcPr>
            <w:tcW w:w="1455"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0,00</w:t>
            </w:r>
          </w:p>
        </w:tc>
      </w:tr>
      <w:tr w:rsidR="007335F5" w:rsidRPr="00DD6317" w:rsidTr="009B0232">
        <w:trPr>
          <w:trHeight w:val="762"/>
          <w:jc w:val="center"/>
        </w:trPr>
        <w:tc>
          <w:tcPr>
            <w:tcW w:w="489" w:type="dxa"/>
            <w:tcBorders>
              <w:top w:val="single" w:sz="4" w:space="0" w:color="auto"/>
              <w:left w:val="single" w:sz="4" w:space="0" w:color="auto"/>
              <w:bottom w:val="single" w:sz="4" w:space="0" w:color="auto"/>
              <w:right w:val="single" w:sz="4" w:space="0" w:color="auto"/>
            </w:tcBorders>
            <w:vAlign w:val="center"/>
          </w:tcPr>
          <w:p w:rsidR="007335F5" w:rsidRPr="007335F5" w:rsidRDefault="007335F5" w:rsidP="00D91D47">
            <w:pPr>
              <w:spacing w:after="0" w:line="240" w:lineRule="auto"/>
              <w:rPr>
                <w:rFonts w:ascii="Times New Roman" w:eastAsia="Times New Roman" w:hAnsi="Times New Roman" w:cs="Times New Roman"/>
                <w:lang w:eastAsia="ru-RU"/>
              </w:rPr>
            </w:pPr>
          </w:p>
        </w:tc>
        <w:tc>
          <w:tcPr>
            <w:tcW w:w="3920" w:type="dxa"/>
            <w:tcBorders>
              <w:top w:val="single" w:sz="4" w:space="0" w:color="auto"/>
              <w:left w:val="single" w:sz="4" w:space="0" w:color="auto"/>
              <w:bottom w:val="single" w:sz="4" w:space="0" w:color="auto"/>
              <w:right w:val="single" w:sz="4" w:space="0" w:color="auto"/>
            </w:tcBorders>
            <w:vAlign w:val="center"/>
            <w:hideMark/>
          </w:tcPr>
          <w:p w:rsidR="007335F5" w:rsidRPr="007335F5" w:rsidRDefault="007335F5" w:rsidP="00D91D47">
            <w:pPr>
              <w:spacing w:after="0" w:line="240" w:lineRule="auto"/>
              <w:rPr>
                <w:rFonts w:ascii="Times New Roman" w:eastAsia="Calibri" w:hAnsi="Times New Roman" w:cs="Times New Roman"/>
              </w:rPr>
            </w:pPr>
            <w:r w:rsidRPr="007335F5">
              <w:rPr>
                <w:rFonts w:ascii="Times New Roman" w:eastAsia="Calibri" w:hAnsi="Times New Roman" w:cs="Times New Roman"/>
              </w:rPr>
              <w:t>Общий объем расходов муниципального образования по оплате труда (включая начисления на оплату труда) муниципальных учреждений</w:t>
            </w:r>
          </w:p>
        </w:tc>
        <w:tc>
          <w:tcPr>
            <w:tcW w:w="1560" w:type="dxa"/>
            <w:tcBorders>
              <w:top w:val="single" w:sz="4" w:space="0" w:color="auto"/>
              <w:left w:val="single" w:sz="4" w:space="0" w:color="auto"/>
              <w:bottom w:val="single" w:sz="4" w:space="0" w:color="auto"/>
              <w:right w:val="single" w:sz="4" w:space="0" w:color="auto"/>
            </w:tcBorders>
            <w:vAlign w:val="center"/>
            <w:hideMark/>
          </w:tcPr>
          <w:p w:rsidR="007335F5" w:rsidRPr="007335F5" w:rsidRDefault="007335F5" w:rsidP="00D91D47">
            <w:pPr>
              <w:spacing w:after="0" w:line="240" w:lineRule="auto"/>
              <w:rPr>
                <w:rFonts w:ascii="Times New Roman" w:eastAsia="Calibri" w:hAnsi="Times New Roman" w:cs="Times New Roman"/>
              </w:rPr>
            </w:pPr>
            <w:r w:rsidRPr="007335F5">
              <w:rPr>
                <w:rFonts w:ascii="Times New Roman" w:eastAsia="Calibri" w:hAnsi="Times New Roman" w:cs="Times New Roman"/>
              </w:rPr>
              <w:t>тыс. рублей</w:t>
            </w:r>
          </w:p>
        </w:tc>
        <w:tc>
          <w:tcPr>
            <w:tcW w:w="1417" w:type="dxa"/>
            <w:tcBorders>
              <w:top w:val="single" w:sz="4" w:space="0" w:color="auto"/>
              <w:left w:val="single" w:sz="4" w:space="0" w:color="auto"/>
              <w:bottom w:val="single" w:sz="4" w:space="0" w:color="auto"/>
              <w:right w:val="single" w:sz="4" w:space="0" w:color="auto"/>
            </w:tcBorders>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708 977,00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819 102,00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912 255,00</w:t>
            </w:r>
          </w:p>
        </w:tc>
        <w:tc>
          <w:tcPr>
            <w:tcW w:w="1418" w:type="dxa"/>
            <w:tcBorders>
              <w:top w:val="single" w:sz="4" w:space="0" w:color="auto"/>
              <w:left w:val="single" w:sz="4" w:space="0" w:color="auto"/>
              <w:bottom w:val="single" w:sz="4" w:space="0" w:color="auto"/>
              <w:right w:val="single" w:sz="4" w:space="0" w:color="auto"/>
            </w:tcBorders>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968 515,00</w:t>
            </w:r>
          </w:p>
        </w:tc>
        <w:tc>
          <w:tcPr>
            <w:tcW w:w="1506"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1 078 053,00</w:t>
            </w:r>
          </w:p>
        </w:tc>
        <w:tc>
          <w:tcPr>
            <w:tcW w:w="1470"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1 078 053,00</w:t>
            </w:r>
          </w:p>
        </w:tc>
        <w:tc>
          <w:tcPr>
            <w:tcW w:w="1455"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1 078 053,00</w:t>
            </w:r>
          </w:p>
        </w:tc>
      </w:tr>
    </w:tbl>
    <w:p w:rsidR="00870E41" w:rsidRPr="00DD6317" w:rsidRDefault="00870E41" w:rsidP="00D91D47">
      <w:pPr>
        <w:spacing w:after="0" w:line="240" w:lineRule="auto"/>
        <w:ind w:firstLine="567"/>
        <w:jc w:val="both"/>
        <w:rPr>
          <w:rFonts w:ascii="Times New Roman" w:eastAsia="Calibri" w:hAnsi="Times New Roman" w:cs="Times New Roman"/>
          <w:b/>
          <w:i/>
          <w:sz w:val="24"/>
          <w:szCs w:val="24"/>
          <w:lang w:eastAsia="ru-RU"/>
        </w:rPr>
      </w:pPr>
    </w:p>
    <w:p w:rsidR="00DD6317" w:rsidRPr="00DD6317" w:rsidRDefault="00DD6317" w:rsidP="00D91D47">
      <w:pPr>
        <w:spacing w:after="0" w:line="240" w:lineRule="auto"/>
        <w:ind w:firstLine="709"/>
        <w:jc w:val="both"/>
        <w:rPr>
          <w:rFonts w:ascii="Times New Roman" w:hAnsi="Times New Roman" w:cs="Times New Roman"/>
          <w:sz w:val="24"/>
          <w:szCs w:val="24"/>
        </w:rPr>
      </w:pPr>
      <w:r w:rsidRPr="00DD6317">
        <w:rPr>
          <w:rFonts w:ascii="Times New Roman" w:hAnsi="Times New Roman" w:cs="Times New Roman"/>
          <w:sz w:val="24"/>
          <w:szCs w:val="24"/>
        </w:rPr>
        <w:t>Кредиторская задо</w:t>
      </w:r>
      <w:r w:rsidR="00AF0A24">
        <w:rPr>
          <w:rFonts w:ascii="Times New Roman" w:hAnsi="Times New Roman" w:cs="Times New Roman"/>
          <w:sz w:val="24"/>
          <w:szCs w:val="24"/>
        </w:rPr>
        <w:t>лженность по оплате труда в 20</w:t>
      </w:r>
      <w:r w:rsidR="007335F5">
        <w:rPr>
          <w:rFonts w:ascii="Times New Roman" w:hAnsi="Times New Roman" w:cs="Times New Roman"/>
          <w:sz w:val="24"/>
          <w:szCs w:val="24"/>
        </w:rPr>
        <w:t>20</w:t>
      </w:r>
      <w:r w:rsidRPr="00DD6317">
        <w:rPr>
          <w:rFonts w:ascii="Times New Roman" w:hAnsi="Times New Roman" w:cs="Times New Roman"/>
          <w:sz w:val="24"/>
          <w:szCs w:val="24"/>
        </w:rPr>
        <w:t xml:space="preserve"> году отсутствовала, что планируется в 20</w:t>
      </w:r>
      <w:r w:rsidR="007335F5">
        <w:rPr>
          <w:rFonts w:ascii="Times New Roman" w:hAnsi="Times New Roman" w:cs="Times New Roman"/>
          <w:sz w:val="24"/>
          <w:szCs w:val="24"/>
        </w:rPr>
        <w:t>21</w:t>
      </w:r>
      <w:r w:rsidR="00AF0A24">
        <w:rPr>
          <w:rFonts w:ascii="Times New Roman" w:hAnsi="Times New Roman" w:cs="Times New Roman"/>
          <w:sz w:val="24"/>
          <w:szCs w:val="24"/>
        </w:rPr>
        <w:t xml:space="preserve"> году и плановом периоде 202</w:t>
      </w:r>
      <w:r w:rsidR="007335F5">
        <w:rPr>
          <w:rFonts w:ascii="Times New Roman" w:hAnsi="Times New Roman" w:cs="Times New Roman"/>
          <w:sz w:val="24"/>
          <w:szCs w:val="24"/>
        </w:rPr>
        <w:t>2</w:t>
      </w:r>
      <w:r w:rsidR="00AF0A24">
        <w:rPr>
          <w:rFonts w:ascii="Times New Roman" w:hAnsi="Times New Roman" w:cs="Times New Roman"/>
          <w:sz w:val="24"/>
          <w:szCs w:val="24"/>
        </w:rPr>
        <w:t xml:space="preserve"> и 202</w:t>
      </w:r>
      <w:r w:rsidR="007335F5">
        <w:rPr>
          <w:rFonts w:ascii="Times New Roman" w:hAnsi="Times New Roman" w:cs="Times New Roman"/>
          <w:sz w:val="24"/>
          <w:szCs w:val="24"/>
        </w:rPr>
        <w:t>3</w:t>
      </w:r>
      <w:r w:rsidRPr="00DD6317">
        <w:rPr>
          <w:rFonts w:ascii="Times New Roman" w:hAnsi="Times New Roman" w:cs="Times New Roman"/>
          <w:sz w:val="24"/>
          <w:szCs w:val="24"/>
        </w:rPr>
        <w:t xml:space="preserve"> годов.</w:t>
      </w:r>
    </w:p>
    <w:p w:rsidR="00DD6317" w:rsidRPr="00DD6317" w:rsidRDefault="00DD6317" w:rsidP="00D91D47">
      <w:pPr>
        <w:spacing w:after="0" w:line="240" w:lineRule="auto"/>
        <w:ind w:firstLine="709"/>
        <w:jc w:val="both"/>
        <w:rPr>
          <w:rFonts w:ascii="Times New Roman" w:hAnsi="Times New Roman" w:cs="Times New Roman"/>
          <w:sz w:val="24"/>
          <w:szCs w:val="24"/>
        </w:rPr>
      </w:pPr>
      <w:r w:rsidRPr="00DD6317">
        <w:rPr>
          <w:rFonts w:ascii="Times New Roman" w:hAnsi="Times New Roman" w:cs="Times New Roman"/>
          <w:sz w:val="24"/>
          <w:szCs w:val="24"/>
        </w:rPr>
        <w:t>Общий объем расходов муниципального образования по оплате труда (включая начисления на оплату труда) муниципальных учреждений увеличивается в связи с индекса</w:t>
      </w:r>
      <w:r w:rsidR="00AF0A24">
        <w:rPr>
          <w:rFonts w:ascii="Times New Roman" w:hAnsi="Times New Roman" w:cs="Times New Roman"/>
          <w:sz w:val="24"/>
          <w:szCs w:val="24"/>
        </w:rPr>
        <w:t>цией размера оплаты труда в 20</w:t>
      </w:r>
      <w:r w:rsidR="007335F5">
        <w:rPr>
          <w:rFonts w:ascii="Times New Roman" w:hAnsi="Times New Roman" w:cs="Times New Roman"/>
          <w:sz w:val="24"/>
          <w:szCs w:val="24"/>
        </w:rPr>
        <w:t>20</w:t>
      </w:r>
      <w:r w:rsidRPr="00DD6317">
        <w:rPr>
          <w:rFonts w:ascii="Times New Roman" w:hAnsi="Times New Roman" w:cs="Times New Roman"/>
          <w:sz w:val="24"/>
          <w:szCs w:val="24"/>
        </w:rPr>
        <w:t xml:space="preserve"> году на </w:t>
      </w:r>
      <w:r w:rsidR="007335F5">
        <w:rPr>
          <w:rFonts w:ascii="Times New Roman" w:hAnsi="Times New Roman" w:cs="Times New Roman"/>
          <w:sz w:val="24"/>
          <w:szCs w:val="24"/>
        </w:rPr>
        <w:t>3</w:t>
      </w:r>
      <w:r w:rsidRPr="00DD6317">
        <w:rPr>
          <w:rFonts w:ascii="Times New Roman" w:hAnsi="Times New Roman" w:cs="Times New Roman"/>
          <w:sz w:val="24"/>
          <w:szCs w:val="24"/>
        </w:rPr>
        <w:t>%</w:t>
      </w:r>
      <w:r w:rsidR="00AF0A24">
        <w:rPr>
          <w:rFonts w:ascii="Times New Roman" w:hAnsi="Times New Roman" w:cs="Times New Roman"/>
          <w:sz w:val="24"/>
          <w:szCs w:val="24"/>
        </w:rPr>
        <w:t>.</w:t>
      </w:r>
    </w:p>
    <w:p w:rsidR="00870E41" w:rsidRPr="00DD6317" w:rsidRDefault="00870E41" w:rsidP="00D91D47">
      <w:pPr>
        <w:spacing w:after="0" w:line="240" w:lineRule="auto"/>
        <w:jc w:val="both"/>
        <w:rPr>
          <w:rFonts w:ascii="Times New Roman" w:eastAsia="Calibri" w:hAnsi="Times New Roman" w:cs="Times New Roman"/>
          <w:b/>
          <w:sz w:val="24"/>
          <w:szCs w:val="24"/>
          <w:lang w:eastAsia="ru-RU"/>
        </w:rPr>
      </w:pPr>
    </w:p>
    <w:p w:rsidR="00870E41" w:rsidRPr="00DD6317" w:rsidRDefault="00870E41" w:rsidP="00D91D47">
      <w:pPr>
        <w:spacing w:after="0" w:line="240" w:lineRule="auto"/>
        <w:ind w:firstLine="567"/>
        <w:jc w:val="both"/>
        <w:rPr>
          <w:rFonts w:ascii="Times New Roman" w:eastAsia="Times New Roman" w:hAnsi="Times New Roman" w:cs="Times New Roman"/>
          <w:b/>
          <w:i/>
          <w:sz w:val="24"/>
          <w:szCs w:val="24"/>
          <w:lang w:eastAsia="ru-RU"/>
        </w:rPr>
      </w:pPr>
      <w:r w:rsidRPr="00DD6317">
        <w:rPr>
          <w:rFonts w:ascii="Times New Roman" w:eastAsia="Calibri" w:hAnsi="Times New Roman" w:cs="Times New Roman"/>
          <w:b/>
          <w:i/>
          <w:sz w:val="24"/>
          <w:szCs w:val="24"/>
          <w:lang w:eastAsia="ru-RU"/>
        </w:rPr>
        <w:t>35. «</w:t>
      </w:r>
      <w:r w:rsidRPr="00DD6317">
        <w:rPr>
          <w:rFonts w:ascii="Times New Roman" w:eastAsia="Times New Roman" w:hAnsi="Times New Roman" w:cs="Times New Roman"/>
          <w:b/>
          <w:i/>
          <w:sz w:val="24"/>
          <w:szCs w:val="24"/>
          <w:lang w:eastAsia="ru-RU"/>
        </w:rPr>
        <w:t>Расходы бюджета муниципального образования на содержание работников органов местного самоуправления в расчете на одного жителя муниципального образования»</w:t>
      </w:r>
    </w:p>
    <w:p w:rsidR="00870E41" w:rsidRPr="00DD6317" w:rsidRDefault="00870E41" w:rsidP="00D91D47">
      <w:pPr>
        <w:spacing w:after="0" w:line="240" w:lineRule="auto"/>
        <w:ind w:firstLine="567"/>
        <w:jc w:val="both"/>
        <w:rPr>
          <w:rFonts w:ascii="Times New Roman" w:eastAsia="Calibri" w:hAnsi="Times New Roman" w:cs="Times New Roman"/>
          <w:sz w:val="24"/>
          <w:szCs w:val="24"/>
          <w:lang w:eastAsia="ru-RU"/>
        </w:rPr>
      </w:pPr>
      <w:r w:rsidRPr="00DD6317">
        <w:rPr>
          <w:rFonts w:ascii="Times New Roman" w:eastAsia="Calibri" w:hAnsi="Times New Roman" w:cs="Times New Roman"/>
          <w:sz w:val="24"/>
          <w:szCs w:val="24"/>
          <w:lang w:eastAsia="ru-RU"/>
        </w:rPr>
        <w:t>Единица измерения – рублей</w:t>
      </w:r>
    </w:p>
    <w:p w:rsidR="00870E41" w:rsidRPr="00DD6317" w:rsidRDefault="00870E41" w:rsidP="00D91D47">
      <w:pPr>
        <w:spacing w:after="0" w:line="240" w:lineRule="auto"/>
        <w:ind w:firstLine="567"/>
        <w:jc w:val="both"/>
        <w:rPr>
          <w:rFonts w:ascii="Times New Roman" w:eastAsia="Calibri" w:hAnsi="Times New Roman" w:cs="Times New Roman"/>
          <w:sz w:val="24"/>
          <w:szCs w:val="24"/>
          <w:lang w:eastAsia="ru-RU"/>
        </w:rPr>
      </w:pPr>
    </w:p>
    <w:tbl>
      <w:tblPr>
        <w:tblW w:w="15089"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4139"/>
        <w:gridCol w:w="1181"/>
        <w:gridCol w:w="1397"/>
        <w:gridCol w:w="1216"/>
        <w:gridCol w:w="1216"/>
        <w:gridCol w:w="1416"/>
        <w:gridCol w:w="1275"/>
        <w:gridCol w:w="1276"/>
        <w:gridCol w:w="1276"/>
      </w:tblGrid>
      <w:tr w:rsidR="00870E41" w:rsidRPr="00DD6317" w:rsidTr="007335F5">
        <w:trPr>
          <w:trHeight w:val="440"/>
          <w:jc w:val="center"/>
        </w:trPr>
        <w:tc>
          <w:tcPr>
            <w:tcW w:w="697"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DD6317" w:rsidRDefault="00870E41" w:rsidP="00D91D47">
            <w:pPr>
              <w:spacing w:after="0" w:line="240" w:lineRule="auto"/>
              <w:rPr>
                <w:rFonts w:ascii="Calibri" w:eastAsia="Calibri" w:hAnsi="Calibri" w:cs="Times New Roman"/>
              </w:rPr>
            </w:pPr>
          </w:p>
        </w:tc>
        <w:tc>
          <w:tcPr>
            <w:tcW w:w="4139"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DD6317" w:rsidRDefault="00870E41" w:rsidP="00D91D47">
            <w:pPr>
              <w:spacing w:after="0" w:line="240" w:lineRule="auto"/>
              <w:jc w:val="center"/>
              <w:rPr>
                <w:rFonts w:ascii="Times New Roman" w:eastAsia="Times New Roman" w:hAnsi="Times New Roman" w:cs="Times New Roman"/>
                <w:sz w:val="24"/>
                <w:szCs w:val="24"/>
                <w:lang w:eastAsia="ru-RU"/>
              </w:rPr>
            </w:pPr>
            <w:r w:rsidRPr="00DD6317">
              <w:rPr>
                <w:rFonts w:ascii="Times New Roman" w:eastAsia="Times New Roman" w:hAnsi="Times New Roman" w:cs="Times New Roman"/>
                <w:sz w:val="24"/>
                <w:szCs w:val="24"/>
                <w:lang w:eastAsia="ru-RU"/>
              </w:rPr>
              <w:t>Показатели</w:t>
            </w:r>
          </w:p>
        </w:tc>
        <w:tc>
          <w:tcPr>
            <w:tcW w:w="1181"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DD6317" w:rsidRDefault="00870E41" w:rsidP="00D91D47">
            <w:pPr>
              <w:spacing w:after="0" w:line="240" w:lineRule="auto"/>
              <w:jc w:val="center"/>
              <w:rPr>
                <w:rFonts w:ascii="Times New Roman" w:eastAsia="Times New Roman" w:hAnsi="Times New Roman" w:cs="Times New Roman"/>
                <w:sz w:val="24"/>
                <w:szCs w:val="24"/>
                <w:lang w:eastAsia="ru-RU"/>
              </w:rPr>
            </w:pPr>
            <w:r w:rsidRPr="00DD6317">
              <w:rPr>
                <w:rFonts w:ascii="Times New Roman" w:eastAsia="Times New Roman" w:hAnsi="Times New Roman" w:cs="Times New Roman"/>
                <w:sz w:val="24"/>
                <w:szCs w:val="24"/>
                <w:lang w:eastAsia="ru-RU"/>
              </w:rPr>
              <w:t>Ед.</w:t>
            </w:r>
            <w:r w:rsidR="006F6D81">
              <w:rPr>
                <w:rFonts w:ascii="Times New Roman" w:eastAsia="Times New Roman" w:hAnsi="Times New Roman" w:cs="Times New Roman"/>
                <w:sz w:val="24"/>
                <w:szCs w:val="24"/>
                <w:lang w:eastAsia="ru-RU"/>
              </w:rPr>
              <w:t xml:space="preserve"> </w:t>
            </w:r>
            <w:r w:rsidRPr="00DD6317">
              <w:rPr>
                <w:rFonts w:ascii="Times New Roman" w:eastAsia="Times New Roman" w:hAnsi="Times New Roman" w:cs="Times New Roman"/>
                <w:sz w:val="24"/>
                <w:szCs w:val="24"/>
                <w:lang w:eastAsia="ru-RU"/>
              </w:rPr>
              <w:t>изм.</w:t>
            </w:r>
          </w:p>
        </w:tc>
        <w:tc>
          <w:tcPr>
            <w:tcW w:w="5245" w:type="dxa"/>
            <w:gridSpan w:val="4"/>
            <w:tcBorders>
              <w:top w:val="single" w:sz="4" w:space="0" w:color="auto"/>
              <w:left w:val="single" w:sz="4" w:space="0" w:color="auto"/>
              <w:bottom w:val="single" w:sz="4" w:space="0" w:color="auto"/>
              <w:right w:val="single" w:sz="4" w:space="0" w:color="auto"/>
            </w:tcBorders>
            <w:vAlign w:val="center"/>
            <w:hideMark/>
          </w:tcPr>
          <w:p w:rsidR="00870E41" w:rsidRPr="00DD6317" w:rsidRDefault="00870E41" w:rsidP="00D91D47">
            <w:pPr>
              <w:spacing w:after="0" w:line="240" w:lineRule="auto"/>
              <w:jc w:val="center"/>
              <w:rPr>
                <w:rFonts w:ascii="Times New Roman" w:eastAsia="Times New Roman" w:hAnsi="Times New Roman" w:cs="Times New Roman"/>
                <w:sz w:val="24"/>
                <w:szCs w:val="24"/>
                <w:lang w:eastAsia="ru-RU"/>
              </w:rPr>
            </w:pPr>
            <w:r w:rsidRPr="00DD6317">
              <w:rPr>
                <w:rFonts w:ascii="Times New Roman" w:eastAsia="Times New Roman" w:hAnsi="Times New Roman" w:cs="Times New Roman"/>
                <w:sz w:val="24"/>
                <w:szCs w:val="24"/>
                <w:lang w:eastAsia="ru-RU"/>
              </w:rPr>
              <w:t>Отчетный период</w:t>
            </w:r>
          </w:p>
        </w:tc>
        <w:tc>
          <w:tcPr>
            <w:tcW w:w="3827" w:type="dxa"/>
            <w:gridSpan w:val="3"/>
            <w:tcBorders>
              <w:top w:val="single" w:sz="4" w:space="0" w:color="auto"/>
              <w:left w:val="single" w:sz="4" w:space="0" w:color="auto"/>
              <w:bottom w:val="single" w:sz="4" w:space="0" w:color="auto"/>
              <w:right w:val="single" w:sz="4" w:space="0" w:color="auto"/>
            </w:tcBorders>
            <w:noWrap/>
            <w:vAlign w:val="center"/>
            <w:hideMark/>
          </w:tcPr>
          <w:p w:rsidR="00870E41" w:rsidRPr="00DD6317" w:rsidRDefault="00870E41" w:rsidP="00D91D47">
            <w:pPr>
              <w:spacing w:after="0" w:line="240" w:lineRule="auto"/>
              <w:jc w:val="center"/>
              <w:rPr>
                <w:rFonts w:ascii="Times New Roman" w:eastAsia="Times New Roman" w:hAnsi="Times New Roman" w:cs="Times New Roman"/>
                <w:sz w:val="24"/>
                <w:szCs w:val="24"/>
                <w:lang w:eastAsia="ru-RU"/>
              </w:rPr>
            </w:pPr>
            <w:r w:rsidRPr="00DD6317">
              <w:rPr>
                <w:rFonts w:ascii="Times New Roman" w:eastAsia="Times New Roman" w:hAnsi="Times New Roman" w:cs="Times New Roman"/>
                <w:sz w:val="24"/>
                <w:szCs w:val="24"/>
                <w:lang w:eastAsia="ru-RU"/>
              </w:rPr>
              <w:t>Плановый период</w:t>
            </w:r>
          </w:p>
        </w:tc>
      </w:tr>
      <w:tr w:rsidR="007335F5" w:rsidRPr="001E4EEC" w:rsidTr="007335F5">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335F5" w:rsidRPr="00DD6317" w:rsidRDefault="007335F5"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335F5" w:rsidRPr="00DD6317" w:rsidRDefault="007335F5" w:rsidP="00D91D47">
            <w:pPr>
              <w:spacing w:after="0" w:line="240" w:lineRule="auto"/>
              <w:rPr>
                <w:rFonts w:ascii="Times New Roman" w:eastAsia="Times New Roman" w:hAnsi="Times New Roman" w:cs="Times New Roman"/>
                <w:sz w:val="24"/>
                <w:szCs w:val="24"/>
                <w:lang w:eastAsia="ru-RU"/>
              </w:rPr>
            </w:pPr>
          </w:p>
        </w:tc>
        <w:tc>
          <w:tcPr>
            <w:tcW w:w="1181" w:type="dxa"/>
            <w:vMerge/>
            <w:tcBorders>
              <w:top w:val="single" w:sz="4" w:space="0" w:color="auto"/>
              <w:left w:val="single" w:sz="4" w:space="0" w:color="auto"/>
              <w:bottom w:val="single" w:sz="4" w:space="0" w:color="auto"/>
              <w:right w:val="single" w:sz="4" w:space="0" w:color="auto"/>
            </w:tcBorders>
            <w:vAlign w:val="center"/>
            <w:hideMark/>
          </w:tcPr>
          <w:p w:rsidR="007335F5" w:rsidRPr="00DD6317" w:rsidRDefault="007335F5" w:rsidP="00D91D47">
            <w:pPr>
              <w:spacing w:after="0" w:line="240" w:lineRule="auto"/>
              <w:rPr>
                <w:rFonts w:ascii="Times New Roman" w:eastAsia="Times New Roman" w:hAnsi="Times New Roman" w:cs="Times New Roman"/>
                <w:sz w:val="24"/>
                <w:szCs w:val="24"/>
                <w:lang w:eastAsia="ru-RU"/>
              </w:rPr>
            </w:pPr>
          </w:p>
        </w:tc>
        <w:tc>
          <w:tcPr>
            <w:tcW w:w="1397" w:type="dxa"/>
            <w:tcBorders>
              <w:top w:val="single" w:sz="4" w:space="0" w:color="auto"/>
              <w:left w:val="single" w:sz="4" w:space="0" w:color="auto"/>
              <w:bottom w:val="single" w:sz="4" w:space="0" w:color="auto"/>
              <w:right w:val="single" w:sz="4" w:space="0" w:color="auto"/>
            </w:tcBorders>
            <w:vAlign w:val="center"/>
            <w:hideMark/>
          </w:tcPr>
          <w:p w:rsidR="007335F5" w:rsidRPr="00DD6317" w:rsidRDefault="007335F5" w:rsidP="00A8606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2017</w:t>
            </w:r>
          </w:p>
        </w:tc>
        <w:tc>
          <w:tcPr>
            <w:tcW w:w="1216" w:type="dxa"/>
            <w:tcBorders>
              <w:top w:val="single" w:sz="4" w:space="0" w:color="auto"/>
              <w:left w:val="single" w:sz="4" w:space="0" w:color="auto"/>
              <w:bottom w:val="single" w:sz="4" w:space="0" w:color="auto"/>
              <w:right w:val="single" w:sz="4" w:space="0" w:color="auto"/>
            </w:tcBorders>
            <w:noWrap/>
            <w:vAlign w:val="center"/>
            <w:hideMark/>
          </w:tcPr>
          <w:p w:rsidR="007335F5" w:rsidRPr="00DD6317" w:rsidRDefault="007335F5" w:rsidP="00A8606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w:t>
            </w:r>
          </w:p>
        </w:tc>
        <w:tc>
          <w:tcPr>
            <w:tcW w:w="1216" w:type="dxa"/>
            <w:tcBorders>
              <w:top w:val="single" w:sz="4" w:space="0" w:color="auto"/>
              <w:left w:val="single" w:sz="4" w:space="0" w:color="auto"/>
              <w:bottom w:val="single" w:sz="4" w:space="0" w:color="auto"/>
              <w:right w:val="single" w:sz="4" w:space="0" w:color="auto"/>
            </w:tcBorders>
            <w:noWrap/>
            <w:vAlign w:val="center"/>
            <w:hideMark/>
          </w:tcPr>
          <w:p w:rsidR="007335F5" w:rsidRPr="00DD6317" w:rsidRDefault="007335F5" w:rsidP="00A8606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2019</w:t>
            </w:r>
          </w:p>
        </w:tc>
        <w:tc>
          <w:tcPr>
            <w:tcW w:w="1416" w:type="dxa"/>
            <w:tcBorders>
              <w:top w:val="single" w:sz="4" w:space="0" w:color="auto"/>
              <w:left w:val="single" w:sz="4" w:space="0" w:color="auto"/>
              <w:bottom w:val="single" w:sz="4" w:space="0" w:color="auto"/>
              <w:right w:val="single" w:sz="4" w:space="0" w:color="auto"/>
            </w:tcBorders>
            <w:vAlign w:val="center"/>
            <w:hideMark/>
          </w:tcPr>
          <w:p w:rsidR="007335F5" w:rsidRPr="00DD6317" w:rsidRDefault="007335F5" w:rsidP="00A8606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2020</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7335F5" w:rsidRPr="00DD6317" w:rsidRDefault="007335F5" w:rsidP="00A8606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335F5" w:rsidRPr="00DD6317" w:rsidRDefault="007335F5" w:rsidP="00A8606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335F5" w:rsidRPr="00DD6317" w:rsidRDefault="007335F5" w:rsidP="00A8606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tc>
      </w:tr>
      <w:tr w:rsidR="007335F5" w:rsidRPr="001E4EEC" w:rsidTr="007335F5">
        <w:trPr>
          <w:trHeight w:val="762"/>
          <w:jc w:val="center"/>
        </w:trPr>
        <w:tc>
          <w:tcPr>
            <w:tcW w:w="697" w:type="dxa"/>
            <w:tcBorders>
              <w:top w:val="single" w:sz="4" w:space="0" w:color="auto"/>
              <w:left w:val="single" w:sz="4" w:space="0" w:color="auto"/>
              <w:bottom w:val="single" w:sz="4" w:space="0" w:color="auto"/>
              <w:right w:val="single" w:sz="4" w:space="0" w:color="auto"/>
            </w:tcBorders>
            <w:hideMark/>
          </w:tcPr>
          <w:p w:rsidR="007335F5" w:rsidRPr="001E4EEC" w:rsidRDefault="007335F5" w:rsidP="00D91D47">
            <w:pPr>
              <w:spacing w:after="0" w:line="240" w:lineRule="auto"/>
              <w:rPr>
                <w:rFonts w:ascii="Times New Roman" w:eastAsia="Times New Roman" w:hAnsi="Times New Roman" w:cs="Times New Roman"/>
                <w:sz w:val="24"/>
                <w:szCs w:val="24"/>
                <w:lang w:eastAsia="ru-RU"/>
              </w:rPr>
            </w:pPr>
            <w:r w:rsidRPr="001E4EEC">
              <w:rPr>
                <w:rFonts w:ascii="Times New Roman" w:eastAsia="Times New Roman" w:hAnsi="Times New Roman" w:cs="Times New Roman"/>
                <w:sz w:val="24"/>
                <w:szCs w:val="24"/>
                <w:lang w:eastAsia="ru-RU"/>
              </w:rPr>
              <w:t>35.</w:t>
            </w:r>
          </w:p>
        </w:tc>
        <w:tc>
          <w:tcPr>
            <w:tcW w:w="4139" w:type="dxa"/>
            <w:tcBorders>
              <w:top w:val="single" w:sz="4" w:space="0" w:color="auto"/>
              <w:left w:val="single" w:sz="4" w:space="0" w:color="auto"/>
              <w:bottom w:val="single" w:sz="4" w:space="0" w:color="auto"/>
              <w:right w:val="single" w:sz="4" w:space="0" w:color="auto"/>
            </w:tcBorders>
            <w:vAlign w:val="center"/>
            <w:hideMark/>
          </w:tcPr>
          <w:p w:rsidR="007335F5" w:rsidRPr="001E4EEC" w:rsidRDefault="007335F5" w:rsidP="00D91D47">
            <w:pPr>
              <w:spacing w:after="0" w:line="240" w:lineRule="auto"/>
              <w:rPr>
                <w:rFonts w:ascii="Times New Roman" w:eastAsia="Calibri" w:hAnsi="Times New Roman" w:cs="Times New Roman"/>
                <w:sz w:val="24"/>
                <w:szCs w:val="24"/>
              </w:rPr>
            </w:pPr>
            <w:r w:rsidRPr="001E4EEC">
              <w:rPr>
                <w:rFonts w:ascii="Times New Roman" w:eastAsia="Calibri" w:hAnsi="Times New Roman" w:cs="Times New Roman"/>
                <w:sz w:val="24"/>
                <w:szCs w:val="24"/>
              </w:rPr>
              <w:t>Расходы бюджета муниципального образования на содержание работников органов местного самоуправления в расчете на одного жителя муниципального образования</w:t>
            </w:r>
          </w:p>
        </w:tc>
        <w:tc>
          <w:tcPr>
            <w:tcW w:w="1181" w:type="dxa"/>
            <w:tcBorders>
              <w:top w:val="single" w:sz="4" w:space="0" w:color="auto"/>
              <w:left w:val="single" w:sz="4" w:space="0" w:color="auto"/>
              <w:bottom w:val="single" w:sz="4" w:space="0" w:color="auto"/>
              <w:right w:val="single" w:sz="4" w:space="0" w:color="auto"/>
            </w:tcBorders>
            <w:vAlign w:val="center"/>
            <w:hideMark/>
          </w:tcPr>
          <w:p w:rsidR="007335F5" w:rsidRPr="001E4EEC" w:rsidRDefault="007335F5" w:rsidP="00D91D47">
            <w:pPr>
              <w:spacing w:after="0" w:line="240" w:lineRule="auto"/>
              <w:rPr>
                <w:rFonts w:ascii="Times New Roman" w:eastAsia="Calibri" w:hAnsi="Times New Roman" w:cs="Times New Roman"/>
                <w:sz w:val="24"/>
                <w:szCs w:val="24"/>
              </w:rPr>
            </w:pPr>
            <w:r w:rsidRPr="001E4EEC">
              <w:rPr>
                <w:rFonts w:ascii="Times New Roman" w:eastAsia="Calibri" w:hAnsi="Times New Roman" w:cs="Times New Roman"/>
                <w:sz w:val="24"/>
                <w:szCs w:val="24"/>
              </w:rPr>
              <w:t>рублей</w:t>
            </w:r>
          </w:p>
        </w:tc>
        <w:tc>
          <w:tcPr>
            <w:tcW w:w="1397" w:type="dxa"/>
            <w:tcBorders>
              <w:top w:val="single" w:sz="4" w:space="0" w:color="auto"/>
              <w:left w:val="single" w:sz="4" w:space="0" w:color="auto"/>
              <w:bottom w:val="single" w:sz="4" w:space="0" w:color="auto"/>
              <w:right w:val="single" w:sz="4" w:space="0" w:color="auto"/>
            </w:tcBorders>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30 124,58</w:t>
            </w:r>
          </w:p>
        </w:tc>
        <w:tc>
          <w:tcPr>
            <w:tcW w:w="1216"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33 705,57</w:t>
            </w:r>
          </w:p>
        </w:tc>
        <w:tc>
          <w:tcPr>
            <w:tcW w:w="1216"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40 911,68</w:t>
            </w:r>
          </w:p>
        </w:tc>
        <w:tc>
          <w:tcPr>
            <w:tcW w:w="1416" w:type="dxa"/>
            <w:tcBorders>
              <w:top w:val="single" w:sz="4" w:space="0" w:color="auto"/>
              <w:left w:val="single" w:sz="4" w:space="0" w:color="auto"/>
              <w:bottom w:val="single" w:sz="4" w:space="0" w:color="auto"/>
              <w:right w:val="single" w:sz="4" w:space="0" w:color="auto"/>
            </w:tcBorders>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39 432,04</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45 893,45</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18 322,23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37 463,21</w:t>
            </w:r>
          </w:p>
        </w:tc>
      </w:tr>
      <w:tr w:rsidR="007335F5" w:rsidRPr="001E4EEC" w:rsidTr="007335F5">
        <w:trPr>
          <w:trHeight w:val="762"/>
          <w:jc w:val="center"/>
        </w:trPr>
        <w:tc>
          <w:tcPr>
            <w:tcW w:w="697" w:type="dxa"/>
            <w:tcBorders>
              <w:top w:val="single" w:sz="4" w:space="0" w:color="auto"/>
              <w:left w:val="single" w:sz="4" w:space="0" w:color="auto"/>
              <w:bottom w:val="single" w:sz="4" w:space="0" w:color="auto"/>
              <w:right w:val="single" w:sz="4" w:space="0" w:color="auto"/>
            </w:tcBorders>
            <w:vAlign w:val="center"/>
          </w:tcPr>
          <w:p w:rsidR="007335F5" w:rsidRPr="001E4EEC" w:rsidRDefault="007335F5" w:rsidP="00D91D47">
            <w:pPr>
              <w:spacing w:after="0" w:line="240" w:lineRule="auto"/>
              <w:rPr>
                <w:rFonts w:ascii="Times New Roman" w:eastAsia="Times New Roman" w:hAnsi="Times New Roman" w:cs="Times New Roman"/>
                <w:sz w:val="24"/>
                <w:szCs w:val="24"/>
                <w:lang w:eastAsia="ru-RU"/>
              </w:rPr>
            </w:pPr>
            <w:r w:rsidRPr="001E4EEC">
              <w:rPr>
                <w:rFonts w:ascii="Times New Roman" w:eastAsia="Times New Roman" w:hAnsi="Times New Roman" w:cs="Times New Roman"/>
                <w:sz w:val="24"/>
                <w:szCs w:val="24"/>
                <w:lang w:eastAsia="ru-RU"/>
              </w:rPr>
              <w:t>35.1.</w:t>
            </w:r>
          </w:p>
        </w:tc>
        <w:tc>
          <w:tcPr>
            <w:tcW w:w="4139" w:type="dxa"/>
            <w:tcBorders>
              <w:top w:val="single" w:sz="4" w:space="0" w:color="auto"/>
              <w:left w:val="single" w:sz="4" w:space="0" w:color="auto"/>
              <w:bottom w:val="single" w:sz="4" w:space="0" w:color="auto"/>
              <w:right w:val="single" w:sz="4" w:space="0" w:color="auto"/>
            </w:tcBorders>
            <w:vAlign w:val="center"/>
            <w:hideMark/>
          </w:tcPr>
          <w:p w:rsidR="007335F5" w:rsidRPr="001E4EEC" w:rsidRDefault="007335F5" w:rsidP="00D91D47">
            <w:pPr>
              <w:spacing w:after="0" w:line="240" w:lineRule="auto"/>
              <w:rPr>
                <w:rFonts w:ascii="Times New Roman" w:eastAsia="Calibri" w:hAnsi="Times New Roman" w:cs="Times New Roman"/>
                <w:sz w:val="24"/>
                <w:szCs w:val="24"/>
              </w:rPr>
            </w:pPr>
            <w:r w:rsidRPr="001E4EEC">
              <w:rPr>
                <w:rFonts w:ascii="Times New Roman" w:eastAsia="Calibri" w:hAnsi="Times New Roman" w:cs="Times New Roman"/>
                <w:sz w:val="24"/>
                <w:szCs w:val="24"/>
              </w:rPr>
              <w:t>Расходы бюджета муниципального образования на содержание работников муниципального образования органов местного самоуправления</w:t>
            </w:r>
          </w:p>
        </w:tc>
        <w:tc>
          <w:tcPr>
            <w:tcW w:w="1181" w:type="dxa"/>
            <w:tcBorders>
              <w:top w:val="single" w:sz="4" w:space="0" w:color="auto"/>
              <w:left w:val="single" w:sz="4" w:space="0" w:color="auto"/>
              <w:bottom w:val="single" w:sz="4" w:space="0" w:color="auto"/>
              <w:right w:val="single" w:sz="4" w:space="0" w:color="auto"/>
            </w:tcBorders>
            <w:vAlign w:val="center"/>
            <w:hideMark/>
          </w:tcPr>
          <w:p w:rsidR="007335F5" w:rsidRPr="001E4EEC" w:rsidRDefault="007335F5" w:rsidP="00D91D47">
            <w:pPr>
              <w:spacing w:after="0" w:line="240" w:lineRule="auto"/>
              <w:rPr>
                <w:rFonts w:ascii="Times New Roman" w:eastAsia="Calibri" w:hAnsi="Times New Roman" w:cs="Times New Roman"/>
                <w:sz w:val="24"/>
                <w:szCs w:val="24"/>
              </w:rPr>
            </w:pPr>
            <w:r w:rsidRPr="001E4EEC">
              <w:rPr>
                <w:rFonts w:ascii="Times New Roman" w:eastAsia="Calibri" w:hAnsi="Times New Roman" w:cs="Times New Roman"/>
                <w:sz w:val="24"/>
                <w:szCs w:val="24"/>
              </w:rPr>
              <w:t>тыс. рублей</w:t>
            </w:r>
          </w:p>
        </w:tc>
        <w:tc>
          <w:tcPr>
            <w:tcW w:w="1397" w:type="dxa"/>
            <w:tcBorders>
              <w:top w:val="single" w:sz="4" w:space="0" w:color="auto"/>
              <w:left w:val="single" w:sz="4" w:space="0" w:color="auto"/>
              <w:bottom w:val="single" w:sz="4" w:space="0" w:color="auto"/>
              <w:right w:val="single" w:sz="4" w:space="0" w:color="auto"/>
            </w:tcBorders>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178 458,00</w:t>
            </w:r>
          </w:p>
        </w:tc>
        <w:tc>
          <w:tcPr>
            <w:tcW w:w="1216"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198 964,00</w:t>
            </w:r>
          </w:p>
        </w:tc>
        <w:tc>
          <w:tcPr>
            <w:tcW w:w="1216"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238 106,00</w:t>
            </w:r>
          </w:p>
        </w:tc>
        <w:tc>
          <w:tcPr>
            <w:tcW w:w="1416" w:type="dxa"/>
            <w:tcBorders>
              <w:top w:val="single" w:sz="4" w:space="0" w:color="auto"/>
              <w:left w:val="single" w:sz="4" w:space="0" w:color="auto"/>
              <w:bottom w:val="single" w:sz="4" w:space="0" w:color="auto"/>
              <w:right w:val="single" w:sz="4" w:space="0" w:color="auto"/>
            </w:tcBorders>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225 433,00</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259 298,00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102 293,00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335F5" w:rsidRPr="007335F5" w:rsidRDefault="007335F5" w:rsidP="007335F5">
            <w:pPr>
              <w:jc w:val="center"/>
              <w:rPr>
                <w:rFonts w:ascii="Times New Roman" w:hAnsi="Times New Roman" w:cs="Times New Roman"/>
              </w:rPr>
            </w:pPr>
            <w:r w:rsidRPr="007335F5">
              <w:rPr>
                <w:rFonts w:ascii="Times New Roman" w:hAnsi="Times New Roman" w:cs="Times New Roman"/>
              </w:rPr>
              <w:t>206 722,00</w:t>
            </w:r>
          </w:p>
        </w:tc>
      </w:tr>
    </w:tbl>
    <w:p w:rsidR="00870E41" w:rsidRPr="007E47A3" w:rsidRDefault="00870E41" w:rsidP="00D91D47">
      <w:pPr>
        <w:spacing w:after="0" w:line="240" w:lineRule="auto"/>
        <w:jc w:val="both"/>
        <w:rPr>
          <w:rFonts w:ascii="Times New Roman" w:eastAsia="Calibri" w:hAnsi="Times New Roman" w:cs="Times New Roman"/>
          <w:sz w:val="24"/>
          <w:szCs w:val="24"/>
          <w:highlight w:val="yellow"/>
          <w:lang w:eastAsia="ru-RU"/>
        </w:rPr>
      </w:pPr>
    </w:p>
    <w:p w:rsidR="004B0523" w:rsidRPr="00DE7B78" w:rsidRDefault="004B0523" w:rsidP="00D91D47">
      <w:pPr>
        <w:spacing w:after="0" w:line="240" w:lineRule="auto"/>
        <w:ind w:firstLine="567"/>
        <w:jc w:val="both"/>
        <w:rPr>
          <w:rFonts w:ascii="Times New Roman" w:eastAsia="Calibri" w:hAnsi="Times New Roman" w:cs="Times New Roman"/>
          <w:sz w:val="24"/>
          <w:szCs w:val="24"/>
        </w:rPr>
      </w:pPr>
      <w:r w:rsidRPr="00DE7B78">
        <w:rPr>
          <w:rFonts w:ascii="Times New Roman" w:eastAsia="Calibri" w:hAnsi="Times New Roman" w:cs="Times New Roman"/>
          <w:sz w:val="24"/>
          <w:szCs w:val="24"/>
        </w:rPr>
        <w:t xml:space="preserve">Расходы бюджета муниципального образования на содержание работников органов местного самоуправления в расчете на одного жителя муниципального образования по муниципальному образованию Красноселькупский район </w:t>
      </w:r>
      <w:r w:rsidR="007335F5">
        <w:rPr>
          <w:rFonts w:ascii="Times New Roman" w:eastAsia="Calibri" w:hAnsi="Times New Roman" w:cs="Times New Roman"/>
          <w:sz w:val="24"/>
          <w:szCs w:val="24"/>
        </w:rPr>
        <w:t>уменьшились</w:t>
      </w:r>
      <w:r w:rsidRPr="00DE7B78">
        <w:rPr>
          <w:rFonts w:ascii="Times New Roman" w:eastAsia="Calibri" w:hAnsi="Times New Roman" w:cs="Times New Roman"/>
          <w:sz w:val="24"/>
          <w:szCs w:val="24"/>
        </w:rPr>
        <w:t xml:space="preserve"> на </w:t>
      </w:r>
      <w:r w:rsidR="007335F5">
        <w:rPr>
          <w:rFonts w:ascii="Times New Roman" w:eastAsia="Calibri" w:hAnsi="Times New Roman" w:cs="Times New Roman"/>
          <w:sz w:val="24"/>
          <w:szCs w:val="24"/>
        </w:rPr>
        <w:t>3,6</w:t>
      </w:r>
      <w:r w:rsidRPr="00DE7B78">
        <w:rPr>
          <w:rFonts w:ascii="Times New Roman" w:eastAsia="Calibri" w:hAnsi="Times New Roman" w:cs="Times New Roman"/>
          <w:sz w:val="24"/>
          <w:szCs w:val="24"/>
        </w:rPr>
        <w:t xml:space="preserve">% и составили на 1 жителя </w:t>
      </w:r>
      <w:r w:rsidR="007335F5">
        <w:rPr>
          <w:rFonts w:ascii="Times New Roman" w:eastAsia="Calibri" w:hAnsi="Times New Roman" w:cs="Times New Roman"/>
          <w:sz w:val="24"/>
          <w:szCs w:val="24"/>
        </w:rPr>
        <w:t>39 432,04</w:t>
      </w:r>
      <w:r w:rsidRPr="00DE7B78">
        <w:rPr>
          <w:rFonts w:ascii="Times New Roman" w:eastAsia="Calibri" w:hAnsi="Times New Roman" w:cs="Times New Roman"/>
          <w:sz w:val="24"/>
          <w:szCs w:val="24"/>
        </w:rPr>
        <w:t xml:space="preserve"> руб.</w:t>
      </w:r>
    </w:p>
    <w:p w:rsidR="00DE7B78" w:rsidRPr="00DE7B78" w:rsidRDefault="00DE7B78" w:rsidP="00D91D47">
      <w:pPr>
        <w:spacing w:after="0" w:line="240" w:lineRule="auto"/>
        <w:ind w:firstLine="709"/>
        <w:jc w:val="both"/>
        <w:rPr>
          <w:rFonts w:ascii="Times New Roman" w:eastAsia="Times New Roman" w:hAnsi="Times New Roman" w:cs="Times New Roman"/>
          <w:sz w:val="24"/>
          <w:szCs w:val="24"/>
          <w:lang w:eastAsia="ru-RU"/>
        </w:rPr>
      </w:pPr>
      <w:r w:rsidRPr="00DE7B78">
        <w:rPr>
          <w:rFonts w:ascii="Times New Roman" w:hAnsi="Times New Roman" w:cs="Times New Roman"/>
          <w:sz w:val="24"/>
          <w:szCs w:val="24"/>
        </w:rPr>
        <w:lastRenderedPageBreak/>
        <w:t>Данные о расходах бюджета муниципального образования на содержание работников органов местного самоуправления в расчете на одного жителя му</w:t>
      </w:r>
      <w:r w:rsidR="006F6D81">
        <w:rPr>
          <w:rFonts w:ascii="Times New Roman" w:hAnsi="Times New Roman" w:cs="Times New Roman"/>
          <w:sz w:val="24"/>
          <w:szCs w:val="24"/>
        </w:rPr>
        <w:t>ниципального образования за 20</w:t>
      </w:r>
      <w:r w:rsidR="007335F5">
        <w:rPr>
          <w:rFonts w:ascii="Times New Roman" w:hAnsi="Times New Roman" w:cs="Times New Roman"/>
          <w:sz w:val="24"/>
          <w:szCs w:val="24"/>
        </w:rPr>
        <w:t>20</w:t>
      </w:r>
      <w:r w:rsidRPr="00DE7B78">
        <w:rPr>
          <w:rFonts w:ascii="Times New Roman" w:hAnsi="Times New Roman" w:cs="Times New Roman"/>
          <w:sz w:val="24"/>
          <w:szCs w:val="24"/>
        </w:rPr>
        <w:t xml:space="preserve"> год применены с формы №1-МБ, согласно приказа Росстата от 01.08.2017 №509.</w:t>
      </w:r>
    </w:p>
    <w:p w:rsidR="004B0523" w:rsidRPr="00DE7B78" w:rsidRDefault="004B0523" w:rsidP="00D91D47">
      <w:pPr>
        <w:spacing w:after="0" w:line="240" w:lineRule="auto"/>
        <w:ind w:firstLine="709"/>
        <w:jc w:val="both"/>
        <w:rPr>
          <w:rFonts w:ascii="Times New Roman" w:hAnsi="Times New Roman" w:cs="Times New Roman"/>
          <w:sz w:val="24"/>
          <w:szCs w:val="24"/>
        </w:rPr>
      </w:pPr>
      <w:r w:rsidRPr="00DE7B78">
        <w:rPr>
          <w:rFonts w:ascii="Times New Roman" w:hAnsi="Times New Roman" w:cs="Times New Roman"/>
          <w:sz w:val="24"/>
          <w:szCs w:val="24"/>
        </w:rPr>
        <w:t>Расходы бюджета на содержание работников органов местного самоуправления увеличены за счет индекс</w:t>
      </w:r>
      <w:r w:rsidR="006F6D81">
        <w:rPr>
          <w:rFonts w:ascii="Times New Roman" w:hAnsi="Times New Roman" w:cs="Times New Roman"/>
          <w:sz w:val="24"/>
          <w:szCs w:val="24"/>
        </w:rPr>
        <w:t>ации размера оплаты труда в 20</w:t>
      </w:r>
      <w:r w:rsidR="007335F5">
        <w:rPr>
          <w:rFonts w:ascii="Times New Roman" w:hAnsi="Times New Roman" w:cs="Times New Roman"/>
          <w:sz w:val="24"/>
          <w:szCs w:val="24"/>
        </w:rPr>
        <w:t>20</w:t>
      </w:r>
      <w:r w:rsidRPr="00DE7B78">
        <w:rPr>
          <w:rFonts w:ascii="Times New Roman" w:hAnsi="Times New Roman" w:cs="Times New Roman"/>
          <w:sz w:val="24"/>
          <w:szCs w:val="24"/>
        </w:rPr>
        <w:t xml:space="preserve"> году на</w:t>
      </w:r>
      <w:r w:rsidR="006F6D81">
        <w:rPr>
          <w:rFonts w:ascii="Times New Roman" w:hAnsi="Times New Roman" w:cs="Times New Roman"/>
          <w:sz w:val="24"/>
          <w:szCs w:val="24"/>
        </w:rPr>
        <w:t xml:space="preserve"> </w:t>
      </w:r>
      <w:r w:rsidR="007335F5">
        <w:rPr>
          <w:rFonts w:ascii="Times New Roman" w:hAnsi="Times New Roman" w:cs="Times New Roman"/>
          <w:sz w:val="24"/>
          <w:szCs w:val="24"/>
        </w:rPr>
        <w:t>3</w:t>
      </w:r>
      <w:r w:rsidR="006F6D81">
        <w:rPr>
          <w:rFonts w:ascii="Times New Roman" w:hAnsi="Times New Roman" w:cs="Times New Roman"/>
          <w:sz w:val="24"/>
          <w:szCs w:val="24"/>
        </w:rPr>
        <w:t>%.</w:t>
      </w:r>
    </w:p>
    <w:p w:rsidR="004B0523" w:rsidRPr="00DE7B78" w:rsidRDefault="004B0523" w:rsidP="00D91D47">
      <w:pPr>
        <w:spacing w:after="0" w:line="240" w:lineRule="auto"/>
        <w:ind w:firstLine="709"/>
        <w:jc w:val="both"/>
        <w:rPr>
          <w:rFonts w:ascii="Times New Roman" w:hAnsi="Times New Roman" w:cs="Times New Roman"/>
          <w:sz w:val="24"/>
          <w:szCs w:val="24"/>
        </w:rPr>
      </w:pPr>
      <w:r w:rsidRPr="00DE7B78">
        <w:rPr>
          <w:rFonts w:ascii="Times New Roman" w:hAnsi="Times New Roman" w:cs="Times New Roman"/>
          <w:sz w:val="24"/>
          <w:szCs w:val="24"/>
        </w:rPr>
        <w:t>Расходы ОМСУ производились (производятся) в пределах норматива</w:t>
      </w:r>
      <w:r w:rsidR="00286A8C">
        <w:rPr>
          <w:rFonts w:ascii="Times New Roman" w:hAnsi="Times New Roman" w:cs="Times New Roman"/>
          <w:sz w:val="24"/>
          <w:szCs w:val="24"/>
        </w:rPr>
        <w:t xml:space="preserve"> на содержание органов местного самоуправления. </w:t>
      </w:r>
      <w:r w:rsidRPr="00DE7B78">
        <w:rPr>
          <w:rFonts w:ascii="Times New Roman" w:hAnsi="Times New Roman" w:cs="Times New Roman"/>
          <w:sz w:val="24"/>
          <w:szCs w:val="24"/>
        </w:rPr>
        <w:t>Расходы на содержание органов местного самоуправления в 202</w:t>
      </w:r>
      <w:r w:rsidR="007335F5">
        <w:rPr>
          <w:rFonts w:ascii="Times New Roman" w:hAnsi="Times New Roman" w:cs="Times New Roman"/>
          <w:sz w:val="24"/>
          <w:szCs w:val="24"/>
        </w:rPr>
        <w:t>1 и 2023</w:t>
      </w:r>
      <w:r w:rsidRPr="00DE7B78">
        <w:rPr>
          <w:rFonts w:ascii="Times New Roman" w:hAnsi="Times New Roman" w:cs="Times New Roman"/>
          <w:sz w:val="24"/>
          <w:szCs w:val="24"/>
        </w:rPr>
        <w:t xml:space="preserve"> годах запланированы в условно-утве</w:t>
      </w:r>
      <w:r w:rsidR="007B79C1">
        <w:rPr>
          <w:rFonts w:ascii="Times New Roman" w:hAnsi="Times New Roman" w:cs="Times New Roman"/>
          <w:sz w:val="24"/>
          <w:szCs w:val="24"/>
        </w:rPr>
        <w:t xml:space="preserve">ржденных расходах, формируемых </w:t>
      </w:r>
      <w:r w:rsidRPr="00DE7B78">
        <w:rPr>
          <w:rFonts w:ascii="Times New Roman" w:hAnsi="Times New Roman" w:cs="Times New Roman"/>
          <w:sz w:val="24"/>
          <w:szCs w:val="24"/>
        </w:rPr>
        <w:t>в соответс</w:t>
      </w:r>
      <w:r w:rsidR="00286A8C">
        <w:rPr>
          <w:rFonts w:ascii="Times New Roman" w:hAnsi="Times New Roman" w:cs="Times New Roman"/>
          <w:sz w:val="24"/>
          <w:szCs w:val="24"/>
        </w:rPr>
        <w:t>твии с Бюджетным Кодексом РФ.</w:t>
      </w:r>
    </w:p>
    <w:p w:rsidR="00DE4347" w:rsidRPr="003566C1" w:rsidRDefault="00DE4347" w:rsidP="00D91D47">
      <w:pPr>
        <w:spacing w:after="0" w:line="240" w:lineRule="auto"/>
        <w:ind w:firstLine="567"/>
        <w:jc w:val="both"/>
        <w:rPr>
          <w:rFonts w:ascii="Times New Roman" w:eastAsia="Calibri" w:hAnsi="Times New Roman" w:cs="Times New Roman"/>
          <w:b/>
          <w:i/>
          <w:sz w:val="24"/>
          <w:szCs w:val="24"/>
          <w:lang w:eastAsia="ru-RU"/>
        </w:rPr>
      </w:pPr>
    </w:p>
    <w:p w:rsidR="00870E41" w:rsidRPr="003566C1" w:rsidRDefault="00870E41" w:rsidP="00D91D47">
      <w:pPr>
        <w:spacing w:after="0" w:line="240" w:lineRule="auto"/>
        <w:ind w:firstLine="567"/>
        <w:jc w:val="both"/>
        <w:rPr>
          <w:rFonts w:ascii="Times New Roman" w:eastAsia="Times New Roman" w:hAnsi="Times New Roman" w:cs="Times New Roman"/>
          <w:b/>
          <w:i/>
          <w:sz w:val="24"/>
          <w:szCs w:val="24"/>
          <w:lang w:eastAsia="ru-RU"/>
        </w:rPr>
      </w:pPr>
      <w:r w:rsidRPr="003566C1">
        <w:rPr>
          <w:rFonts w:ascii="Times New Roman" w:eastAsia="Calibri" w:hAnsi="Times New Roman" w:cs="Times New Roman"/>
          <w:b/>
          <w:i/>
          <w:sz w:val="24"/>
          <w:szCs w:val="24"/>
          <w:lang w:eastAsia="ru-RU"/>
        </w:rPr>
        <w:t>36.</w:t>
      </w:r>
      <w:r w:rsidRPr="003566C1">
        <w:rPr>
          <w:rFonts w:ascii="Times New Roman" w:eastAsia="Times New Roman" w:hAnsi="Times New Roman" w:cs="Times New Roman"/>
          <w:b/>
          <w:i/>
          <w:sz w:val="24"/>
          <w:szCs w:val="24"/>
          <w:lang w:eastAsia="ru-RU"/>
        </w:rPr>
        <w:t xml:space="preserve"> «Наличие в городском округе (муниципальном районе) утвержденного генерального плана городского округа (схемы территориального планирования муниципального района)»</w:t>
      </w:r>
    </w:p>
    <w:p w:rsidR="00870E41" w:rsidRPr="003566C1" w:rsidRDefault="00870E41" w:rsidP="00D91D47">
      <w:pPr>
        <w:spacing w:after="0" w:line="240" w:lineRule="auto"/>
        <w:ind w:firstLine="567"/>
        <w:jc w:val="both"/>
        <w:rPr>
          <w:rFonts w:ascii="Times New Roman" w:eastAsia="Calibri" w:hAnsi="Times New Roman" w:cs="Times New Roman"/>
          <w:sz w:val="24"/>
          <w:szCs w:val="24"/>
          <w:lang w:eastAsia="ru-RU"/>
        </w:rPr>
      </w:pPr>
      <w:r w:rsidRPr="003566C1">
        <w:rPr>
          <w:rFonts w:ascii="Times New Roman" w:eastAsia="Calibri" w:hAnsi="Times New Roman" w:cs="Times New Roman"/>
          <w:sz w:val="24"/>
          <w:szCs w:val="24"/>
          <w:lang w:eastAsia="ru-RU"/>
        </w:rPr>
        <w:t>Единица измерения – да/нет</w:t>
      </w:r>
    </w:p>
    <w:p w:rsidR="00870E41" w:rsidRPr="003566C1" w:rsidRDefault="00870E41" w:rsidP="00D91D47">
      <w:pPr>
        <w:spacing w:after="0" w:line="240" w:lineRule="auto"/>
        <w:ind w:firstLine="567"/>
        <w:jc w:val="both"/>
        <w:rPr>
          <w:rFonts w:ascii="Times New Roman" w:eastAsia="Calibri" w:hAnsi="Times New Roman" w:cs="Times New Roman"/>
          <w:sz w:val="24"/>
          <w:szCs w:val="24"/>
          <w:lang w:eastAsia="ru-RU"/>
        </w:rPr>
      </w:pP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3516"/>
        <w:gridCol w:w="1356"/>
        <w:gridCol w:w="1417"/>
        <w:gridCol w:w="1418"/>
        <w:gridCol w:w="1276"/>
        <w:gridCol w:w="1275"/>
        <w:gridCol w:w="1276"/>
        <w:gridCol w:w="1276"/>
        <w:gridCol w:w="1307"/>
      </w:tblGrid>
      <w:tr w:rsidR="003566C1" w:rsidRPr="003566C1" w:rsidTr="00870E41">
        <w:trPr>
          <w:trHeight w:val="440"/>
          <w:jc w:val="center"/>
        </w:trPr>
        <w:tc>
          <w:tcPr>
            <w:tcW w:w="578" w:type="dxa"/>
            <w:vMerge w:val="restart"/>
            <w:tcBorders>
              <w:top w:val="single" w:sz="4" w:space="0" w:color="auto"/>
              <w:left w:val="single" w:sz="4" w:space="0" w:color="auto"/>
              <w:bottom w:val="single" w:sz="4" w:space="0" w:color="auto"/>
              <w:right w:val="single" w:sz="4" w:space="0" w:color="auto"/>
            </w:tcBorders>
            <w:vAlign w:val="center"/>
            <w:hideMark/>
          </w:tcPr>
          <w:p w:rsidR="003566C1" w:rsidRPr="003566C1" w:rsidRDefault="003566C1" w:rsidP="00D91D47">
            <w:pPr>
              <w:spacing w:after="0" w:line="240" w:lineRule="auto"/>
              <w:rPr>
                <w:rFonts w:ascii="Calibri" w:eastAsia="Calibri" w:hAnsi="Calibri" w:cs="Times New Roman"/>
              </w:rPr>
            </w:pPr>
          </w:p>
        </w:tc>
        <w:tc>
          <w:tcPr>
            <w:tcW w:w="3516" w:type="dxa"/>
            <w:vMerge w:val="restart"/>
            <w:tcBorders>
              <w:top w:val="single" w:sz="4" w:space="0" w:color="auto"/>
              <w:left w:val="single" w:sz="4" w:space="0" w:color="auto"/>
              <w:bottom w:val="single" w:sz="4" w:space="0" w:color="auto"/>
              <w:right w:val="single" w:sz="4" w:space="0" w:color="auto"/>
            </w:tcBorders>
            <w:vAlign w:val="center"/>
            <w:hideMark/>
          </w:tcPr>
          <w:p w:rsidR="003566C1" w:rsidRPr="003566C1" w:rsidRDefault="003566C1" w:rsidP="00D91D47">
            <w:pPr>
              <w:spacing w:after="0" w:line="240" w:lineRule="auto"/>
              <w:jc w:val="center"/>
              <w:rPr>
                <w:rFonts w:ascii="Times New Roman" w:eastAsia="Times New Roman" w:hAnsi="Times New Roman" w:cs="Times New Roman"/>
                <w:sz w:val="24"/>
                <w:szCs w:val="24"/>
                <w:lang w:eastAsia="ru-RU"/>
              </w:rPr>
            </w:pPr>
            <w:r w:rsidRPr="003566C1">
              <w:rPr>
                <w:rFonts w:ascii="Times New Roman" w:eastAsia="Times New Roman" w:hAnsi="Times New Roman" w:cs="Times New Roman"/>
                <w:sz w:val="24"/>
                <w:szCs w:val="24"/>
                <w:lang w:eastAsia="ru-RU"/>
              </w:rPr>
              <w:t>Показатели</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rsidR="003566C1" w:rsidRPr="003566C1" w:rsidRDefault="003566C1" w:rsidP="00D91D47">
            <w:pPr>
              <w:spacing w:after="0" w:line="240" w:lineRule="auto"/>
              <w:jc w:val="center"/>
              <w:rPr>
                <w:rFonts w:ascii="Times New Roman" w:eastAsia="Times New Roman" w:hAnsi="Times New Roman" w:cs="Times New Roman"/>
                <w:sz w:val="24"/>
                <w:szCs w:val="24"/>
                <w:lang w:eastAsia="ru-RU"/>
              </w:rPr>
            </w:pPr>
            <w:r w:rsidRPr="003566C1">
              <w:rPr>
                <w:rFonts w:ascii="Times New Roman" w:eastAsia="Times New Roman" w:hAnsi="Times New Roman" w:cs="Times New Roman"/>
                <w:sz w:val="24"/>
                <w:szCs w:val="24"/>
                <w:lang w:eastAsia="ru-RU"/>
              </w:rPr>
              <w:t>Ед.</w:t>
            </w:r>
            <w:r w:rsidR="00AF0A24">
              <w:rPr>
                <w:rFonts w:ascii="Times New Roman" w:eastAsia="Times New Roman" w:hAnsi="Times New Roman" w:cs="Times New Roman"/>
                <w:sz w:val="24"/>
                <w:szCs w:val="24"/>
                <w:lang w:eastAsia="ru-RU"/>
              </w:rPr>
              <w:t xml:space="preserve"> </w:t>
            </w:r>
            <w:r w:rsidRPr="003566C1">
              <w:rPr>
                <w:rFonts w:ascii="Times New Roman" w:eastAsia="Times New Roman" w:hAnsi="Times New Roman" w:cs="Times New Roman"/>
                <w:sz w:val="24"/>
                <w:szCs w:val="24"/>
                <w:lang w:eastAsia="ru-RU"/>
              </w:rPr>
              <w:t>изм.</w:t>
            </w:r>
          </w:p>
        </w:tc>
        <w:tc>
          <w:tcPr>
            <w:tcW w:w="5386" w:type="dxa"/>
            <w:gridSpan w:val="4"/>
            <w:tcBorders>
              <w:top w:val="single" w:sz="4" w:space="0" w:color="auto"/>
              <w:left w:val="single" w:sz="4" w:space="0" w:color="auto"/>
              <w:bottom w:val="single" w:sz="4" w:space="0" w:color="auto"/>
              <w:right w:val="single" w:sz="4" w:space="0" w:color="auto"/>
            </w:tcBorders>
            <w:vAlign w:val="center"/>
            <w:hideMark/>
          </w:tcPr>
          <w:p w:rsidR="003566C1" w:rsidRPr="003566C1" w:rsidRDefault="003566C1" w:rsidP="00D91D47">
            <w:pPr>
              <w:spacing w:after="0" w:line="240" w:lineRule="auto"/>
              <w:jc w:val="center"/>
              <w:rPr>
                <w:rFonts w:ascii="Times New Roman" w:eastAsia="Times New Roman" w:hAnsi="Times New Roman" w:cs="Times New Roman"/>
                <w:sz w:val="24"/>
                <w:szCs w:val="24"/>
                <w:lang w:eastAsia="ru-RU"/>
              </w:rPr>
            </w:pPr>
            <w:r w:rsidRPr="003566C1">
              <w:rPr>
                <w:rFonts w:ascii="Times New Roman" w:eastAsia="Times New Roman" w:hAnsi="Times New Roman" w:cs="Times New Roman"/>
                <w:sz w:val="24"/>
                <w:szCs w:val="24"/>
                <w:lang w:eastAsia="ru-RU"/>
              </w:rPr>
              <w:t>Отчетный период</w:t>
            </w:r>
          </w:p>
        </w:tc>
        <w:tc>
          <w:tcPr>
            <w:tcW w:w="3859" w:type="dxa"/>
            <w:gridSpan w:val="3"/>
            <w:tcBorders>
              <w:top w:val="single" w:sz="4" w:space="0" w:color="auto"/>
              <w:left w:val="single" w:sz="4" w:space="0" w:color="auto"/>
              <w:bottom w:val="single" w:sz="4" w:space="0" w:color="auto"/>
              <w:right w:val="single" w:sz="4" w:space="0" w:color="auto"/>
            </w:tcBorders>
            <w:noWrap/>
            <w:vAlign w:val="center"/>
            <w:hideMark/>
          </w:tcPr>
          <w:p w:rsidR="003566C1" w:rsidRPr="003566C1" w:rsidRDefault="003566C1" w:rsidP="00D91D47">
            <w:pPr>
              <w:spacing w:after="0" w:line="240" w:lineRule="auto"/>
              <w:jc w:val="center"/>
              <w:rPr>
                <w:rFonts w:ascii="Times New Roman" w:eastAsia="Times New Roman" w:hAnsi="Times New Roman" w:cs="Times New Roman"/>
                <w:sz w:val="24"/>
                <w:szCs w:val="24"/>
                <w:lang w:eastAsia="ru-RU"/>
              </w:rPr>
            </w:pPr>
            <w:r w:rsidRPr="003566C1">
              <w:rPr>
                <w:rFonts w:ascii="Times New Roman" w:eastAsia="Times New Roman" w:hAnsi="Times New Roman" w:cs="Times New Roman"/>
                <w:sz w:val="24"/>
                <w:szCs w:val="24"/>
                <w:lang w:eastAsia="ru-RU"/>
              </w:rPr>
              <w:t>Плановый период</w:t>
            </w:r>
          </w:p>
        </w:tc>
      </w:tr>
      <w:tr w:rsidR="003566C1" w:rsidRPr="003566C1" w:rsidTr="00A34DFF">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66C1" w:rsidRPr="003566C1" w:rsidRDefault="003566C1"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66C1" w:rsidRPr="003566C1" w:rsidRDefault="003566C1"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66C1" w:rsidRPr="003566C1" w:rsidRDefault="003566C1" w:rsidP="00D91D47">
            <w:pPr>
              <w:spacing w:after="0" w:line="240" w:lineRule="auto"/>
              <w:rPr>
                <w:rFonts w:ascii="Times New Roman" w:eastAsia="Times New Roman" w:hAnsi="Times New Roman" w:cs="Times New Roman"/>
                <w:sz w:val="24"/>
                <w:szCs w:val="24"/>
                <w:lang w:eastAsia="ru-RU"/>
              </w:rPr>
            </w:pPr>
          </w:p>
        </w:tc>
        <w:tc>
          <w:tcPr>
            <w:tcW w:w="1417" w:type="dxa"/>
            <w:tcBorders>
              <w:top w:val="single" w:sz="4" w:space="0" w:color="auto"/>
              <w:left w:val="single" w:sz="4" w:space="0" w:color="auto"/>
              <w:bottom w:val="single" w:sz="4" w:space="0" w:color="auto"/>
              <w:right w:val="single" w:sz="4" w:space="0" w:color="auto"/>
            </w:tcBorders>
            <w:vAlign w:val="center"/>
          </w:tcPr>
          <w:p w:rsidR="003566C1" w:rsidRPr="003566C1" w:rsidRDefault="00A34DFF"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2017</w:t>
            </w:r>
          </w:p>
        </w:tc>
        <w:tc>
          <w:tcPr>
            <w:tcW w:w="1418" w:type="dxa"/>
            <w:tcBorders>
              <w:top w:val="single" w:sz="4" w:space="0" w:color="auto"/>
              <w:left w:val="single" w:sz="4" w:space="0" w:color="auto"/>
              <w:bottom w:val="single" w:sz="4" w:space="0" w:color="auto"/>
              <w:right w:val="single" w:sz="4" w:space="0" w:color="auto"/>
            </w:tcBorders>
            <w:noWrap/>
            <w:vAlign w:val="center"/>
          </w:tcPr>
          <w:p w:rsidR="003566C1" w:rsidRPr="003566C1" w:rsidRDefault="00A34DFF"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w:t>
            </w:r>
          </w:p>
        </w:tc>
        <w:tc>
          <w:tcPr>
            <w:tcW w:w="1276" w:type="dxa"/>
            <w:tcBorders>
              <w:top w:val="single" w:sz="4" w:space="0" w:color="auto"/>
              <w:left w:val="single" w:sz="4" w:space="0" w:color="auto"/>
              <w:bottom w:val="single" w:sz="4" w:space="0" w:color="auto"/>
              <w:right w:val="single" w:sz="4" w:space="0" w:color="auto"/>
            </w:tcBorders>
            <w:noWrap/>
            <w:vAlign w:val="center"/>
          </w:tcPr>
          <w:p w:rsidR="003566C1" w:rsidRPr="003566C1" w:rsidRDefault="00A34DFF"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2019</w:t>
            </w:r>
          </w:p>
        </w:tc>
        <w:tc>
          <w:tcPr>
            <w:tcW w:w="1275" w:type="dxa"/>
            <w:tcBorders>
              <w:top w:val="single" w:sz="4" w:space="0" w:color="auto"/>
              <w:left w:val="single" w:sz="4" w:space="0" w:color="auto"/>
              <w:bottom w:val="single" w:sz="4" w:space="0" w:color="auto"/>
              <w:right w:val="single" w:sz="4" w:space="0" w:color="auto"/>
            </w:tcBorders>
            <w:vAlign w:val="center"/>
          </w:tcPr>
          <w:p w:rsidR="003566C1" w:rsidRPr="003566C1" w:rsidRDefault="00A34DFF"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2020</w:t>
            </w:r>
          </w:p>
        </w:tc>
        <w:tc>
          <w:tcPr>
            <w:tcW w:w="1276" w:type="dxa"/>
            <w:tcBorders>
              <w:top w:val="single" w:sz="4" w:space="0" w:color="auto"/>
              <w:left w:val="single" w:sz="4" w:space="0" w:color="auto"/>
              <w:bottom w:val="single" w:sz="4" w:space="0" w:color="auto"/>
              <w:right w:val="single" w:sz="4" w:space="0" w:color="auto"/>
            </w:tcBorders>
            <w:noWrap/>
            <w:vAlign w:val="center"/>
          </w:tcPr>
          <w:p w:rsidR="003566C1" w:rsidRPr="003566C1" w:rsidRDefault="00A34DFF"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p>
        </w:tc>
        <w:tc>
          <w:tcPr>
            <w:tcW w:w="1276" w:type="dxa"/>
            <w:tcBorders>
              <w:top w:val="single" w:sz="4" w:space="0" w:color="auto"/>
              <w:left w:val="single" w:sz="4" w:space="0" w:color="auto"/>
              <w:bottom w:val="single" w:sz="4" w:space="0" w:color="auto"/>
              <w:right w:val="single" w:sz="4" w:space="0" w:color="auto"/>
            </w:tcBorders>
            <w:noWrap/>
            <w:vAlign w:val="center"/>
          </w:tcPr>
          <w:p w:rsidR="003566C1" w:rsidRPr="003566C1" w:rsidRDefault="00A34DFF"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p>
        </w:tc>
        <w:tc>
          <w:tcPr>
            <w:tcW w:w="1307" w:type="dxa"/>
            <w:tcBorders>
              <w:top w:val="single" w:sz="4" w:space="0" w:color="auto"/>
              <w:left w:val="single" w:sz="4" w:space="0" w:color="auto"/>
              <w:bottom w:val="single" w:sz="4" w:space="0" w:color="auto"/>
              <w:right w:val="single" w:sz="4" w:space="0" w:color="auto"/>
            </w:tcBorders>
            <w:noWrap/>
            <w:vAlign w:val="center"/>
          </w:tcPr>
          <w:p w:rsidR="003566C1" w:rsidRPr="003566C1" w:rsidRDefault="00A34DFF"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tc>
      </w:tr>
      <w:tr w:rsidR="00870E41" w:rsidRPr="003566C1" w:rsidTr="00870E41">
        <w:trPr>
          <w:trHeight w:val="762"/>
          <w:jc w:val="center"/>
        </w:trPr>
        <w:tc>
          <w:tcPr>
            <w:tcW w:w="578" w:type="dxa"/>
            <w:tcBorders>
              <w:top w:val="single" w:sz="4" w:space="0" w:color="auto"/>
              <w:left w:val="single" w:sz="4" w:space="0" w:color="auto"/>
              <w:bottom w:val="single" w:sz="4" w:space="0" w:color="auto"/>
              <w:right w:val="single" w:sz="4" w:space="0" w:color="auto"/>
            </w:tcBorders>
            <w:hideMark/>
          </w:tcPr>
          <w:p w:rsidR="00870E41" w:rsidRPr="003566C1" w:rsidRDefault="00870E41" w:rsidP="00D91D47">
            <w:pPr>
              <w:spacing w:after="0" w:line="240" w:lineRule="auto"/>
              <w:rPr>
                <w:rFonts w:ascii="Times New Roman" w:eastAsia="Times New Roman" w:hAnsi="Times New Roman" w:cs="Times New Roman"/>
                <w:sz w:val="24"/>
                <w:szCs w:val="24"/>
                <w:lang w:eastAsia="ru-RU"/>
              </w:rPr>
            </w:pPr>
            <w:r w:rsidRPr="003566C1">
              <w:rPr>
                <w:rFonts w:ascii="Times New Roman" w:eastAsia="Times New Roman" w:hAnsi="Times New Roman" w:cs="Times New Roman"/>
                <w:sz w:val="24"/>
                <w:szCs w:val="24"/>
                <w:lang w:eastAsia="ru-RU"/>
              </w:rPr>
              <w:t>36.</w:t>
            </w:r>
          </w:p>
        </w:tc>
        <w:tc>
          <w:tcPr>
            <w:tcW w:w="3516" w:type="dxa"/>
            <w:tcBorders>
              <w:top w:val="single" w:sz="4" w:space="0" w:color="auto"/>
              <w:left w:val="single" w:sz="4" w:space="0" w:color="auto"/>
              <w:bottom w:val="single" w:sz="4" w:space="0" w:color="auto"/>
              <w:right w:val="single" w:sz="4" w:space="0" w:color="auto"/>
            </w:tcBorders>
            <w:vAlign w:val="center"/>
            <w:hideMark/>
          </w:tcPr>
          <w:p w:rsidR="00870E41" w:rsidRPr="003566C1" w:rsidRDefault="00870E41" w:rsidP="00D91D47">
            <w:pPr>
              <w:spacing w:after="0" w:line="240" w:lineRule="auto"/>
              <w:rPr>
                <w:rFonts w:ascii="Times New Roman" w:eastAsia="Calibri" w:hAnsi="Times New Roman" w:cs="Times New Roman"/>
                <w:sz w:val="24"/>
                <w:szCs w:val="24"/>
              </w:rPr>
            </w:pPr>
            <w:r w:rsidRPr="003566C1">
              <w:rPr>
                <w:rFonts w:ascii="Times New Roman" w:eastAsia="Calibri" w:hAnsi="Times New Roman" w:cs="Times New Roman"/>
                <w:sz w:val="24"/>
                <w:szCs w:val="24"/>
              </w:rPr>
              <w:t>Наличие в городском округе (муниципальном районе) утвержденного генерального плана городского округа (схемы территориального планирования муниципального района)</w:t>
            </w:r>
          </w:p>
        </w:tc>
        <w:tc>
          <w:tcPr>
            <w:tcW w:w="1356" w:type="dxa"/>
            <w:tcBorders>
              <w:top w:val="single" w:sz="4" w:space="0" w:color="auto"/>
              <w:left w:val="single" w:sz="4" w:space="0" w:color="auto"/>
              <w:bottom w:val="single" w:sz="4" w:space="0" w:color="auto"/>
              <w:right w:val="single" w:sz="4" w:space="0" w:color="auto"/>
            </w:tcBorders>
            <w:vAlign w:val="center"/>
            <w:hideMark/>
          </w:tcPr>
          <w:p w:rsidR="00870E41" w:rsidRPr="003566C1" w:rsidRDefault="00870E41" w:rsidP="00D91D47">
            <w:pPr>
              <w:spacing w:after="0" w:line="240" w:lineRule="auto"/>
              <w:rPr>
                <w:rFonts w:ascii="Times New Roman" w:eastAsia="Calibri" w:hAnsi="Times New Roman" w:cs="Times New Roman"/>
                <w:sz w:val="24"/>
                <w:szCs w:val="24"/>
              </w:rPr>
            </w:pPr>
            <w:r w:rsidRPr="003566C1">
              <w:rPr>
                <w:rFonts w:ascii="Times New Roman" w:eastAsia="Calibri" w:hAnsi="Times New Roman" w:cs="Times New Roman"/>
                <w:sz w:val="24"/>
                <w:szCs w:val="24"/>
              </w:rPr>
              <w:t>да/нет</w:t>
            </w:r>
          </w:p>
        </w:tc>
        <w:tc>
          <w:tcPr>
            <w:tcW w:w="1417" w:type="dxa"/>
            <w:tcBorders>
              <w:top w:val="single" w:sz="4" w:space="0" w:color="auto"/>
              <w:left w:val="single" w:sz="4" w:space="0" w:color="auto"/>
              <w:bottom w:val="single" w:sz="4" w:space="0" w:color="auto"/>
              <w:right w:val="single" w:sz="4" w:space="0" w:color="auto"/>
            </w:tcBorders>
            <w:vAlign w:val="center"/>
            <w:hideMark/>
          </w:tcPr>
          <w:p w:rsidR="00870E41" w:rsidRPr="003566C1" w:rsidRDefault="00870E41" w:rsidP="00D91D47">
            <w:pPr>
              <w:spacing w:after="0" w:line="240" w:lineRule="auto"/>
              <w:jc w:val="center"/>
              <w:rPr>
                <w:rFonts w:ascii="Times New Roman" w:eastAsia="Calibri" w:hAnsi="Times New Roman" w:cs="Times New Roman"/>
                <w:sz w:val="24"/>
                <w:szCs w:val="24"/>
              </w:rPr>
            </w:pPr>
            <w:r w:rsidRPr="003566C1">
              <w:rPr>
                <w:rFonts w:ascii="Times New Roman" w:eastAsia="Calibri" w:hAnsi="Times New Roman" w:cs="Times New Roman"/>
                <w:sz w:val="24"/>
                <w:szCs w:val="24"/>
              </w:rPr>
              <w:t>да</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870E41" w:rsidRPr="003566C1" w:rsidRDefault="00870E41" w:rsidP="00D91D47">
            <w:pPr>
              <w:spacing w:after="0" w:line="240" w:lineRule="auto"/>
              <w:jc w:val="center"/>
              <w:rPr>
                <w:rFonts w:ascii="Times New Roman" w:eastAsia="Calibri" w:hAnsi="Times New Roman" w:cs="Times New Roman"/>
                <w:sz w:val="24"/>
                <w:szCs w:val="24"/>
              </w:rPr>
            </w:pPr>
            <w:r w:rsidRPr="003566C1">
              <w:rPr>
                <w:rFonts w:ascii="Times New Roman" w:eastAsia="Calibri" w:hAnsi="Times New Roman" w:cs="Times New Roman"/>
                <w:sz w:val="24"/>
                <w:szCs w:val="24"/>
              </w:rPr>
              <w:t>да</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E41" w:rsidRPr="003566C1" w:rsidRDefault="00870E41" w:rsidP="00D91D47">
            <w:pPr>
              <w:spacing w:after="0" w:line="240" w:lineRule="auto"/>
              <w:jc w:val="center"/>
              <w:rPr>
                <w:rFonts w:ascii="Times New Roman" w:eastAsia="Calibri" w:hAnsi="Times New Roman" w:cs="Times New Roman"/>
                <w:sz w:val="24"/>
                <w:szCs w:val="24"/>
              </w:rPr>
            </w:pPr>
            <w:r w:rsidRPr="003566C1">
              <w:rPr>
                <w:rFonts w:ascii="Times New Roman" w:eastAsia="Calibri" w:hAnsi="Times New Roman" w:cs="Times New Roman"/>
                <w:sz w:val="24"/>
                <w:szCs w:val="24"/>
              </w:rPr>
              <w:t>да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870E41" w:rsidRPr="003566C1" w:rsidRDefault="00870E41" w:rsidP="00D91D47">
            <w:pPr>
              <w:spacing w:after="0" w:line="240" w:lineRule="auto"/>
              <w:jc w:val="center"/>
              <w:rPr>
                <w:rFonts w:ascii="Times New Roman" w:eastAsia="Calibri" w:hAnsi="Times New Roman" w:cs="Times New Roman"/>
                <w:sz w:val="24"/>
                <w:szCs w:val="24"/>
              </w:rPr>
            </w:pPr>
            <w:r w:rsidRPr="003566C1">
              <w:rPr>
                <w:rFonts w:ascii="Times New Roman" w:eastAsia="Calibri" w:hAnsi="Times New Roman" w:cs="Times New Roman"/>
                <w:sz w:val="24"/>
                <w:szCs w:val="24"/>
              </w:rPr>
              <w:t>да</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E41" w:rsidRPr="003566C1" w:rsidRDefault="00870E41" w:rsidP="00D91D47">
            <w:pPr>
              <w:spacing w:after="0" w:line="240" w:lineRule="auto"/>
              <w:jc w:val="center"/>
              <w:rPr>
                <w:rFonts w:ascii="Times New Roman" w:eastAsia="Calibri" w:hAnsi="Times New Roman" w:cs="Times New Roman"/>
                <w:sz w:val="24"/>
                <w:szCs w:val="24"/>
              </w:rPr>
            </w:pPr>
            <w:r w:rsidRPr="003566C1">
              <w:rPr>
                <w:rFonts w:ascii="Times New Roman" w:eastAsia="Calibri" w:hAnsi="Times New Roman" w:cs="Times New Roman"/>
                <w:sz w:val="24"/>
                <w:szCs w:val="24"/>
              </w:rPr>
              <w:t>да</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70E41" w:rsidRPr="003566C1" w:rsidRDefault="00870E41" w:rsidP="00D91D47">
            <w:pPr>
              <w:spacing w:after="0" w:line="240" w:lineRule="auto"/>
              <w:jc w:val="center"/>
              <w:rPr>
                <w:rFonts w:ascii="Times New Roman" w:eastAsia="Calibri" w:hAnsi="Times New Roman" w:cs="Times New Roman"/>
                <w:sz w:val="24"/>
                <w:szCs w:val="24"/>
              </w:rPr>
            </w:pPr>
            <w:r w:rsidRPr="003566C1">
              <w:rPr>
                <w:rFonts w:ascii="Times New Roman" w:eastAsia="Calibri" w:hAnsi="Times New Roman" w:cs="Times New Roman"/>
                <w:sz w:val="24"/>
                <w:szCs w:val="24"/>
              </w:rPr>
              <w:t>да</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870E41" w:rsidRPr="003566C1" w:rsidRDefault="00870E41" w:rsidP="00D91D47">
            <w:pPr>
              <w:spacing w:after="0" w:line="240" w:lineRule="auto"/>
              <w:jc w:val="center"/>
              <w:rPr>
                <w:rFonts w:ascii="Times New Roman" w:eastAsia="Calibri" w:hAnsi="Times New Roman" w:cs="Times New Roman"/>
                <w:sz w:val="24"/>
                <w:szCs w:val="24"/>
              </w:rPr>
            </w:pPr>
            <w:r w:rsidRPr="003566C1">
              <w:rPr>
                <w:rFonts w:ascii="Times New Roman" w:eastAsia="Calibri" w:hAnsi="Times New Roman" w:cs="Times New Roman"/>
                <w:sz w:val="24"/>
                <w:szCs w:val="24"/>
              </w:rPr>
              <w:t>да</w:t>
            </w:r>
          </w:p>
        </w:tc>
      </w:tr>
    </w:tbl>
    <w:p w:rsidR="00870E41" w:rsidRPr="003566C1" w:rsidRDefault="00870E41" w:rsidP="00D91D47">
      <w:pPr>
        <w:spacing w:after="0" w:line="240" w:lineRule="auto"/>
        <w:ind w:firstLine="567"/>
        <w:jc w:val="both"/>
        <w:rPr>
          <w:rFonts w:ascii="Times New Roman" w:eastAsia="Calibri" w:hAnsi="Times New Roman" w:cs="Times New Roman"/>
          <w:sz w:val="24"/>
          <w:szCs w:val="24"/>
          <w:lang w:eastAsia="ru-RU"/>
        </w:rPr>
      </w:pPr>
    </w:p>
    <w:p w:rsidR="00870E41" w:rsidRPr="003566C1" w:rsidRDefault="00870E41" w:rsidP="00D91D47">
      <w:pPr>
        <w:spacing w:after="0" w:line="240" w:lineRule="auto"/>
        <w:ind w:firstLine="567"/>
        <w:jc w:val="both"/>
        <w:rPr>
          <w:rFonts w:ascii="Times New Roman" w:eastAsia="Times New Roman" w:hAnsi="Times New Roman" w:cs="Times New Roman"/>
          <w:sz w:val="24"/>
          <w:szCs w:val="24"/>
          <w:lang w:eastAsia="ru-RU"/>
        </w:rPr>
      </w:pPr>
      <w:r w:rsidRPr="003566C1">
        <w:rPr>
          <w:rFonts w:ascii="Times New Roman" w:eastAsia="Times New Roman" w:hAnsi="Times New Roman" w:cs="Times New Roman"/>
          <w:sz w:val="24"/>
          <w:szCs w:val="24"/>
          <w:lang w:eastAsia="ru-RU"/>
        </w:rPr>
        <w:t>В муниципальном образовании Красноселькупский район в соответствии с Градостроительным кодексом Российской Федерации разработаны и утверждены документы территориального планирования, правила землепользования и застройки, документация по планировке территории, нормативы градостроительного проектирования.</w:t>
      </w:r>
    </w:p>
    <w:p w:rsidR="003566C1" w:rsidRDefault="003566C1" w:rsidP="00D91D47">
      <w:pPr>
        <w:spacing w:after="0" w:line="240" w:lineRule="auto"/>
        <w:ind w:firstLine="567"/>
        <w:jc w:val="both"/>
        <w:rPr>
          <w:rFonts w:ascii="Times New Roman" w:eastAsia="Calibri" w:hAnsi="Times New Roman" w:cs="Times New Roman"/>
          <w:b/>
          <w:i/>
          <w:sz w:val="24"/>
          <w:szCs w:val="24"/>
          <w:lang w:eastAsia="ru-RU"/>
        </w:rPr>
      </w:pPr>
    </w:p>
    <w:p w:rsidR="00870E41" w:rsidRPr="00670AB7" w:rsidRDefault="00870E41" w:rsidP="00D91D47">
      <w:pPr>
        <w:spacing w:after="0" w:line="240" w:lineRule="auto"/>
        <w:ind w:firstLine="567"/>
        <w:jc w:val="both"/>
        <w:rPr>
          <w:rFonts w:ascii="Times New Roman" w:eastAsia="Times New Roman" w:hAnsi="Times New Roman" w:cs="Times New Roman"/>
          <w:b/>
          <w:i/>
          <w:sz w:val="24"/>
          <w:szCs w:val="24"/>
          <w:lang w:eastAsia="ru-RU"/>
        </w:rPr>
      </w:pPr>
      <w:r w:rsidRPr="00670AB7">
        <w:rPr>
          <w:rFonts w:ascii="Times New Roman" w:eastAsia="Calibri" w:hAnsi="Times New Roman" w:cs="Times New Roman"/>
          <w:b/>
          <w:i/>
          <w:sz w:val="24"/>
          <w:szCs w:val="24"/>
          <w:lang w:eastAsia="ru-RU"/>
        </w:rPr>
        <w:t>37.</w:t>
      </w:r>
      <w:r w:rsidRPr="00670AB7">
        <w:rPr>
          <w:rFonts w:ascii="Times New Roman" w:eastAsia="Times New Roman" w:hAnsi="Times New Roman" w:cs="Times New Roman"/>
          <w:b/>
          <w:i/>
          <w:sz w:val="24"/>
          <w:szCs w:val="24"/>
          <w:lang w:eastAsia="ru-RU"/>
        </w:rPr>
        <w:t xml:space="preserve"> «</w:t>
      </w:r>
      <w:r w:rsidRPr="00670AB7">
        <w:rPr>
          <w:rFonts w:ascii="Times New Roman" w:eastAsia="Times New Roman" w:hAnsi="Times New Roman" w:cs="Times New Roman"/>
          <w:b/>
          <w:sz w:val="24"/>
          <w:szCs w:val="24"/>
          <w:lang w:eastAsia="ru-RU"/>
        </w:rPr>
        <w:t>Удовлетворенность населения деятельностью органов местного самоуправления городского округа (муниципального района)</w:t>
      </w:r>
      <w:r w:rsidRPr="00670AB7">
        <w:rPr>
          <w:rFonts w:ascii="Times New Roman" w:eastAsia="Times New Roman" w:hAnsi="Times New Roman" w:cs="Times New Roman"/>
          <w:b/>
          <w:i/>
          <w:sz w:val="24"/>
          <w:szCs w:val="24"/>
          <w:lang w:eastAsia="ru-RU"/>
        </w:rPr>
        <w:t>».</w:t>
      </w:r>
    </w:p>
    <w:p w:rsidR="00870E41" w:rsidRPr="00670AB7" w:rsidRDefault="00870E41" w:rsidP="00D91D47">
      <w:pPr>
        <w:spacing w:after="0" w:line="240" w:lineRule="auto"/>
        <w:ind w:firstLine="567"/>
        <w:jc w:val="both"/>
        <w:rPr>
          <w:rFonts w:ascii="Times New Roman" w:eastAsia="Calibri" w:hAnsi="Times New Roman" w:cs="Times New Roman"/>
          <w:sz w:val="24"/>
          <w:szCs w:val="24"/>
          <w:lang w:eastAsia="ru-RU"/>
        </w:rPr>
      </w:pPr>
      <w:r w:rsidRPr="00670AB7">
        <w:rPr>
          <w:rFonts w:ascii="Times New Roman" w:eastAsia="Calibri" w:hAnsi="Times New Roman" w:cs="Times New Roman"/>
          <w:sz w:val="24"/>
          <w:szCs w:val="24"/>
          <w:lang w:eastAsia="ru-RU"/>
        </w:rPr>
        <w:t>Единица измерения – процент числа опрошенных</w:t>
      </w:r>
    </w:p>
    <w:p w:rsidR="00870E41" w:rsidRDefault="00870E41" w:rsidP="00D91D47">
      <w:pPr>
        <w:spacing w:after="0" w:line="240" w:lineRule="auto"/>
        <w:ind w:firstLine="567"/>
        <w:jc w:val="both"/>
        <w:rPr>
          <w:rFonts w:ascii="Times New Roman" w:eastAsia="Calibri" w:hAnsi="Times New Roman" w:cs="Times New Roman"/>
          <w:sz w:val="24"/>
          <w:szCs w:val="24"/>
          <w:lang w:eastAsia="ru-RU"/>
        </w:rPr>
      </w:pPr>
    </w:p>
    <w:p w:rsidR="00286A8C" w:rsidRPr="00670AB7" w:rsidRDefault="00286A8C" w:rsidP="00D91D47">
      <w:pPr>
        <w:spacing w:after="0" w:line="240" w:lineRule="auto"/>
        <w:ind w:firstLine="567"/>
        <w:jc w:val="both"/>
        <w:rPr>
          <w:rFonts w:ascii="Times New Roman" w:eastAsia="Calibri" w:hAnsi="Times New Roman" w:cs="Times New Roman"/>
          <w:sz w:val="24"/>
          <w:szCs w:val="24"/>
          <w:lang w:eastAsia="ru-RU"/>
        </w:rPr>
      </w:pPr>
    </w:p>
    <w:tbl>
      <w:tblPr>
        <w:tblW w:w="14695"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3319"/>
        <w:gridCol w:w="1592"/>
        <w:gridCol w:w="1384"/>
        <w:gridCol w:w="1418"/>
        <w:gridCol w:w="1276"/>
        <w:gridCol w:w="1275"/>
        <w:gridCol w:w="1276"/>
        <w:gridCol w:w="1276"/>
        <w:gridCol w:w="1307"/>
      </w:tblGrid>
      <w:tr w:rsidR="00870E41" w:rsidRPr="00670AB7" w:rsidTr="003566C1">
        <w:trPr>
          <w:trHeight w:val="58"/>
          <w:jc w:val="center"/>
        </w:trPr>
        <w:tc>
          <w:tcPr>
            <w:tcW w:w="572"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670AB7" w:rsidRDefault="00870E41" w:rsidP="00D91D47">
            <w:pPr>
              <w:spacing w:after="0" w:line="240" w:lineRule="auto"/>
              <w:rPr>
                <w:rFonts w:ascii="Calibri" w:eastAsia="Calibri" w:hAnsi="Calibri" w:cs="Times New Roman"/>
              </w:rPr>
            </w:pPr>
          </w:p>
        </w:tc>
        <w:tc>
          <w:tcPr>
            <w:tcW w:w="3319"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670AB7" w:rsidRDefault="00870E41" w:rsidP="00D91D47">
            <w:pPr>
              <w:spacing w:after="0" w:line="240" w:lineRule="auto"/>
              <w:jc w:val="center"/>
              <w:rPr>
                <w:rFonts w:ascii="Times New Roman" w:eastAsia="Times New Roman" w:hAnsi="Times New Roman" w:cs="Times New Roman"/>
                <w:sz w:val="24"/>
                <w:szCs w:val="24"/>
                <w:lang w:eastAsia="ru-RU"/>
              </w:rPr>
            </w:pPr>
            <w:r w:rsidRPr="00670AB7">
              <w:rPr>
                <w:rFonts w:ascii="Times New Roman" w:eastAsia="Times New Roman" w:hAnsi="Times New Roman" w:cs="Times New Roman"/>
                <w:sz w:val="24"/>
                <w:szCs w:val="24"/>
                <w:lang w:eastAsia="ru-RU"/>
              </w:rPr>
              <w:t>Показатели</w:t>
            </w:r>
          </w:p>
        </w:tc>
        <w:tc>
          <w:tcPr>
            <w:tcW w:w="1592" w:type="dxa"/>
            <w:vMerge w:val="restart"/>
            <w:tcBorders>
              <w:top w:val="single" w:sz="4" w:space="0" w:color="auto"/>
              <w:left w:val="single" w:sz="4" w:space="0" w:color="auto"/>
              <w:bottom w:val="single" w:sz="4" w:space="0" w:color="auto"/>
              <w:right w:val="single" w:sz="4" w:space="0" w:color="auto"/>
            </w:tcBorders>
            <w:vAlign w:val="center"/>
            <w:hideMark/>
          </w:tcPr>
          <w:p w:rsidR="00870E41" w:rsidRPr="00670AB7" w:rsidRDefault="00870E41" w:rsidP="00D91D47">
            <w:pPr>
              <w:spacing w:after="0" w:line="240" w:lineRule="auto"/>
              <w:jc w:val="center"/>
              <w:rPr>
                <w:rFonts w:ascii="Times New Roman" w:eastAsia="Times New Roman" w:hAnsi="Times New Roman" w:cs="Times New Roman"/>
                <w:sz w:val="24"/>
                <w:szCs w:val="24"/>
                <w:lang w:eastAsia="ru-RU"/>
              </w:rPr>
            </w:pPr>
            <w:r w:rsidRPr="00670AB7">
              <w:rPr>
                <w:rFonts w:ascii="Times New Roman" w:eastAsia="Times New Roman" w:hAnsi="Times New Roman" w:cs="Times New Roman"/>
                <w:sz w:val="24"/>
                <w:szCs w:val="24"/>
                <w:lang w:eastAsia="ru-RU"/>
              </w:rPr>
              <w:t>Ед.</w:t>
            </w:r>
            <w:r w:rsidR="007B79C1">
              <w:rPr>
                <w:rFonts w:ascii="Times New Roman" w:eastAsia="Times New Roman" w:hAnsi="Times New Roman" w:cs="Times New Roman"/>
                <w:sz w:val="24"/>
                <w:szCs w:val="24"/>
                <w:lang w:eastAsia="ru-RU"/>
              </w:rPr>
              <w:t xml:space="preserve"> </w:t>
            </w:r>
            <w:r w:rsidRPr="00670AB7">
              <w:rPr>
                <w:rFonts w:ascii="Times New Roman" w:eastAsia="Times New Roman" w:hAnsi="Times New Roman" w:cs="Times New Roman"/>
                <w:sz w:val="24"/>
                <w:szCs w:val="24"/>
                <w:lang w:eastAsia="ru-RU"/>
              </w:rPr>
              <w:t>изм.</w:t>
            </w:r>
          </w:p>
        </w:tc>
        <w:tc>
          <w:tcPr>
            <w:tcW w:w="5353" w:type="dxa"/>
            <w:gridSpan w:val="4"/>
            <w:tcBorders>
              <w:top w:val="single" w:sz="4" w:space="0" w:color="auto"/>
              <w:left w:val="single" w:sz="4" w:space="0" w:color="auto"/>
              <w:bottom w:val="single" w:sz="4" w:space="0" w:color="auto"/>
              <w:right w:val="single" w:sz="4" w:space="0" w:color="auto"/>
            </w:tcBorders>
            <w:vAlign w:val="center"/>
            <w:hideMark/>
          </w:tcPr>
          <w:p w:rsidR="00870E41" w:rsidRPr="00670AB7" w:rsidRDefault="00870E41" w:rsidP="00D91D47">
            <w:pPr>
              <w:spacing w:after="0" w:line="240" w:lineRule="auto"/>
              <w:jc w:val="center"/>
              <w:rPr>
                <w:rFonts w:ascii="Times New Roman" w:eastAsia="Times New Roman" w:hAnsi="Times New Roman" w:cs="Times New Roman"/>
                <w:sz w:val="24"/>
                <w:szCs w:val="24"/>
                <w:lang w:eastAsia="ru-RU"/>
              </w:rPr>
            </w:pPr>
            <w:r w:rsidRPr="00670AB7">
              <w:rPr>
                <w:rFonts w:ascii="Times New Roman" w:eastAsia="Times New Roman" w:hAnsi="Times New Roman" w:cs="Times New Roman"/>
                <w:sz w:val="24"/>
                <w:szCs w:val="24"/>
                <w:lang w:eastAsia="ru-RU"/>
              </w:rPr>
              <w:t>Отчетный период</w:t>
            </w:r>
          </w:p>
        </w:tc>
        <w:tc>
          <w:tcPr>
            <w:tcW w:w="3859" w:type="dxa"/>
            <w:gridSpan w:val="3"/>
            <w:tcBorders>
              <w:top w:val="single" w:sz="4" w:space="0" w:color="auto"/>
              <w:left w:val="single" w:sz="4" w:space="0" w:color="auto"/>
              <w:bottom w:val="single" w:sz="4" w:space="0" w:color="auto"/>
              <w:right w:val="single" w:sz="4" w:space="0" w:color="auto"/>
            </w:tcBorders>
            <w:noWrap/>
            <w:vAlign w:val="center"/>
            <w:hideMark/>
          </w:tcPr>
          <w:p w:rsidR="00870E41" w:rsidRPr="00670AB7" w:rsidRDefault="00870E41" w:rsidP="00D91D47">
            <w:pPr>
              <w:spacing w:after="0" w:line="240" w:lineRule="auto"/>
              <w:jc w:val="center"/>
              <w:rPr>
                <w:rFonts w:ascii="Times New Roman" w:eastAsia="Times New Roman" w:hAnsi="Times New Roman" w:cs="Times New Roman"/>
                <w:sz w:val="24"/>
                <w:szCs w:val="24"/>
                <w:lang w:eastAsia="ru-RU"/>
              </w:rPr>
            </w:pPr>
            <w:r w:rsidRPr="00670AB7">
              <w:rPr>
                <w:rFonts w:ascii="Times New Roman" w:eastAsia="Times New Roman" w:hAnsi="Times New Roman" w:cs="Times New Roman"/>
                <w:sz w:val="24"/>
                <w:szCs w:val="24"/>
                <w:lang w:eastAsia="ru-RU"/>
              </w:rPr>
              <w:t>Плановый период</w:t>
            </w:r>
          </w:p>
        </w:tc>
      </w:tr>
      <w:tr w:rsidR="00286A8C" w:rsidRPr="00670AB7" w:rsidTr="00870E41">
        <w:trPr>
          <w:trHeight w:val="4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86A8C" w:rsidRPr="00670AB7" w:rsidRDefault="00286A8C" w:rsidP="00D91D47">
            <w:pPr>
              <w:spacing w:after="0" w:line="240" w:lineRule="auto"/>
              <w:rPr>
                <w:rFonts w:ascii="Calibri" w:eastAsia="Calibri" w:hAnsi="Calibri"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6A8C" w:rsidRPr="00670AB7" w:rsidRDefault="00286A8C" w:rsidP="00D91D47">
            <w:pPr>
              <w:spacing w:after="0" w:line="240" w:lineRule="auto"/>
              <w:rPr>
                <w:rFonts w:ascii="Times New Roman" w:eastAsia="Times New Roman" w:hAnsi="Times New Roman" w:cs="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6A8C" w:rsidRPr="00670AB7" w:rsidRDefault="00286A8C" w:rsidP="00D91D47">
            <w:pPr>
              <w:spacing w:after="0" w:line="240" w:lineRule="auto"/>
              <w:rPr>
                <w:rFonts w:ascii="Times New Roman" w:eastAsia="Times New Roman" w:hAnsi="Times New Roman" w:cs="Times New Roman"/>
                <w:sz w:val="24"/>
                <w:szCs w:val="24"/>
                <w:lang w:eastAsia="ru-RU"/>
              </w:rPr>
            </w:pPr>
          </w:p>
        </w:tc>
        <w:tc>
          <w:tcPr>
            <w:tcW w:w="1384" w:type="dxa"/>
            <w:tcBorders>
              <w:top w:val="single" w:sz="4" w:space="0" w:color="auto"/>
              <w:left w:val="single" w:sz="4" w:space="0" w:color="auto"/>
              <w:bottom w:val="single" w:sz="4" w:space="0" w:color="auto"/>
              <w:right w:val="single" w:sz="4" w:space="0" w:color="auto"/>
            </w:tcBorders>
            <w:vAlign w:val="center"/>
            <w:hideMark/>
          </w:tcPr>
          <w:p w:rsidR="00286A8C" w:rsidRPr="003566C1" w:rsidRDefault="00286A8C" w:rsidP="00A8606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2017</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286A8C" w:rsidRPr="003566C1" w:rsidRDefault="00286A8C" w:rsidP="00A8606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286A8C" w:rsidRPr="003566C1" w:rsidRDefault="00286A8C" w:rsidP="00A8606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2019</w:t>
            </w:r>
          </w:p>
        </w:tc>
        <w:tc>
          <w:tcPr>
            <w:tcW w:w="1275" w:type="dxa"/>
            <w:tcBorders>
              <w:top w:val="single" w:sz="4" w:space="0" w:color="auto"/>
              <w:left w:val="single" w:sz="4" w:space="0" w:color="auto"/>
              <w:bottom w:val="single" w:sz="4" w:space="0" w:color="auto"/>
              <w:right w:val="single" w:sz="4" w:space="0" w:color="auto"/>
            </w:tcBorders>
            <w:vAlign w:val="center"/>
            <w:hideMark/>
          </w:tcPr>
          <w:p w:rsidR="00286A8C" w:rsidRPr="003566C1" w:rsidRDefault="00286A8C" w:rsidP="00A8606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286A8C" w:rsidRPr="003566C1" w:rsidRDefault="00286A8C" w:rsidP="00A8606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286A8C" w:rsidRPr="003566C1" w:rsidRDefault="00286A8C" w:rsidP="00A8606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286A8C" w:rsidRPr="003566C1" w:rsidRDefault="00286A8C" w:rsidP="00A8606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tc>
      </w:tr>
      <w:tr w:rsidR="00286A8C" w:rsidRPr="00670AB7" w:rsidTr="00286A8C">
        <w:trPr>
          <w:trHeight w:val="762"/>
          <w:jc w:val="center"/>
        </w:trPr>
        <w:tc>
          <w:tcPr>
            <w:tcW w:w="572" w:type="dxa"/>
            <w:tcBorders>
              <w:top w:val="single" w:sz="4" w:space="0" w:color="auto"/>
              <w:left w:val="single" w:sz="4" w:space="0" w:color="auto"/>
              <w:bottom w:val="single" w:sz="4" w:space="0" w:color="auto"/>
              <w:right w:val="single" w:sz="4" w:space="0" w:color="auto"/>
            </w:tcBorders>
            <w:hideMark/>
          </w:tcPr>
          <w:p w:rsidR="00286A8C" w:rsidRPr="00670AB7" w:rsidRDefault="00286A8C" w:rsidP="00D91D47">
            <w:pPr>
              <w:spacing w:after="0" w:line="240" w:lineRule="auto"/>
              <w:rPr>
                <w:rFonts w:ascii="Times New Roman" w:eastAsia="Times New Roman" w:hAnsi="Times New Roman" w:cs="Times New Roman"/>
                <w:sz w:val="24"/>
                <w:szCs w:val="24"/>
                <w:lang w:eastAsia="ru-RU"/>
              </w:rPr>
            </w:pPr>
            <w:r w:rsidRPr="00670AB7">
              <w:rPr>
                <w:rFonts w:ascii="Times New Roman" w:eastAsia="Times New Roman" w:hAnsi="Times New Roman" w:cs="Times New Roman"/>
                <w:sz w:val="24"/>
                <w:szCs w:val="24"/>
                <w:lang w:eastAsia="ru-RU"/>
              </w:rPr>
              <w:lastRenderedPageBreak/>
              <w:t>37.</w:t>
            </w:r>
          </w:p>
        </w:tc>
        <w:tc>
          <w:tcPr>
            <w:tcW w:w="3319" w:type="dxa"/>
            <w:tcBorders>
              <w:top w:val="single" w:sz="4" w:space="0" w:color="auto"/>
              <w:left w:val="single" w:sz="4" w:space="0" w:color="auto"/>
              <w:bottom w:val="single" w:sz="4" w:space="0" w:color="auto"/>
              <w:right w:val="single" w:sz="4" w:space="0" w:color="auto"/>
            </w:tcBorders>
            <w:vAlign w:val="center"/>
            <w:hideMark/>
          </w:tcPr>
          <w:p w:rsidR="00286A8C" w:rsidRPr="00670AB7" w:rsidRDefault="00286A8C" w:rsidP="00D91D47">
            <w:pPr>
              <w:spacing w:after="0" w:line="240" w:lineRule="auto"/>
              <w:rPr>
                <w:rFonts w:ascii="Times New Roman" w:eastAsia="Calibri" w:hAnsi="Times New Roman" w:cs="Times New Roman"/>
                <w:sz w:val="24"/>
                <w:szCs w:val="24"/>
              </w:rPr>
            </w:pPr>
            <w:r w:rsidRPr="00670AB7">
              <w:rPr>
                <w:rFonts w:ascii="Times New Roman" w:eastAsia="Calibri" w:hAnsi="Times New Roman" w:cs="Times New Roman"/>
                <w:sz w:val="24"/>
                <w:szCs w:val="24"/>
              </w:rPr>
              <w:t>Удовлетворенность населения деятельностью органов местного самоуправления городского округа (муниципального района)</w:t>
            </w:r>
          </w:p>
        </w:tc>
        <w:tc>
          <w:tcPr>
            <w:tcW w:w="1592" w:type="dxa"/>
            <w:tcBorders>
              <w:top w:val="single" w:sz="4" w:space="0" w:color="auto"/>
              <w:left w:val="single" w:sz="4" w:space="0" w:color="auto"/>
              <w:bottom w:val="single" w:sz="4" w:space="0" w:color="auto"/>
              <w:right w:val="single" w:sz="4" w:space="0" w:color="auto"/>
            </w:tcBorders>
            <w:vAlign w:val="center"/>
            <w:hideMark/>
          </w:tcPr>
          <w:p w:rsidR="00286A8C" w:rsidRPr="00670AB7" w:rsidRDefault="00286A8C" w:rsidP="00D91D47">
            <w:pPr>
              <w:spacing w:after="0" w:line="240" w:lineRule="auto"/>
              <w:rPr>
                <w:rFonts w:ascii="Times New Roman" w:eastAsia="Calibri" w:hAnsi="Times New Roman" w:cs="Times New Roman"/>
                <w:sz w:val="24"/>
                <w:szCs w:val="24"/>
              </w:rPr>
            </w:pPr>
            <w:r w:rsidRPr="00670AB7">
              <w:rPr>
                <w:rFonts w:ascii="Times New Roman" w:eastAsia="Calibri" w:hAnsi="Times New Roman" w:cs="Times New Roman"/>
                <w:sz w:val="24"/>
                <w:szCs w:val="24"/>
              </w:rPr>
              <w:t>процент числа опрошенных</w:t>
            </w:r>
          </w:p>
        </w:tc>
        <w:tc>
          <w:tcPr>
            <w:tcW w:w="1384" w:type="dxa"/>
            <w:tcBorders>
              <w:top w:val="single" w:sz="4" w:space="0" w:color="auto"/>
              <w:left w:val="single" w:sz="4" w:space="0" w:color="auto"/>
              <w:bottom w:val="single" w:sz="4" w:space="0" w:color="auto"/>
              <w:right w:val="single" w:sz="4" w:space="0" w:color="auto"/>
            </w:tcBorders>
            <w:vAlign w:val="center"/>
            <w:hideMark/>
          </w:tcPr>
          <w:p w:rsidR="00286A8C" w:rsidRPr="00286A8C" w:rsidRDefault="00286A8C" w:rsidP="00286A8C">
            <w:pPr>
              <w:jc w:val="center"/>
              <w:rPr>
                <w:rFonts w:ascii="Times New Roman" w:hAnsi="Times New Roman" w:cs="Times New Roman"/>
                <w:sz w:val="24"/>
                <w:szCs w:val="24"/>
              </w:rPr>
            </w:pPr>
            <w:r w:rsidRPr="00286A8C">
              <w:rPr>
                <w:rFonts w:ascii="Times New Roman" w:hAnsi="Times New Roman" w:cs="Times New Roman"/>
                <w:sz w:val="24"/>
                <w:szCs w:val="24"/>
              </w:rPr>
              <w:t>79,00</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286A8C" w:rsidRPr="00286A8C" w:rsidRDefault="00286A8C" w:rsidP="00286A8C">
            <w:pPr>
              <w:jc w:val="center"/>
              <w:rPr>
                <w:rFonts w:ascii="Times New Roman" w:hAnsi="Times New Roman" w:cs="Times New Roman"/>
                <w:sz w:val="24"/>
                <w:szCs w:val="24"/>
              </w:rPr>
            </w:pPr>
            <w:r w:rsidRPr="00286A8C">
              <w:rPr>
                <w:rFonts w:ascii="Times New Roman" w:hAnsi="Times New Roman" w:cs="Times New Roman"/>
                <w:sz w:val="24"/>
                <w:szCs w:val="24"/>
              </w:rPr>
              <w:t>74,00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286A8C" w:rsidRPr="00286A8C" w:rsidRDefault="00286A8C" w:rsidP="00286A8C">
            <w:pPr>
              <w:jc w:val="center"/>
              <w:rPr>
                <w:rFonts w:ascii="Times New Roman" w:hAnsi="Times New Roman" w:cs="Times New Roman"/>
                <w:sz w:val="24"/>
                <w:szCs w:val="24"/>
              </w:rPr>
            </w:pPr>
            <w:r w:rsidRPr="00286A8C">
              <w:rPr>
                <w:rFonts w:ascii="Times New Roman" w:hAnsi="Times New Roman" w:cs="Times New Roman"/>
                <w:sz w:val="24"/>
                <w:szCs w:val="24"/>
              </w:rPr>
              <w:t>82,00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286A8C" w:rsidRPr="00286A8C" w:rsidRDefault="00286A8C" w:rsidP="00286A8C">
            <w:pPr>
              <w:jc w:val="center"/>
              <w:rPr>
                <w:rFonts w:ascii="Times New Roman" w:hAnsi="Times New Roman" w:cs="Times New Roman"/>
                <w:sz w:val="24"/>
                <w:szCs w:val="24"/>
              </w:rPr>
            </w:pPr>
            <w:r w:rsidRPr="00286A8C">
              <w:rPr>
                <w:rFonts w:ascii="Times New Roman" w:hAnsi="Times New Roman" w:cs="Times New Roman"/>
                <w:sz w:val="24"/>
                <w:szCs w:val="24"/>
              </w:rPr>
              <w:t>77,00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286A8C" w:rsidRPr="00286A8C" w:rsidRDefault="00286A8C" w:rsidP="00286A8C">
            <w:pPr>
              <w:jc w:val="center"/>
              <w:rPr>
                <w:rFonts w:ascii="Times New Roman" w:hAnsi="Times New Roman" w:cs="Times New Roman"/>
                <w:sz w:val="24"/>
                <w:szCs w:val="24"/>
              </w:rPr>
            </w:pP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286A8C" w:rsidRPr="00286A8C" w:rsidRDefault="00286A8C" w:rsidP="00286A8C">
            <w:pPr>
              <w:jc w:val="center"/>
              <w:rPr>
                <w:rFonts w:ascii="Times New Roman" w:hAnsi="Times New Roman" w:cs="Times New Roman"/>
                <w:sz w:val="24"/>
                <w:szCs w:val="24"/>
              </w:rPr>
            </w:pPr>
          </w:p>
        </w:tc>
        <w:tc>
          <w:tcPr>
            <w:tcW w:w="1307" w:type="dxa"/>
            <w:tcBorders>
              <w:top w:val="single" w:sz="4" w:space="0" w:color="auto"/>
              <w:left w:val="single" w:sz="4" w:space="0" w:color="auto"/>
              <w:bottom w:val="single" w:sz="4" w:space="0" w:color="auto"/>
              <w:right w:val="single" w:sz="4" w:space="0" w:color="auto"/>
            </w:tcBorders>
            <w:noWrap/>
            <w:vAlign w:val="center"/>
            <w:hideMark/>
          </w:tcPr>
          <w:p w:rsidR="00286A8C" w:rsidRPr="00286A8C" w:rsidRDefault="00286A8C" w:rsidP="00286A8C">
            <w:pPr>
              <w:jc w:val="center"/>
              <w:rPr>
                <w:rFonts w:ascii="Times New Roman" w:hAnsi="Times New Roman" w:cs="Times New Roman"/>
                <w:sz w:val="24"/>
                <w:szCs w:val="24"/>
              </w:rPr>
            </w:pPr>
          </w:p>
        </w:tc>
      </w:tr>
    </w:tbl>
    <w:p w:rsidR="00870E41" w:rsidRDefault="00870E41" w:rsidP="00D91D47">
      <w:pPr>
        <w:spacing w:after="0" w:line="240" w:lineRule="auto"/>
        <w:ind w:firstLine="567"/>
        <w:jc w:val="both"/>
        <w:rPr>
          <w:rFonts w:ascii="Times New Roman" w:eastAsia="Calibri" w:hAnsi="Times New Roman" w:cs="Times New Roman"/>
          <w:sz w:val="24"/>
          <w:szCs w:val="24"/>
          <w:lang w:eastAsia="ru-RU"/>
        </w:rPr>
      </w:pPr>
      <w:r w:rsidRPr="00670AB7">
        <w:rPr>
          <w:rFonts w:ascii="Times New Roman" w:eastAsia="Calibri" w:hAnsi="Times New Roman" w:cs="Times New Roman"/>
          <w:sz w:val="24"/>
          <w:szCs w:val="24"/>
          <w:lang w:eastAsia="ru-RU"/>
        </w:rPr>
        <w:t>Показатель «Удовлетворенность населения деятельностью органов местного самоуправления городского округа (муниципального района</w:t>
      </w:r>
      <w:r w:rsidR="00286A8C">
        <w:rPr>
          <w:rFonts w:ascii="Times New Roman" w:eastAsia="Calibri" w:hAnsi="Times New Roman" w:cs="Times New Roman"/>
          <w:sz w:val="24"/>
          <w:szCs w:val="24"/>
          <w:lang w:eastAsia="ru-RU"/>
        </w:rPr>
        <w:t>)</w:t>
      </w:r>
      <w:r w:rsidRPr="00670AB7">
        <w:rPr>
          <w:rFonts w:ascii="Times New Roman" w:eastAsia="Calibri" w:hAnsi="Times New Roman" w:cs="Times New Roman"/>
          <w:sz w:val="24"/>
          <w:szCs w:val="24"/>
          <w:lang w:eastAsia="ru-RU"/>
        </w:rPr>
        <w:t xml:space="preserve">» имеет </w:t>
      </w:r>
      <w:r w:rsidR="00286A8C">
        <w:rPr>
          <w:rFonts w:ascii="Times New Roman" w:eastAsia="Calibri" w:hAnsi="Times New Roman" w:cs="Times New Roman"/>
          <w:sz w:val="24"/>
          <w:szCs w:val="24"/>
          <w:lang w:eastAsia="ru-RU"/>
        </w:rPr>
        <w:t>отрицательную</w:t>
      </w:r>
      <w:r w:rsidRPr="00670AB7">
        <w:rPr>
          <w:rFonts w:ascii="Times New Roman" w:eastAsia="Calibri" w:hAnsi="Times New Roman" w:cs="Times New Roman"/>
          <w:sz w:val="24"/>
          <w:szCs w:val="24"/>
          <w:lang w:eastAsia="ru-RU"/>
        </w:rPr>
        <w:t xml:space="preserve"> динамику. В 20</w:t>
      </w:r>
      <w:r w:rsidR="00286A8C">
        <w:rPr>
          <w:rFonts w:ascii="Times New Roman" w:eastAsia="Calibri" w:hAnsi="Times New Roman" w:cs="Times New Roman"/>
          <w:sz w:val="24"/>
          <w:szCs w:val="24"/>
          <w:lang w:eastAsia="ru-RU"/>
        </w:rPr>
        <w:t>20</w:t>
      </w:r>
      <w:r w:rsidRPr="00670AB7">
        <w:rPr>
          <w:rFonts w:ascii="Times New Roman" w:eastAsia="Calibri" w:hAnsi="Times New Roman" w:cs="Times New Roman"/>
          <w:sz w:val="24"/>
          <w:szCs w:val="24"/>
          <w:lang w:eastAsia="ru-RU"/>
        </w:rPr>
        <w:t xml:space="preserve"> году показатель составил </w:t>
      </w:r>
      <w:r w:rsidR="00286A8C">
        <w:rPr>
          <w:rFonts w:ascii="Times New Roman" w:eastAsia="Calibri" w:hAnsi="Times New Roman" w:cs="Times New Roman"/>
          <w:sz w:val="24"/>
          <w:szCs w:val="24"/>
          <w:lang w:eastAsia="ru-RU"/>
        </w:rPr>
        <w:t>77</w:t>
      </w:r>
      <w:r w:rsidRPr="00670AB7">
        <w:rPr>
          <w:rFonts w:ascii="Times New Roman" w:eastAsia="Calibri" w:hAnsi="Times New Roman" w:cs="Times New Roman"/>
          <w:sz w:val="24"/>
          <w:szCs w:val="24"/>
          <w:lang w:eastAsia="ru-RU"/>
        </w:rPr>
        <w:t xml:space="preserve">% , что на </w:t>
      </w:r>
      <w:r w:rsidR="00286A8C">
        <w:rPr>
          <w:rFonts w:ascii="Times New Roman" w:eastAsia="Calibri" w:hAnsi="Times New Roman" w:cs="Times New Roman"/>
          <w:sz w:val="24"/>
          <w:szCs w:val="24"/>
          <w:lang w:eastAsia="ru-RU"/>
        </w:rPr>
        <w:t>6</w:t>
      </w:r>
      <w:r w:rsidRPr="00670AB7">
        <w:rPr>
          <w:rFonts w:ascii="Times New Roman" w:eastAsia="Calibri" w:hAnsi="Times New Roman" w:cs="Times New Roman"/>
          <w:sz w:val="24"/>
          <w:szCs w:val="24"/>
          <w:lang w:eastAsia="ru-RU"/>
        </w:rPr>
        <w:t xml:space="preserve"> % </w:t>
      </w:r>
      <w:r w:rsidR="00286A8C">
        <w:rPr>
          <w:rFonts w:ascii="Times New Roman" w:eastAsia="Calibri" w:hAnsi="Times New Roman" w:cs="Times New Roman"/>
          <w:sz w:val="24"/>
          <w:szCs w:val="24"/>
          <w:lang w:eastAsia="ru-RU"/>
        </w:rPr>
        <w:t>меньше</w:t>
      </w:r>
      <w:r w:rsidRPr="00670AB7">
        <w:rPr>
          <w:rFonts w:ascii="Times New Roman" w:eastAsia="Calibri" w:hAnsi="Times New Roman" w:cs="Times New Roman"/>
          <w:sz w:val="24"/>
          <w:szCs w:val="24"/>
          <w:lang w:eastAsia="ru-RU"/>
        </w:rPr>
        <w:t>, чем в 201</w:t>
      </w:r>
      <w:r w:rsidR="00286A8C">
        <w:rPr>
          <w:rFonts w:ascii="Times New Roman" w:eastAsia="Calibri" w:hAnsi="Times New Roman" w:cs="Times New Roman"/>
          <w:sz w:val="24"/>
          <w:szCs w:val="24"/>
          <w:lang w:eastAsia="ru-RU"/>
        </w:rPr>
        <w:t>9</w:t>
      </w:r>
      <w:r w:rsidRPr="00670AB7">
        <w:rPr>
          <w:rFonts w:ascii="Times New Roman" w:eastAsia="Calibri" w:hAnsi="Times New Roman" w:cs="Times New Roman"/>
          <w:sz w:val="24"/>
          <w:szCs w:val="24"/>
          <w:lang w:eastAsia="ru-RU"/>
        </w:rPr>
        <w:t xml:space="preserve"> году.</w:t>
      </w:r>
      <w:r w:rsidR="00670AB7" w:rsidRPr="00670AB7">
        <w:rPr>
          <w:rFonts w:ascii="Times New Roman" w:eastAsia="Calibri" w:hAnsi="Times New Roman" w:cs="Times New Roman"/>
          <w:sz w:val="24"/>
          <w:szCs w:val="24"/>
          <w:lang w:eastAsia="ru-RU"/>
        </w:rPr>
        <w:t xml:space="preserve"> </w:t>
      </w:r>
    </w:p>
    <w:p w:rsidR="005D0A76" w:rsidRPr="005D0A76" w:rsidRDefault="003566C1" w:rsidP="005D0A76">
      <w:pPr>
        <w:spacing w:after="0" w:line="240" w:lineRule="auto"/>
        <w:ind w:firstLine="567"/>
        <w:jc w:val="both"/>
        <w:rPr>
          <w:rFonts w:ascii="Times New Roman" w:eastAsia="Calibri" w:hAnsi="Times New Roman" w:cs="Times New Roman"/>
          <w:sz w:val="24"/>
          <w:szCs w:val="24"/>
          <w:lang w:eastAsia="ru-RU"/>
        </w:rPr>
      </w:pPr>
      <w:r w:rsidRPr="000536F4">
        <w:rPr>
          <w:rFonts w:ascii="Times New Roman" w:eastAsia="Calibri" w:hAnsi="Times New Roman" w:cs="Times New Roman"/>
          <w:sz w:val="24"/>
          <w:szCs w:val="24"/>
          <w:lang w:eastAsia="ru-RU"/>
        </w:rPr>
        <w:t>Для повышения открытости данных и удовлетворенности населения деятельностью о</w:t>
      </w:r>
      <w:r w:rsidR="000536F4">
        <w:rPr>
          <w:rFonts w:ascii="Times New Roman" w:eastAsia="Calibri" w:hAnsi="Times New Roman" w:cs="Times New Roman"/>
          <w:sz w:val="24"/>
          <w:szCs w:val="24"/>
          <w:lang w:eastAsia="ru-RU"/>
        </w:rPr>
        <w:t xml:space="preserve">рганов местного самоуправления </w:t>
      </w:r>
      <w:r w:rsidRPr="000536F4">
        <w:rPr>
          <w:rFonts w:ascii="Times New Roman" w:eastAsia="Calibri" w:hAnsi="Times New Roman" w:cs="Times New Roman"/>
          <w:sz w:val="24"/>
          <w:szCs w:val="24"/>
          <w:lang w:eastAsia="ru-RU"/>
        </w:rPr>
        <w:t>ра</w:t>
      </w:r>
      <w:r w:rsidR="001A0393" w:rsidRPr="000536F4">
        <w:rPr>
          <w:rFonts w:ascii="Times New Roman" w:eastAsia="Calibri" w:hAnsi="Times New Roman" w:cs="Times New Roman"/>
          <w:sz w:val="24"/>
          <w:szCs w:val="24"/>
          <w:lang w:eastAsia="ru-RU"/>
        </w:rPr>
        <w:t>ботает п</w:t>
      </w:r>
      <w:r w:rsidR="00007198" w:rsidRPr="000536F4">
        <w:rPr>
          <w:rFonts w:ascii="Times New Roman" w:eastAsia="Calibri" w:hAnsi="Times New Roman" w:cs="Times New Roman"/>
          <w:sz w:val="24"/>
          <w:szCs w:val="24"/>
          <w:lang w:eastAsia="ru-RU"/>
        </w:rPr>
        <w:t xml:space="preserve">ортал «Живем на Севере». </w:t>
      </w:r>
      <w:r w:rsidR="005D0A76" w:rsidRPr="005D0A76">
        <w:rPr>
          <w:rFonts w:ascii="Times New Roman" w:eastAsia="Calibri" w:hAnsi="Times New Roman" w:cs="Times New Roman"/>
          <w:sz w:val="24"/>
          <w:szCs w:val="24"/>
          <w:lang w:eastAsia="ru-RU"/>
        </w:rPr>
        <w:t xml:space="preserve">Ежедневно размещается информация в личных аккаунтах Главы района, а также на сайте и в социальных сетях Администрации района. </w:t>
      </w:r>
    </w:p>
    <w:p w:rsidR="00870E41" w:rsidRPr="00670AB7" w:rsidRDefault="00392689" w:rsidP="005D0A76">
      <w:pPr>
        <w:spacing w:after="0" w:line="240" w:lineRule="auto"/>
        <w:ind w:firstLine="567"/>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Н</w:t>
      </w:r>
      <w:r w:rsidR="001A0393" w:rsidRPr="001A0393">
        <w:rPr>
          <w:rFonts w:ascii="Times New Roman" w:eastAsia="Calibri" w:hAnsi="Times New Roman" w:cs="Times New Roman"/>
          <w:sz w:val="24"/>
          <w:szCs w:val="24"/>
          <w:lang w:eastAsia="ru-RU"/>
        </w:rPr>
        <w:t>а территории Красносел</w:t>
      </w:r>
      <w:r w:rsidR="00007198">
        <w:rPr>
          <w:rFonts w:ascii="Times New Roman" w:eastAsia="Calibri" w:hAnsi="Times New Roman" w:cs="Times New Roman"/>
          <w:sz w:val="24"/>
          <w:szCs w:val="24"/>
          <w:lang w:eastAsia="ru-RU"/>
        </w:rPr>
        <w:t xml:space="preserve">ькупского района функционирует </w:t>
      </w:r>
      <w:r w:rsidR="001A0393" w:rsidRPr="001A0393">
        <w:rPr>
          <w:rFonts w:ascii="Times New Roman" w:eastAsia="Calibri" w:hAnsi="Times New Roman" w:cs="Times New Roman"/>
          <w:sz w:val="24"/>
          <w:szCs w:val="24"/>
          <w:lang w:eastAsia="ru-RU"/>
        </w:rPr>
        <w:t>«Телефон доверия» по которому заявитель может оставить информацию по всем известным фактам коррупционных проявлений муниципальных служащих муниципального образования  Красноселькупский район (злоупотребления служебным положением, дачи взятки, получения взятки, злоупотребления полномочиями либо иного незаконного использования муниципальным служащим своего должностного положения вопреки законным интересам общества и государства в целях получения выгоды в виде денег, ценностей, иного имущества или</w:t>
      </w:r>
      <w:r>
        <w:rPr>
          <w:rFonts w:ascii="Times New Roman" w:eastAsia="Calibri" w:hAnsi="Times New Roman" w:cs="Times New Roman"/>
          <w:sz w:val="24"/>
          <w:szCs w:val="24"/>
          <w:lang w:eastAsia="ru-RU"/>
        </w:rPr>
        <w:t xml:space="preserve"> услуг имущественного характера.</w:t>
      </w:r>
    </w:p>
    <w:p w:rsidR="00392689" w:rsidRDefault="00392689" w:rsidP="00D91D47">
      <w:pPr>
        <w:spacing w:after="0" w:line="240" w:lineRule="auto"/>
        <w:ind w:firstLine="567"/>
        <w:jc w:val="both"/>
        <w:rPr>
          <w:rFonts w:ascii="Times New Roman" w:eastAsia="Calibri" w:hAnsi="Times New Roman" w:cs="Times New Roman"/>
          <w:b/>
          <w:i/>
          <w:sz w:val="24"/>
          <w:szCs w:val="24"/>
          <w:lang w:eastAsia="ru-RU"/>
        </w:rPr>
      </w:pPr>
    </w:p>
    <w:p w:rsidR="00870E41" w:rsidRPr="00AE021C" w:rsidRDefault="00870E41" w:rsidP="00D91D47">
      <w:pPr>
        <w:spacing w:after="0" w:line="240" w:lineRule="auto"/>
        <w:ind w:firstLine="567"/>
        <w:jc w:val="both"/>
        <w:rPr>
          <w:rFonts w:ascii="Times New Roman" w:eastAsia="Times New Roman" w:hAnsi="Times New Roman" w:cs="Times New Roman"/>
          <w:b/>
          <w:i/>
          <w:sz w:val="24"/>
          <w:szCs w:val="24"/>
          <w:lang w:eastAsia="ru-RU"/>
        </w:rPr>
      </w:pPr>
      <w:r w:rsidRPr="00AE021C">
        <w:rPr>
          <w:rFonts w:ascii="Times New Roman" w:eastAsia="Calibri" w:hAnsi="Times New Roman" w:cs="Times New Roman"/>
          <w:b/>
          <w:i/>
          <w:sz w:val="24"/>
          <w:szCs w:val="24"/>
          <w:lang w:eastAsia="ru-RU"/>
        </w:rPr>
        <w:t>38. «</w:t>
      </w:r>
      <w:r w:rsidRPr="00AE021C">
        <w:rPr>
          <w:rFonts w:ascii="Times New Roman" w:eastAsia="Times New Roman" w:hAnsi="Times New Roman" w:cs="Times New Roman"/>
          <w:b/>
          <w:i/>
          <w:sz w:val="24"/>
          <w:szCs w:val="24"/>
          <w:lang w:eastAsia="ru-RU"/>
        </w:rPr>
        <w:t>Среднегодовая численность постоянного населения»</w:t>
      </w:r>
    </w:p>
    <w:p w:rsidR="00870E41" w:rsidRPr="00AE021C" w:rsidRDefault="00870E41" w:rsidP="00D91D47">
      <w:pPr>
        <w:spacing w:after="0" w:line="240" w:lineRule="auto"/>
        <w:ind w:firstLine="567"/>
        <w:jc w:val="both"/>
        <w:rPr>
          <w:rFonts w:ascii="Times New Roman" w:eastAsia="Calibri" w:hAnsi="Times New Roman" w:cs="Times New Roman"/>
          <w:sz w:val="24"/>
          <w:szCs w:val="24"/>
          <w:lang w:eastAsia="ru-RU"/>
        </w:rPr>
      </w:pPr>
      <w:r w:rsidRPr="00AE021C">
        <w:rPr>
          <w:rFonts w:ascii="Times New Roman" w:eastAsia="Calibri" w:hAnsi="Times New Roman" w:cs="Times New Roman"/>
          <w:sz w:val="24"/>
          <w:szCs w:val="24"/>
          <w:lang w:eastAsia="ru-RU"/>
        </w:rPr>
        <w:t>Единица измерения – тыс. человек</w:t>
      </w:r>
    </w:p>
    <w:p w:rsidR="00870E41" w:rsidRPr="007E47A3" w:rsidRDefault="00870E41" w:rsidP="00D91D47">
      <w:pPr>
        <w:spacing w:after="0" w:line="240" w:lineRule="auto"/>
        <w:ind w:firstLine="567"/>
        <w:jc w:val="both"/>
        <w:rPr>
          <w:rFonts w:ascii="Times New Roman" w:eastAsia="Calibri" w:hAnsi="Times New Roman" w:cs="Times New Roman"/>
          <w:sz w:val="24"/>
          <w:szCs w:val="24"/>
          <w:highlight w:val="yellow"/>
          <w:lang w:eastAsia="ru-RU"/>
        </w:rPr>
      </w:pPr>
    </w:p>
    <w:tbl>
      <w:tblPr>
        <w:tblW w:w="14693" w:type="dxa"/>
        <w:tblInd w:w="93" w:type="dxa"/>
        <w:tblLook w:val="04A0" w:firstRow="1" w:lastRow="0" w:firstColumn="1" w:lastColumn="0" w:noHBand="0" w:noVBand="1"/>
      </w:tblPr>
      <w:tblGrid>
        <w:gridCol w:w="740"/>
        <w:gridCol w:w="5201"/>
        <w:gridCol w:w="1640"/>
        <w:gridCol w:w="1016"/>
        <w:gridCol w:w="1016"/>
        <w:gridCol w:w="1016"/>
        <w:gridCol w:w="1016"/>
        <w:gridCol w:w="1016"/>
        <w:gridCol w:w="1016"/>
        <w:gridCol w:w="1016"/>
      </w:tblGrid>
      <w:tr w:rsidR="00CF0C92" w:rsidRPr="00CF0C92" w:rsidTr="00007198">
        <w:trPr>
          <w:trHeight w:val="58"/>
        </w:trPr>
        <w:tc>
          <w:tcPr>
            <w:tcW w:w="740" w:type="dxa"/>
            <w:vMerge w:val="restart"/>
            <w:tcBorders>
              <w:top w:val="single" w:sz="4" w:space="0" w:color="auto"/>
              <w:left w:val="single" w:sz="4" w:space="0" w:color="auto"/>
              <w:right w:val="single" w:sz="4" w:space="0" w:color="auto"/>
            </w:tcBorders>
            <w:shd w:val="clear" w:color="auto" w:fill="auto"/>
            <w:noWrap/>
          </w:tcPr>
          <w:p w:rsidR="00CF0C92" w:rsidRPr="00007198" w:rsidRDefault="00CF0C92" w:rsidP="00D91D47">
            <w:pPr>
              <w:spacing w:after="0" w:line="240" w:lineRule="auto"/>
              <w:rPr>
                <w:rFonts w:ascii="Times New Roman" w:eastAsia="Times New Roman" w:hAnsi="Times New Roman" w:cs="Times New Roman"/>
                <w:b/>
                <w:bCs/>
                <w:color w:val="000000"/>
                <w:sz w:val="24"/>
                <w:szCs w:val="24"/>
                <w:lang w:eastAsia="ru-RU"/>
              </w:rPr>
            </w:pPr>
          </w:p>
        </w:tc>
        <w:tc>
          <w:tcPr>
            <w:tcW w:w="5201" w:type="dxa"/>
            <w:vMerge w:val="restart"/>
            <w:tcBorders>
              <w:top w:val="single" w:sz="4" w:space="0" w:color="auto"/>
              <w:left w:val="nil"/>
              <w:right w:val="single" w:sz="4" w:space="0" w:color="auto"/>
            </w:tcBorders>
            <w:shd w:val="clear" w:color="auto" w:fill="auto"/>
            <w:vAlign w:val="center"/>
          </w:tcPr>
          <w:p w:rsidR="00CF0C92" w:rsidRPr="00007198" w:rsidRDefault="00CF0C92" w:rsidP="00D91D47">
            <w:pPr>
              <w:spacing w:after="0" w:line="240" w:lineRule="auto"/>
              <w:jc w:val="center"/>
              <w:rPr>
                <w:rFonts w:ascii="Times New Roman" w:eastAsia="Times New Roman" w:hAnsi="Times New Roman" w:cs="Times New Roman"/>
                <w:b/>
                <w:bCs/>
                <w:color w:val="000000"/>
                <w:sz w:val="24"/>
                <w:szCs w:val="24"/>
                <w:lang w:eastAsia="ru-RU"/>
              </w:rPr>
            </w:pPr>
            <w:r w:rsidRPr="00007198">
              <w:rPr>
                <w:rFonts w:ascii="Times New Roman" w:eastAsia="Times New Roman" w:hAnsi="Times New Roman" w:cs="Times New Roman"/>
                <w:b/>
                <w:bCs/>
                <w:color w:val="000000"/>
                <w:sz w:val="24"/>
                <w:szCs w:val="24"/>
                <w:lang w:eastAsia="ru-RU"/>
              </w:rPr>
              <w:t>Показатели</w:t>
            </w:r>
          </w:p>
        </w:tc>
        <w:tc>
          <w:tcPr>
            <w:tcW w:w="1640" w:type="dxa"/>
            <w:vMerge w:val="restart"/>
            <w:tcBorders>
              <w:top w:val="single" w:sz="4" w:space="0" w:color="auto"/>
              <w:left w:val="nil"/>
              <w:right w:val="single" w:sz="4" w:space="0" w:color="auto"/>
            </w:tcBorders>
            <w:shd w:val="clear" w:color="auto" w:fill="auto"/>
            <w:vAlign w:val="center"/>
          </w:tcPr>
          <w:p w:rsidR="00CF0C92" w:rsidRPr="00007198" w:rsidRDefault="00CF0C92" w:rsidP="00D91D47">
            <w:pPr>
              <w:spacing w:after="0" w:line="240" w:lineRule="auto"/>
              <w:jc w:val="center"/>
              <w:rPr>
                <w:rFonts w:ascii="Times New Roman" w:eastAsia="Times New Roman" w:hAnsi="Times New Roman" w:cs="Times New Roman"/>
                <w:b/>
                <w:bCs/>
                <w:color w:val="000000"/>
                <w:sz w:val="24"/>
                <w:szCs w:val="24"/>
                <w:lang w:eastAsia="ru-RU"/>
              </w:rPr>
            </w:pPr>
            <w:r w:rsidRPr="00007198">
              <w:rPr>
                <w:rFonts w:ascii="Times New Roman" w:eastAsia="Times New Roman" w:hAnsi="Times New Roman" w:cs="Times New Roman"/>
                <w:b/>
                <w:bCs/>
                <w:color w:val="000000"/>
                <w:sz w:val="24"/>
                <w:szCs w:val="24"/>
                <w:lang w:eastAsia="ru-RU"/>
              </w:rPr>
              <w:t>Ед.</w:t>
            </w:r>
            <w:r w:rsidR="00007198">
              <w:rPr>
                <w:rFonts w:ascii="Times New Roman" w:eastAsia="Times New Roman" w:hAnsi="Times New Roman" w:cs="Times New Roman"/>
                <w:b/>
                <w:bCs/>
                <w:color w:val="000000"/>
                <w:sz w:val="24"/>
                <w:szCs w:val="24"/>
                <w:lang w:eastAsia="ru-RU"/>
              </w:rPr>
              <w:t xml:space="preserve"> </w:t>
            </w:r>
            <w:r w:rsidRPr="00007198">
              <w:rPr>
                <w:rFonts w:ascii="Times New Roman" w:eastAsia="Times New Roman" w:hAnsi="Times New Roman" w:cs="Times New Roman"/>
                <w:b/>
                <w:bCs/>
                <w:color w:val="000000"/>
                <w:sz w:val="24"/>
                <w:szCs w:val="24"/>
                <w:lang w:eastAsia="ru-RU"/>
              </w:rPr>
              <w:t>изм.</w:t>
            </w:r>
          </w:p>
        </w:tc>
        <w:tc>
          <w:tcPr>
            <w:tcW w:w="4064" w:type="dxa"/>
            <w:gridSpan w:val="4"/>
            <w:tcBorders>
              <w:top w:val="single" w:sz="4" w:space="0" w:color="000000"/>
              <w:left w:val="nil"/>
              <w:bottom w:val="single" w:sz="4" w:space="0" w:color="000000"/>
              <w:right w:val="single" w:sz="4" w:space="0" w:color="000000"/>
            </w:tcBorders>
            <w:shd w:val="clear" w:color="auto" w:fill="auto"/>
            <w:noWrap/>
            <w:vAlign w:val="bottom"/>
          </w:tcPr>
          <w:p w:rsidR="00CF0C92" w:rsidRPr="00007198" w:rsidRDefault="00CF0C92" w:rsidP="00D91D47">
            <w:pPr>
              <w:spacing w:after="0" w:line="240" w:lineRule="auto"/>
              <w:jc w:val="center"/>
              <w:rPr>
                <w:rFonts w:ascii="Times New Roman" w:hAnsi="Times New Roman" w:cs="Times New Roman"/>
                <w:color w:val="000000"/>
                <w:sz w:val="24"/>
                <w:szCs w:val="24"/>
              </w:rPr>
            </w:pPr>
            <w:r w:rsidRPr="00007198">
              <w:rPr>
                <w:rFonts w:ascii="Times New Roman" w:hAnsi="Times New Roman" w:cs="Times New Roman"/>
                <w:color w:val="000000"/>
                <w:sz w:val="24"/>
                <w:szCs w:val="24"/>
              </w:rPr>
              <w:t>Отчётный период</w:t>
            </w:r>
          </w:p>
        </w:tc>
        <w:tc>
          <w:tcPr>
            <w:tcW w:w="3048" w:type="dxa"/>
            <w:gridSpan w:val="3"/>
            <w:tcBorders>
              <w:top w:val="single" w:sz="4" w:space="0" w:color="000000"/>
              <w:left w:val="nil"/>
              <w:bottom w:val="single" w:sz="4" w:space="0" w:color="000000"/>
              <w:right w:val="single" w:sz="4" w:space="0" w:color="000000"/>
            </w:tcBorders>
            <w:shd w:val="clear" w:color="auto" w:fill="auto"/>
            <w:noWrap/>
            <w:vAlign w:val="bottom"/>
          </w:tcPr>
          <w:p w:rsidR="00CF0C92" w:rsidRPr="00007198" w:rsidRDefault="00CF0C92" w:rsidP="00D91D47">
            <w:pPr>
              <w:spacing w:after="0" w:line="240" w:lineRule="auto"/>
              <w:jc w:val="center"/>
              <w:rPr>
                <w:rFonts w:ascii="Times New Roman" w:hAnsi="Times New Roman" w:cs="Times New Roman"/>
                <w:color w:val="000000"/>
                <w:sz w:val="24"/>
                <w:szCs w:val="24"/>
              </w:rPr>
            </w:pPr>
            <w:r w:rsidRPr="00007198">
              <w:rPr>
                <w:rFonts w:ascii="Times New Roman" w:hAnsi="Times New Roman" w:cs="Times New Roman"/>
                <w:color w:val="000000"/>
                <w:sz w:val="24"/>
                <w:szCs w:val="24"/>
              </w:rPr>
              <w:t>Плановый период</w:t>
            </w:r>
          </w:p>
        </w:tc>
      </w:tr>
      <w:tr w:rsidR="00CF0C92" w:rsidRPr="00CF0C92" w:rsidTr="00CF0C92">
        <w:trPr>
          <w:trHeight w:val="211"/>
        </w:trPr>
        <w:tc>
          <w:tcPr>
            <w:tcW w:w="740" w:type="dxa"/>
            <w:vMerge/>
            <w:tcBorders>
              <w:left w:val="single" w:sz="4" w:space="0" w:color="auto"/>
              <w:bottom w:val="single" w:sz="4" w:space="0" w:color="auto"/>
              <w:right w:val="single" w:sz="4" w:space="0" w:color="auto"/>
            </w:tcBorders>
            <w:shd w:val="clear" w:color="auto" w:fill="auto"/>
            <w:noWrap/>
          </w:tcPr>
          <w:p w:rsidR="00CF0C92" w:rsidRPr="00CF0C92" w:rsidRDefault="00CF0C92" w:rsidP="00D91D47">
            <w:pPr>
              <w:spacing w:after="0" w:line="240" w:lineRule="auto"/>
              <w:rPr>
                <w:rFonts w:ascii="Times New Roman" w:eastAsia="Times New Roman" w:hAnsi="Times New Roman" w:cs="Times New Roman"/>
                <w:b/>
                <w:bCs/>
                <w:color w:val="000000"/>
                <w:sz w:val="20"/>
                <w:szCs w:val="20"/>
                <w:lang w:eastAsia="ru-RU"/>
              </w:rPr>
            </w:pPr>
          </w:p>
        </w:tc>
        <w:tc>
          <w:tcPr>
            <w:tcW w:w="5201" w:type="dxa"/>
            <w:vMerge/>
            <w:tcBorders>
              <w:left w:val="nil"/>
              <w:bottom w:val="single" w:sz="4" w:space="0" w:color="auto"/>
              <w:right w:val="single" w:sz="4" w:space="0" w:color="auto"/>
            </w:tcBorders>
            <w:shd w:val="clear" w:color="auto" w:fill="auto"/>
          </w:tcPr>
          <w:p w:rsidR="00CF0C92" w:rsidRPr="00CF0C92" w:rsidRDefault="00CF0C92" w:rsidP="00D91D47">
            <w:pPr>
              <w:spacing w:after="0" w:line="240" w:lineRule="auto"/>
              <w:rPr>
                <w:rFonts w:ascii="Times New Roman" w:eastAsia="Times New Roman" w:hAnsi="Times New Roman" w:cs="Times New Roman"/>
                <w:b/>
                <w:bCs/>
                <w:color w:val="000000"/>
                <w:sz w:val="20"/>
                <w:szCs w:val="20"/>
                <w:lang w:eastAsia="ru-RU"/>
              </w:rPr>
            </w:pPr>
          </w:p>
        </w:tc>
        <w:tc>
          <w:tcPr>
            <w:tcW w:w="1640" w:type="dxa"/>
            <w:vMerge/>
            <w:tcBorders>
              <w:left w:val="nil"/>
              <w:bottom w:val="single" w:sz="4" w:space="0" w:color="auto"/>
              <w:right w:val="single" w:sz="4" w:space="0" w:color="auto"/>
            </w:tcBorders>
            <w:shd w:val="clear" w:color="auto" w:fill="auto"/>
          </w:tcPr>
          <w:p w:rsidR="00CF0C92" w:rsidRPr="00CF0C92" w:rsidRDefault="00CF0C92" w:rsidP="00D91D47">
            <w:pPr>
              <w:spacing w:after="0" w:line="240" w:lineRule="auto"/>
              <w:rPr>
                <w:rFonts w:ascii="Times New Roman" w:eastAsia="Times New Roman" w:hAnsi="Times New Roman" w:cs="Times New Roman"/>
                <w:b/>
                <w:bCs/>
                <w:color w:val="000000"/>
                <w:sz w:val="20"/>
                <w:szCs w:val="20"/>
                <w:lang w:eastAsia="ru-RU"/>
              </w:rPr>
            </w:pPr>
          </w:p>
        </w:tc>
        <w:tc>
          <w:tcPr>
            <w:tcW w:w="1016" w:type="dxa"/>
            <w:tcBorders>
              <w:top w:val="single" w:sz="4" w:space="0" w:color="000000"/>
              <w:left w:val="nil"/>
              <w:bottom w:val="single" w:sz="4" w:space="0" w:color="000000"/>
              <w:right w:val="single" w:sz="4" w:space="0" w:color="000000"/>
            </w:tcBorders>
            <w:shd w:val="clear" w:color="auto" w:fill="auto"/>
            <w:noWrap/>
            <w:vAlign w:val="center"/>
          </w:tcPr>
          <w:p w:rsidR="00CF0C92" w:rsidRPr="00007198" w:rsidRDefault="005D0A76"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2017</w:t>
            </w:r>
          </w:p>
        </w:tc>
        <w:tc>
          <w:tcPr>
            <w:tcW w:w="1016" w:type="dxa"/>
            <w:tcBorders>
              <w:top w:val="single" w:sz="4" w:space="0" w:color="000000"/>
              <w:left w:val="nil"/>
              <w:bottom w:val="single" w:sz="4" w:space="0" w:color="000000"/>
              <w:right w:val="single" w:sz="4" w:space="0" w:color="000000"/>
            </w:tcBorders>
            <w:shd w:val="clear" w:color="auto" w:fill="auto"/>
            <w:noWrap/>
            <w:vAlign w:val="center"/>
          </w:tcPr>
          <w:p w:rsidR="00CF0C92" w:rsidRPr="00007198" w:rsidRDefault="005D0A76"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2018</w:t>
            </w:r>
          </w:p>
        </w:tc>
        <w:tc>
          <w:tcPr>
            <w:tcW w:w="1016" w:type="dxa"/>
            <w:tcBorders>
              <w:top w:val="single" w:sz="4" w:space="0" w:color="000000"/>
              <w:left w:val="nil"/>
              <w:bottom w:val="single" w:sz="4" w:space="0" w:color="000000"/>
              <w:right w:val="single" w:sz="4" w:space="0" w:color="000000"/>
            </w:tcBorders>
            <w:shd w:val="clear" w:color="auto" w:fill="auto"/>
            <w:noWrap/>
            <w:vAlign w:val="center"/>
          </w:tcPr>
          <w:p w:rsidR="00CF0C92" w:rsidRPr="00007198" w:rsidRDefault="005D0A76"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2019</w:t>
            </w:r>
          </w:p>
        </w:tc>
        <w:tc>
          <w:tcPr>
            <w:tcW w:w="1016" w:type="dxa"/>
            <w:tcBorders>
              <w:top w:val="single" w:sz="4" w:space="0" w:color="000000"/>
              <w:left w:val="nil"/>
              <w:bottom w:val="single" w:sz="4" w:space="0" w:color="000000"/>
              <w:right w:val="single" w:sz="4" w:space="0" w:color="000000"/>
            </w:tcBorders>
            <w:shd w:val="clear" w:color="auto" w:fill="auto"/>
            <w:noWrap/>
            <w:vAlign w:val="center"/>
          </w:tcPr>
          <w:p w:rsidR="00CF0C92" w:rsidRPr="00007198" w:rsidRDefault="005D0A76"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2020</w:t>
            </w:r>
          </w:p>
        </w:tc>
        <w:tc>
          <w:tcPr>
            <w:tcW w:w="1016" w:type="dxa"/>
            <w:tcBorders>
              <w:top w:val="single" w:sz="4" w:space="0" w:color="000000"/>
              <w:left w:val="nil"/>
              <w:bottom w:val="single" w:sz="4" w:space="0" w:color="000000"/>
              <w:right w:val="single" w:sz="4" w:space="0" w:color="000000"/>
            </w:tcBorders>
            <w:shd w:val="clear" w:color="auto" w:fill="auto"/>
            <w:noWrap/>
            <w:vAlign w:val="center"/>
          </w:tcPr>
          <w:p w:rsidR="00CF0C92" w:rsidRPr="00007198" w:rsidRDefault="005D0A76"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2021</w:t>
            </w:r>
          </w:p>
        </w:tc>
        <w:tc>
          <w:tcPr>
            <w:tcW w:w="1016" w:type="dxa"/>
            <w:tcBorders>
              <w:top w:val="single" w:sz="4" w:space="0" w:color="000000"/>
              <w:left w:val="nil"/>
              <w:bottom w:val="single" w:sz="4" w:space="0" w:color="000000"/>
              <w:right w:val="single" w:sz="4" w:space="0" w:color="000000"/>
            </w:tcBorders>
            <w:shd w:val="clear" w:color="auto" w:fill="auto"/>
            <w:noWrap/>
            <w:vAlign w:val="center"/>
          </w:tcPr>
          <w:p w:rsidR="00CF0C92" w:rsidRPr="00007198" w:rsidRDefault="005D0A76"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2022</w:t>
            </w:r>
          </w:p>
        </w:tc>
        <w:tc>
          <w:tcPr>
            <w:tcW w:w="1016" w:type="dxa"/>
            <w:tcBorders>
              <w:top w:val="single" w:sz="4" w:space="0" w:color="000000"/>
              <w:left w:val="nil"/>
              <w:bottom w:val="single" w:sz="4" w:space="0" w:color="000000"/>
              <w:right w:val="single" w:sz="4" w:space="0" w:color="000000"/>
            </w:tcBorders>
            <w:shd w:val="clear" w:color="auto" w:fill="auto"/>
            <w:noWrap/>
            <w:vAlign w:val="center"/>
          </w:tcPr>
          <w:p w:rsidR="00CF0C92" w:rsidRPr="00007198" w:rsidRDefault="005D0A76" w:rsidP="00D91D47">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2023</w:t>
            </w:r>
          </w:p>
        </w:tc>
      </w:tr>
      <w:tr w:rsidR="005D0A76" w:rsidRPr="00CF0C92" w:rsidTr="00007198">
        <w:trPr>
          <w:trHeight w:val="828"/>
        </w:trPr>
        <w:tc>
          <w:tcPr>
            <w:tcW w:w="740" w:type="dxa"/>
            <w:tcBorders>
              <w:top w:val="single" w:sz="4" w:space="0" w:color="auto"/>
              <w:left w:val="single" w:sz="4" w:space="0" w:color="auto"/>
              <w:bottom w:val="single" w:sz="4" w:space="0" w:color="auto"/>
              <w:right w:val="single" w:sz="4" w:space="0" w:color="auto"/>
            </w:tcBorders>
            <w:shd w:val="clear" w:color="auto" w:fill="auto"/>
            <w:noWrap/>
            <w:hideMark/>
          </w:tcPr>
          <w:p w:rsidR="005D0A76" w:rsidRPr="00007198" w:rsidRDefault="005D0A76" w:rsidP="00D91D47">
            <w:pPr>
              <w:spacing w:after="0" w:line="240" w:lineRule="auto"/>
              <w:rPr>
                <w:rFonts w:ascii="Times New Roman" w:eastAsia="Times New Roman" w:hAnsi="Times New Roman" w:cs="Times New Roman"/>
                <w:b/>
                <w:bCs/>
                <w:color w:val="000000"/>
                <w:sz w:val="24"/>
                <w:szCs w:val="24"/>
                <w:lang w:eastAsia="ru-RU"/>
              </w:rPr>
            </w:pPr>
            <w:r w:rsidRPr="00007198">
              <w:rPr>
                <w:rFonts w:ascii="Times New Roman" w:eastAsia="Times New Roman" w:hAnsi="Times New Roman" w:cs="Times New Roman"/>
                <w:b/>
                <w:bCs/>
                <w:color w:val="000000"/>
                <w:sz w:val="24"/>
                <w:szCs w:val="24"/>
                <w:lang w:eastAsia="ru-RU"/>
              </w:rPr>
              <w:t>38</w:t>
            </w:r>
          </w:p>
        </w:tc>
        <w:tc>
          <w:tcPr>
            <w:tcW w:w="5201" w:type="dxa"/>
            <w:tcBorders>
              <w:top w:val="single" w:sz="4" w:space="0" w:color="auto"/>
              <w:left w:val="nil"/>
              <w:bottom w:val="single" w:sz="4" w:space="0" w:color="auto"/>
              <w:right w:val="single" w:sz="4" w:space="0" w:color="auto"/>
            </w:tcBorders>
            <w:shd w:val="clear" w:color="auto" w:fill="auto"/>
            <w:vAlign w:val="center"/>
            <w:hideMark/>
          </w:tcPr>
          <w:p w:rsidR="005D0A76" w:rsidRPr="00007198" w:rsidRDefault="005D0A76" w:rsidP="00D91D47">
            <w:pPr>
              <w:spacing w:after="0" w:line="240" w:lineRule="auto"/>
              <w:rPr>
                <w:rFonts w:ascii="Times New Roman" w:eastAsia="Times New Roman" w:hAnsi="Times New Roman" w:cs="Times New Roman"/>
                <w:b/>
                <w:bCs/>
                <w:color w:val="000000"/>
                <w:sz w:val="24"/>
                <w:szCs w:val="24"/>
                <w:lang w:eastAsia="ru-RU"/>
              </w:rPr>
            </w:pPr>
            <w:r w:rsidRPr="00007198">
              <w:rPr>
                <w:rFonts w:ascii="Times New Roman" w:eastAsia="Times New Roman" w:hAnsi="Times New Roman" w:cs="Times New Roman"/>
                <w:b/>
                <w:bCs/>
                <w:color w:val="000000"/>
                <w:sz w:val="24"/>
                <w:szCs w:val="24"/>
                <w:lang w:eastAsia="ru-RU"/>
              </w:rPr>
              <w:t>Среднегодовая численность постоянного населения</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D0A76" w:rsidRPr="00007198" w:rsidRDefault="005D0A76" w:rsidP="00D91D47">
            <w:pPr>
              <w:spacing w:after="0" w:line="240" w:lineRule="auto"/>
              <w:jc w:val="center"/>
              <w:rPr>
                <w:rFonts w:ascii="Times New Roman" w:eastAsia="Times New Roman" w:hAnsi="Times New Roman" w:cs="Times New Roman"/>
                <w:b/>
                <w:bCs/>
                <w:color w:val="000000"/>
                <w:sz w:val="24"/>
                <w:szCs w:val="24"/>
                <w:lang w:eastAsia="ru-RU"/>
              </w:rPr>
            </w:pPr>
            <w:r w:rsidRPr="00007198">
              <w:rPr>
                <w:rFonts w:ascii="Times New Roman" w:eastAsia="Times New Roman" w:hAnsi="Times New Roman" w:cs="Times New Roman"/>
                <w:b/>
                <w:bCs/>
                <w:color w:val="000000"/>
                <w:sz w:val="24"/>
                <w:szCs w:val="24"/>
                <w:lang w:eastAsia="ru-RU"/>
              </w:rPr>
              <w:t>Тысяча человек</w:t>
            </w:r>
          </w:p>
        </w:tc>
        <w:tc>
          <w:tcPr>
            <w:tcW w:w="1016" w:type="dxa"/>
            <w:tcBorders>
              <w:top w:val="single" w:sz="4" w:space="0" w:color="000000"/>
              <w:left w:val="nil"/>
              <w:bottom w:val="single" w:sz="4" w:space="0" w:color="000000"/>
              <w:right w:val="single" w:sz="4" w:space="0" w:color="000000"/>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5,924</w:t>
            </w:r>
          </w:p>
        </w:tc>
        <w:tc>
          <w:tcPr>
            <w:tcW w:w="1016" w:type="dxa"/>
            <w:tcBorders>
              <w:top w:val="single" w:sz="4" w:space="0" w:color="000000"/>
              <w:left w:val="nil"/>
              <w:bottom w:val="single" w:sz="4" w:space="0" w:color="000000"/>
              <w:right w:val="single" w:sz="4" w:space="0" w:color="000000"/>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5,903</w:t>
            </w:r>
          </w:p>
        </w:tc>
        <w:tc>
          <w:tcPr>
            <w:tcW w:w="1016" w:type="dxa"/>
            <w:tcBorders>
              <w:top w:val="single" w:sz="4" w:space="0" w:color="000000"/>
              <w:left w:val="nil"/>
              <w:bottom w:val="single" w:sz="4" w:space="0" w:color="000000"/>
              <w:right w:val="single" w:sz="4" w:space="0" w:color="000000"/>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5,820</w:t>
            </w:r>
          </w:p>
        </w:tc>
        <w:tc>
          <w:tcPr>
            <w:tcW w:w="1016" w:type="dxa"/>
            <w:tcBorders>
              <w:top w:val="single" w:sz="4" w:space="0" w:color="000000"/>
              <w:left w:val="nil"/>
              <w:bottom w:val="single" w:sz="4" w:space="0" w:color="000000"/>
              <w:right w:val="single" w:sz="4" w:space="0" w:color="000000"/>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5,717</w:t>
            </w:r>
          </w:p>
        </w:tc>
        <w:tc>
          <w:tcPr>
            <w:tcW w:w="1016" w:type="dxa"/>
            <w:tcBorders>
              <w:top w:val="single" w:sz="4" w:space="0" w:color="000000"/>
              <w:left w:val="nil"/>
              <w:bottom w:val="single" w:sz="4" w:space="0" w:color="000000"/>
              <w:right w:val="single" w:sz="4" w:space="0" w:color="000000"/>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5,650</w:t>
            </w:r>
          </w:p>
        </w:tc>
        <w:tc>
          <w:tcPr>
            <w:tcW w:w="1016" w:type="dxa"/>
            <w:tcBorders>
              <w:top w:val="single" w:sz="4" w:space="0" w:color="000000"/>
              <w:left w:val="nil"/>
              <w:bottom w:val="single" w:sz="4" w:space="0" w:color="000000"/>
              <w:right w:val="single" w:sz="4" w:space="0" w:color="000000"/>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5,583</w:t>
            </w:r>
          </w:p>
        </w:tc>
        <w:tc>
          <w:tcPr>
            <w:tcW w:w="1016" w:type="dxa"/>
            <w:tcBorders>
              <w:top w:val="single" w:sz="4" w:space="0" w:color="000000"/>
              <w:left w:val="nil"/>
              <w:bottom w:val="single" w:sz="4" w:space="0" w:color="000000"/>
              <w:right w:val="single" w:sz="4" w:space="0" w:color="000000"/>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5,518</w:t>
            </w:r>
          </w:p>
        </w:tc>
      </w:tr>
      <w:tr w:rsidR="005D0A76" w:rsidRPr="00CF0C92" w:rsidTr="00007198">
        <w:trPr>
          <w:trHeight w:val="424"/>
        </w:trPr>
        <w:tc>
          <w:tcPr>
            <w:tcW w:w="740" w:type="dxa"/>
            <w:tcBorders>
              <w:top w:val="nil"/>
              <w:left w:val="single" w:sz="4" w:space="0" w:color="auto"/>
              <w:bottom w:val="single" w:sz="4" w:space="0" w:color="auto"/>
              <w:right w:val="single" w:sz="4" w:space="0" w:color="auto"/>
            </w:tcBorders>
            <w:shd w:val="clear" w:color="auto" w:fill="auto"/>
            <w:noWrap/>
            <w:hideMark/>
          </w:tcPr>
          <w:p w:rsidR="005D0A76" w:rsidRPr="00007198" w:rsidRDefault="005D0A76" w:rsidP="00D91D47">
            <w:pPr>
              <w:spacing w:after="0" w:line="240" w:lineRule="auto"/>
              <w:rPr>
                <w:rFonts w:ascii="Times New Roman" w:eastAsia="Times New Roman" w:hAnsi="Times New Roman" w:cs="Times New Roman"/>
                <w:color w:val="000000"/>
                <w:sz w:val="24"/>
                <w:szCs w:val="24"/>
                <w:lang w:eastAsia="ru-RU"/>
              </w:rPr>
            </w:pPr>
            <w:r w:rsidRPr="00007198">
              <w:rPr>
                <w:rFonts w:ascii="Times New Roman" w:eastAsia="Times New Roman" w:hAnsi="Times New Roman" w:cs="Times New Roman"/>
                <w:color w:val="000000"/>
                <w:sz w:val="24"/>
                <w:szCs w:val="24"/>
                <w:lang w:eastAsia="ru-RU"/>
              </w:rPr>
              <w:t>38.1</w:t>
            </w:r>
          </w:p>
        </w:tc>
        <w:tc>
          <w:tcPr>
            <w:tcW w:w="5201" w:type="dxa"/>
            <w:tcBorders>
              <w:top w:val="nil"/>
              <w:left w:val="nil"/>
              <w:bottom w:val="single" w:sz="4" w:space="0" w:color="auto"/>
              <w:right w:val="single" w:sz="4" w:space="0" w:color="auto"/>
            </w:tcBorders>
            <w:shd w:val="clear" w:color="auto" w:fill="auto"/>
            <w:vAlign w:val="center"/>
            <w:hideMark/>
          </w:tcPr>
          <w:p w:rsidR="005D0A76" w:rsidRPr="00007198" w:rsidRDefault="005D0A76" w:rsidP="00D91D47">
            <w:pPr>
              <w:spacing w:after="0" w:line="240" w:lineRule="auto"/>
              <w:rPr>
                <w:rFonts w:ascii="Times New Roman" w:eastAsia="Times New Roman" w:hAnsi="Times New Roman" w:cs="Times New Roman"/>
                <w:color w:val="000000"/>
                <w:sz w:val="24"/>
                <w:szCs w:val="24"/>
                <w:lang w:eastAsia="ru-RU"/>
              </w:rPr>
            </w:pPr>
            <w:r w:rsidRPr="00007198">
              <w:rPr>
                <w:rFonts w:ascii="Times New Roman" w:eastAsia="Times New Roman" w:hAnsi="Times New Roman" w:cs="Times New Roman"/>
                <w:color w:val="000000"/>
                <w:sz w:val="24"/>
                <w:szCs w:val="24"/>
                <w:lang w:eastAsia="ru-RU"/>
              </w:rPr>
              <w:t>Численность постоянного населения на начало следующего за отчетным года (расчетные данные территориальных органов Федеральной службы государственной статистики)</w:t>
            </w:r>
          </w:p>
        </w:tc>
        <w:tc>
          <w:tcPr>
            <w:tcW w:w="1640" w:type="dxa"/>
            <w:tcBorders>
              <w:top w:val="nil"/>
              <w:left w:val="nil"/>
              <w:bottom w:val="single" w:sz="4" w:space="0" w:color="auto"/>
              <w:right w:val="single" w:sz="4" w:space="0" w:color="auto"/>
            </w:tcBorders>
            <w:shd w:val="clear" w:color="auto" w:fill="auto"/>
            <w:vAlign w:val="center"/>
            <w:hideMark/>
          </w:tcPr>
          <w:p w:rsidR="005D0A76" w:rsidRPr="00007198" w:rsidRDefault="005D0A76" w:rsidP="00D91D47">
            <w:pPr>
              <w:spacing w:after="0" w:line="240" w:lineRule="auto"/>
              <w:jc w:val="center"/>
              <w:rPr>
                <w:rFonts w:ascii="Times New Roman" w:eastAsia="Times New Roman" w:hAnsi="Times New Roman" w:cs="Times New Roman"/>
                <w:color w:val="000000"/>
                <w:sz w:val="24"/>
                <w:szCs w:val="24"/>
                <w:lang w:eastAsia="ru-RU"/>
              </w:rPr>
            </w:pPr>
            <w:r w:rsidRPr="00007198">
              <w:rPr>
                <w:rFonts w:ascii="Times New Roman" w:eastAsia="Times New Roman" w:hAnsi="Times New Roman" w:cs="Times New Roman"/>
                <w:color w:val="000000"/>
                <w:sz w:val="24"/>
                <w:szCs w:val="24"/>
                <w:lang w:eastAsia="ru-RU"/>
              </w:rPr>
              <w:t>Тысяча человек</w:t>
            </w:r>
          </w:p>
        </w:tc>
        <w:tc>
          <w:tcPr>
            <w:tcW w:w="1016" w:type="dxa"/>
            <w:tcBorders>
              <w:top w:val="nil"/>
              <w:left w:val="nil"/>
              <w:bottom w:val="single" w:sz="4" w:space="0" w:color="auto"/>
              <w:right w:val="single" w:sz="4" w:space="0" w:color="000000"/>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5,916</w:t>
            </w:r>
          </w:p>
        </w:tc>
        <w:tc>
          <w:tcPr>
            <w:tcW w:w="1016" w:type="dxa"/>
            <w:tcBorders>
              <w:top w:val="nil"/>
              <w:left w:val="nil"/>
              <w:bottom w:val="single" w:sz="4" w:space="0" w:color="auto"/>
              <w:right w:val="single" w:sz="4" w:space="0" w:color="000000"/>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5,889</w:t>
            </w:r>
          </w:p>
        </w:tc>
        <w:tc>
          <w:tcPr>
            <w:tcW w:w="1016" w:type="dxa"/>
            <w:tcBorders>
              <w:top w:val="nil"/>
              <w:left w:val="nil"/>
              <w:bottom w:val="single" w:sz="4" w:space="0" w:color="auto"/>
              <w:right w:val="single" w:sz="4" w:space="0" w:color="000000"/>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5,752</w:t>
            </w:r>
          </w:p>
        </w:tc>
        <w:tc>
          <w:tcPr>
            <w:tcW w:w="1016" w:type="dxa"/>
            <w:tcBorders>
              <w:top w:val="nil"/>
              <w:left w:val="nil"/>
              <w:bottom w:val="single" w:sz="4" w:space="0" w:color="auto"/>
              <w:right w:val="single" w:sz="4" w:space="0" w:color="000000"/>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5,682</w:t>
            </w:r>
          </w:p>
        </w:tc>
        <w:tc>
          <w:tcPr>
            <w:tcW w:w="1016" w:type="dxa"/>
            <w:tcBorders>
              <w:top w:val="nil"/>
              <w:left w:val="nil"/>
              <w:bottom w:val="single" w:sz="4" w:space="0" w:color="auto"/>
              <w:right w:val="single" w:sz="4" w:space="0" w:color="000000"/>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5,617</w:t>
            </w:r>
          </w:p>
        </w:tc>
        <w:tc>
          <w:tcPr>
            <w:tcW w:w="1016" w:type="dxa"/>
            <w:tcBorders>
              <w:top w:val="nil"/>
              <w:left w:val="nil"/>
              <w:bottom w:val="single" w:sz="4" w:space="0" w:color="auto"/>
              <w:right w:val="single" w:sz="4" w:space="0" w:color="000000"/>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5,549</w:t>
            </w:r>
          </w:p>
        </w:tc>
        <w:tc>
          <w:tcPr>
            <w:tcW w:w="1016" w:type="dxa"/>
            <w:tcBorders>
              <w:top w:val="nil"/>
              <w:left w:val="nil"/>
              <w:bottom w:val="single" w:sz="4" w:space="0" w:color="auto"/>
              <w:right w:val="single" w:sz="4" w:space="0" w:color="000000"/>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5,486</w:t>
            </w:r>
          </w:p>
        </w:tc>
      </w:tr>
      <w:tr w:rsidR="005D0A76" w:rsidRPr="00CF0C92" w:rsidTr="00007198">
        <w:trPr>
          <w:trHeight w:val="58"/>
        </w:trPr>
        <w:tc>
          <w:tcPr>
            <w:tcW w:w="740" w:type="dxa"/>
            <w:tcBorders>
              <w:top w:val="single" w:sz="4" w:space="0" w:color="auto"/>
              <w:left w:val="single" w:sz="4" w:space="0" w:color="auto"/>
              <w:bottom w:val="single" w:sz="4" w:space="0" w:color="auto"/>
              <w:right w:val="single" w:sz="4" w:space="0" w:color="auto"/>
            </w:tcBorders>
            <w:shd w:val="clear" w:color="auto" w:fill="auto"/>
            <w:noWrap/>
            <w:hideMark/>
          </w:tcPr>
          <w:p w:rsidR="005D0A76" w:rsidRPr="00007198" w:rsidRDefault="005D0A76" w:rsidP="00D91D47">
            <w:pPr>
              <w:spacing w:after="0" w:line="240" w:lineRule="auto"/>
              <w:rPr>
                <w:rFonts w:ascii="Times New Roman" w:eastAsia="Times New Roman" w:hAnsi="Times New Roman" w:cs="Times New Roman"/>
                <w:color w:val="000000"/>
                <w:sz w:val="24"/>
                <w:szCs w:val="24"/>
                <w:lang w:eastAsia="ru-RU"/>
              </w:rPr>
            </w:pPr>
            <w:r w:rsidRPr="00007198">
              <w:rPr>
                <w:rFonts w:ascii="Times New Roman" w:eastAsia="Times New Roman" w:hAnsi="Times New Roman" w:cs="Times New Roman"/>
                <w:color w:val="000000"/>
                <w:sz w:val="24"/>
                <w:szCs w:val="24"/>
                <w:lang w:eastAsia="ru-RU"/>
              </w:rPr>
              <w:t>38.2</w:t>
            </w:r>
          </w:p>
        </w:tc>
        <w:tc>
          <w:tcPr>
            <w:tcW w:w="52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D0A76" w:rsidRPr="00007198" w:rsidRDefault="005D0A76" w:rsidP="00D91D47">
            <w:pPr>
              <w:spacing w:after="0" w:line="240" w:lineRule="auto"/>
              <w:rPr>
                <w:rFonts w:ascii="Times New Roman" w:eastAsia="Times New Roman" w:hAnsi="Times New Roman" w:cs="Times New Roman"/>
                <w:color w:val="000000"/>
                <w:sz w:val="24"/>
                <w:szCs w:val="24"/>
                <w:lang w:eastAsia="ru-RU"/>
              </w:rPr>
            </w:pPr>
            <w:r w:rsidRPr="00007198">
              <w:rPr>
                <w:rFonts w:ascii="Times New Roman" w:eastAsia="Times New Roman" w:hAnsi="Times New Roman" w:cs="Times New Roman"/>
                <w:color w:val="000000"/>
                <w:sz w:val="24"/>
                <w:szCs w:val="24"/>
                <w:lang w:eastAsia="ru-RU"/>
              </w:rPr>
              <w:t>Численность постоянного населения городского округа (муниципального района) на конец отчетного года</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D0A76" w:rsidRPr="00007198" w:rsidRDefault="005D0A76" w:rsidP="00D91D47">
            <w:pPr>
              <w:spacing w:after="0" w:line="240" w:lineRule="auto"/>
              <w:jc w:val="center"/>
              <w:rPr>
                <w:rFonts w:ascii="Times New Roman" w:eastAsia="Times New Roman" w:hAnsi="Times New Roman" w:cs="Times New Roman"/>
                <w:color w:val="000000"/>
                <w:sz w:val="24"/>
                <w:szCs w:val="24"/>
                <w:lang w:eastAsia="ru-RU"/>
              </w:rPr>
            </w:pPr>
            <w:r w:rsidRPr="00007198">
              <w:rPr>
                <w:rFonts w:ascii="Times New Roman" w:eastAsia="Times New Roman" w:hAnsi="Times New Roman" w:cs="Times New Roman"/>
                <w:color w:val="000000"/>
                <w:sz w:val="24"/>
                <w:szCs w:val="24"/>
                <w:lang w:eastAsia="ru-RU"/>
              </w:rPr>
              <w:t>Человек</w:t>
            </w:r>
          </w:p>
        </w:tc>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5 916</w:t>
            </w:r>
          </w:p>
        </w:tc>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5 889</w:t>
            </w:r>
          </w:p>
        </w:tc>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5 752</w:t>
            </w:r>
          </w:p>
        </w:tc>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5 682</w:t>
            </w:r>
          </w:p>
        </w:tc>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5 617</w:t>
            </w:r>
          </w:p>
        </w:tc>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5 549</w:t>
            </w:r>
          </w:p>
        </w:tc>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A76" w:rsidRPr="005D0A76" w:rsidRDefault="005D0A76" w:rsidP="005D0A76">
            <w:pPr>
              <w:jc w:val="center"/>
              <w:rPr>
                <w:rFonts w:ascii="Times New Roman" w:hAnsi="Times New Roman" w:cs="Times New Roman"/>
                <w:sz w:val="24"/>
                <w:szCs w:val="24"/>
              </w:rPr>
            </w:pPr>
            <w:r w:rsidRPr="005D0A76">
              <w:rPr>
                <w:rFonts w:ascii="Times New Roman" w:hAnsi="Times New Roman" w:cs="Times New Roman"/>
                <w:sz w:val="24"/>
                <w:szCs w:val="24"/>
              </w:rPr>
              <w:t>5 486</w:t>
            </w:r>
          </w:p>
        </w:tc>
      </w:tr>
    </w:tbl>
    <w:p w:rsidR="00CF0C92" w:rsidRDefault="00CF0C92" w:rsidP="00D91D47">
      <w:pPr>
        <w:spacing w:after="0" w:line="240" w:lineRule="auto"/>
        <w:jc w:val="both"/>
        <w:rPr>
          <w:rFonts w:ascii="Times New Roman" w:eastAsia="Calibri" w:hAnsi="Times New Roman" w:cs="Times New Roman"/>
          <w:sz w:val="24"/>
          <w:szCs w:val="24"/>
          <w:highlight w:val="yellow"/>
          <w:lang w:eastAsia="ru-RU"/>
        </w:rPr>
      </w:pPr>
    </w:p>
    <w:p w:rsidR="00F91120" w:rsidRPr="00AE021C" w:rsidRDefault="00870E41" w:rsidP="00D91D47">
      <w:pPr>
        <w:spacing w:after="0" w:line="240" w:lineRule="auto"/>
        <w:ind w:firstLine="567"/>
        <w:jc w:val="both"/>
        <w:rPr>
          <w:rFonts w:ascii="Times New Roman" w:eastAsia="Calibri" w:hAnsi="Times New Roman" w:cs="Times New Roman"/>
          <w:sz w:val="24"/>
          <w:szCs w:val="24"/>
          <w:lang w:eastAsia="ru-RU"/>
        </w:rPr>
      </w:pPr>
      <w:r w:rsidRPr="00AE021C">
        <w:rPr>
          <w:rFonts w:ascii="Times New Roman" w:eastAsia="Calibri" w:hAnsi="Times New Roman" w:cs="Times New Roman"/>
          <w:sz w:val="24"/>
          <w:szCs w:val="24"/>
          <w:lang w:eastAsia="ru-RU"/>
        </w:rPr>
        <w:t>Показатель «Среднегодовая численность постоянного населения» в 20</w:t>
      </w:r>
      <w:r w:rsidR="005D0A76">
        <w:rPr>
          <w:rFonts w:ascii="Times New Roman" w:eastAsia="Calibri" w:hAnsi="Times New Roman" w:cs="Times New Roman"/>
          <w:sz w:val="24"/>
          <w:szCs w:val="24"/>
          <w:lang w:eastAsia="ru-RU"/>
        </w:rPr>
        <w:t>20</w:t>
      </w:r>
      <w:r w:rsidRPr="00AE021C">
        <w:rPr>
          <w:rFonts w:ascii="Times New Roman" w:eastAsia="Calibri" w:hAnsi="Times New Roman" w:cs="Times New Roman"/>
          <w:sz w:val="24"/>
          <w:szCs w:val="24"/>
          <w:lang w:eastAsia="ru-RU"/>
        </w:rPr>
        <w:t xml:space="preserve"> году в сравнени</w:t>
      </w:r>
      <w:r w:rsidR="00A174F5" w:rsidRPr="00AE021C">
        <w:rPr>
          <w:rFonts w:ascii="Times New Roman" w:eastAsia="Calibri" w:hAnsi="Times New Roman" w:cs="Times New Roman"/>
          <w:sz w:val="24"/>
          <w:szCs w:val="24"/>
          <w:lang w:eastAsia="ru-RU"/>
        </w:rPr>
        <w:t>и с 201</w:t>
      </w:r>
      <w:r w:rsidR="005D0A76">
        <w:rPr>
          <w:rFonts w:ascii="Times New Roman" w:eastAsia="Calibri" w:hAnsi="Times New Roman" w:cs="Times New Roman"/>
          <w:sz w:val="24"/>
          <w:szCs w:val="24"/>
          <w:lang w:eastAsia="ru-RU"/>
        </w:rPr>
        <w:t>9</w:t>
      </w:r>
      <w:r w:rsidR="00A174F5" w:rsidRPr="00AE021C">
        <w:rPr>
          <w:rFonts w:ascii="Times New Roman" w:eastAsia="Calibri" w:hAnsi="Times New Roman" w:cs="Times New Roman"/>
          <w:sz w:val="24"/>
          <w:szCs w:val="24"/>
          <w:lang w:eastAsia="ru-RU"/>
        </w:rPr>
        <w:t xml:space="preserve"> годом снизилась на </w:t>
      </w:r>
      <w:r w:rsidR="00974422">
        <w:rPr>
          <w:rFonts w:ascii="Times New Roman" w:eastAsia="Calibri" w:hAnsi="Times New Roman" w:cs="Times New Roman"/>
          <w:sz w:val="24"/>
          <w:szCs w:val="24"/>
          <w:lang w:eastAsia="ru-RU"/>
        </w:rPr>
        <w:t>1,7</w:t>
      </w:r>
      <w:r w:rsidR="00F91120" w:rsidRPr="00AE021C">
        <w:rPr>
          <w:rFonts w:ascii="Times New Roman" w:eastAsia="Calibri" w:hAnsi="Times New Roman" w:cs="Times New Roman"/>
          <w:sz w:val="24"/>
          <w:szCs w:val="24"/>
          <w:lang w:eastAsia="ru-RU"/>
        </w:rPr>
        <w:t>%.</w:t>
      </w:r>
    </w:p>
    <w:p w:rsidR="009473D9" w:rsidRDefault="00F91120" w:rsidP="005D0A76">
      <w:pPr>
        <w:spacing w:after="0" w:line="240" w:lineRule="auto"/>
        <w:ind w:firstLine="567"/>
        <w:jc w:val="both"/>
        <w:rPr>
          <w:rFonts w:ascii="Times New Roman" w:hAnsi="Times New Roman" w:cs="Times New Roman"/>
          <w:sz w:val="24"/>
          <w:szCs w:val="24"/>
        </w:rPr>
      </w:pPr>
      <w:r w:rsidRPr="00AE021C">
        <w:rPr>
          <w:rFonts w:ascii="Times New Roman" w:eastAsia="Times New Roman" w:hAnsi="Times New Roman" w:cs="Times New Roman"/>
          <w:bCs/>
          <w:sz w:val="24"/>
          <w:szCs w:val="24"/>
          <w:lang w:eastAsia="ru-RU"/>
        </w:rPr>
        <w:lastRenderedPageBreak/>
        <w:t>По данным органов статистики численность населения по Красноселькупскому району на 01.01.20</w:t>
      </w:r>
      <w:r w:rsidR="00974422">
        <w:rPr>
          <w:rFonts w:ascii="Times New Roman" w:eastAsia="Times New Roman" w:hAnsi="Times New Roman" w:cs="Times New Roman"/>
          <w:bCs/>
          <w:sz w:val="24"/>
          <w:szCs w:val="24"/>
          <w:lang w:eastAsia="ru-RU"/>
        </w:rPr>
        <w:t>21</w:t>
      </w:r>
      <w:r w:rsidRPr="00AE021C">
        <w:rPr>
          <w:rFonts w:ascii="Times New Roman" w:eastAsia="Times New Roman" w:hAnsi="Times New Roman" w:cs="Times New Roman"/>
          <w:bCs/>
          <w:sz w:val="24"/>
          <w:szCs w:val="24"/>
          <w:lang w:eastAsia="ru-RU"/>
        </w:rPr>
        <w:t xml:space="preserve"> составила </w:t>
      </w:r>
      <w:r w:rsidR="00974422">
        <w:rPr>
          <w:rFonts w:ascii="Times New Roman" w:eastAsia="Times New Roman" w:hAnsi="Times New Roman" w:cs="Times New Roman"/>
          <w:bCs/>
          <w:sz w:val="24"/>
          <w:szCs w:val="24"/>
          <w:lang w:eastAsia="ru-RU"/>
        </w:rPr>
        <w:t>5717</w:t>
      </w:r>
      <w:r w:rsidRPr="00AE021C">
        <w:rPr>
          <w:rFonts w:ascii="Times New Roman" w:eastAsia="Times New Roman" w:hAnsi="Times New Roman" w:cs="Times New Roman"/>
          <w:bCs/>
          <w:sz w:val="24"/>
          <w:szCs w:val="24"/>
          <w:lang w:eastAsia="ru-RU"/>
        </w:rPr>
        <w:t xml:space="preserve"> чел.</w:t>
      </w:r>
      <w:r w:rsidR="009473D9" w:rsidRPr="00AE021C">
        <w:rPr>
          <w:rFonts w:ascii="Times New Roman" w:eastAsia="Times New Roman" w:hAnsi="Times New Roman" w:cs="Times New Roman"/>
          <w:bCs/>
          <w:sz w:val="24"/>
          <w:szCs w:val="24"/>
          <w:lang w:eastAsia="ru-RU"/>
        </w:rPr>
        <w:t xml:space="preserve"> </w:t>
      </w:r>
      <w:r w:rsidR="009473D9" w:rsidRPr="00AE021C">
        <w:rPr>
          <w:rFonts w:ascii="Times New Roman" w:hAnsi="Times New Roman" w:cs="Times New Roman"/>
          <w:sz w:val="24"/>
          <w:szCs w:val="24"/>
        </w:rPr>
        <w:t>Основная часть граждан – это лица трудоспособного возраста 60%, моложе трудоспособного возраста – 26,7% и старше трудоспособного возраста</w:t>
      </w:r>
      <w:r w:rsidR="00486528">
        <w:rPr>
          <w:rFonts w:ascii="Times New Roman" w:hAnsi="Times New Roman" w:cs="Times New Roman"/>
          <w:sz w:val="24"/>
          <w:szCs w:val="24"/>
        </w:rPr>
        <w:t xml:space="preserve"> – 13,3%.</w:t>
      </w:r>
    </w:p>
    <w:p w:rsidR="009473D9" w:rsidRPr="009473D9" w:rsidRDefault="009473D9" w:rsidP="00D91D47">
      <w:pPr>
        <w:spacing w:after="0" w:line="240" w:lineRule="auto"/>
        <w:ind w:firstLine="709"/>
        <w:jc w:val="both"/>
        <w:rPr>
          <w:rFonts w:ascii="Times New Roman" w:hAnsi="Times New Roman" w:cs="Times New Roman"/>
          <w:sz w:val="24"/>
          <w:szCs w:val="24"/>
        </w:rPr>
      </w:pPr>
      <w:r w:rsidRPr="009473D9">
        <w:rPr>
          <w:rFonts w:ascii="Times New Roman" w:hAnsi="Times New Roman" w:cs="Times New Roman"/>
          <w:b/>
          <w:sz w:val="24"/>
          <w:szCs w:val="24"/>
        </w:rPr>
        <w:t>Естест</w:t>
      </w:r>
      <w:r w:rsidR="00486528">
        <w:rPr>
          <w:rFonts w:ascii="Times New Roman" w:hAnsi="Times New Roman" w:cs="Times New Roman"/>
          <w:b/>
          <w:sz w:val="24"/>
          <w:szCs w:val="24"/>
        </w:rPr>
        <w:t>венный прирост населения за 20</w:t>
      </w:r>
      <w:r w:rsidR="00974422">
        <w:rPr>
          <w:rFonts w:ascii="Times New Roman" w:hAnsi="Times New Roman" w:cs="Times New Roman"/>
          <w:b/>
          <w:sz w:val="24"/>
          <w:szCs w:val="24"/>
        </w:rPr>
        <w:t>20</w:t>
      </w:r>
      <w:r w:rsidRPr="009473D9">
        <w:rPr>
          <w:rFonts w:ascii="Times New Roman" w:hAnsi="Times New Roman" w:cs="Times New Roman"/>
          <w:b/>
          <w:sz w:val="24"/>
          <w:szCs w:val="24"/>
        </w:rPr>
        <w:t xml:space="preserve"> год составил </w:t>
      </w:r>
      <w:r w:rsidR="00974422">
        <w:rPr>
          <w:rFonts w:ascii="Times New Roman" w:hAnsi="Times New Roman" w:cs="Times New Roman"/>
          <w:b/>
          <w:sz w:val="24"/>
          <w:szCs w:val="24"/>
        </w:rPr>
        <w:t>23</w:t>
      </w:r>
      <w:r w:rsidR="00486528">
        <w:rPr>
          <w:rFonts w:ascii="Times New Roman" w:hAnsi="Times New Roman" w:cs="Times New Roman"/>
          <w:b/>
          <w:sz w:val="24"/>
          <w:szCs w:val="24"/>
        </w:rPr>
        <w:t xml:space="preserve"> человек</w:t>
      </w:r>
      <w:r w:rsidR="00974422">
        <w:rPr>
          <w:rFonts w:ascii="Times New Roman" w:hAnsi="Times New Roman" w:cs="Times New Roman"/>
          <w:b/>
          <w:sz w:val="24"/>
          <w:szCs w:val="24"/>
        </w:rPr>
        <w:t>а</w:t>
      </w:r>
      <w:r w:rsidRPr="009473D9">
        <w:rPr>
          <w:rFonts w:ascii="Times New Roman" w:hAnsi="Times New Roman" w:cs="Times New Roman"/>
          <w:b/>
          <w:sz w:val="24"/>
          <w:szCs w:val="24"/>
        </w:rPr>
        <w:t xml:space="preserve">. </w:t>
      </w:r>
      <w:r w:rsidRPr="009473D9">
        <w:rPr>
          <w:rFonts w:ascii="Times New Roman" w:hAnsi="Times New Roman" w:cs="Times New Roman"/>
          <w:sz w:val="24"/>
          <w:szCs w:val="24"/>
        </w:rPr>
        <w:t xml:space="preserve">Число родившихся – </w:t>
      </w:r>
      <w:r w:rsidR="00974422">
        <w:rPr>
          <w:rFonts w:ascii="Times New Roman" w:hAnsi="Times New Roman" w:cs="Times New Roman"/>
          <w:sz w:val="24"/>
          <w:szCs w:val="24"/>
        </w:rPr>
        <w:t>57</w:t>
      </w:r>
      <w:r w:rsidRPr="009473D9">
        <w:rPr>
          <w:rFonts w:ascii="Times New Roman" w:hAnsi="Times New Roman" w:cs="Times New Roman"/>
          <w:sz w:val="24"/>
          <w:szCs w:val="24"/>
        </w:rPr>
        <w:t xml:space="preserve"> чел., число умерших – </w:t>
      </w:r>
      <w:r w:rsidR="00974422">
        <w:rPr>
          <w:rFonts w:ascii="Times New Roman" w:hAnsi="Times New Roman" w:cs="Times New Roman"/>
          <w:sz w:val="24"/>
          <w:szCs w:val="24"/>
        </w:rPr>
        <w:t>34</w:t>
      </w:r>
      <w:r w:rsidRPr="009473D9">
        <w:rPr>
          <w:rFonts w:ascii="Times New Roman" w:hAnsi="Times New Roman" w:cs="Times New Roman"/>
          <w:sz w:val="24"/>
          <w:szCs w:val="24"/>
        </w:rPr>
        <w:t xml:space="preserve"> чел.</w:t>
      </w:r>
    </w:p>
    <w:p w:rsidR="009473D9" w:rsidRPr="009473D9" w:rsidRDefault="009473D9" w:rsidP="00D91D47">
      <w:pPr>
        <w:spacing w:after="0" w:line="240" w:lineRule="auto"/>
        <w:ind w:firstLine="709"/>
        <w:jc w:val="both"/>
        <w:rPr>
          <w:rFonts w:ascii="Times New Roman" w:hAnsi="Times New Roman" w:cs="Times New Roman"/>
          <w:bCs/>
          <w:sz w:val="24"/>
          <w:szCs w:val="24"/>
        </w:rPr>
      </w:pPr>
      <w:r w:rsidRPr="009473D9">
        <w:rPr>
          <w:rFonts w:ascii="Times New Roman" w:hAnsi="Times New Roman" w:cs="Times New Roman"/>
          <w:bCs/>
          <w:sz w:val="24"/>
          <w:szCs w:val="24"/>
        </w:rPr>
        <w:t>Ос</w:t>
      </w:r>
      <w:r w:rsidR="00486528">
        <w:rPr>
          <w:rFonts w:ascii="Times New Roman" w:hAnsi="Times New Roman" w:cs="Times New Roman"/>
          <w:bCs/>
          <w:sz w:val="24"/>
          <w:szCs w:val="24"/>
        </w:rPr>
        <w:t>новные причины смертности в 20</w:t>
      </w:r>
      <w:r w:rsidR="00974422">
        <w:rPr>
          <w:rFonts w:ascii="Times New Roman" w:hAnsi="Times New Roman" w:cs="Times New Roman"/>
          <w:bCs/>
          <w:sz w:val="24"/>
          <w:szCs w:val="24"/>
        </w:rPr>
        <w:t>20</w:t>
      </w:r>
      <w:r w:rsidRPr="009473D9">
        <w:rPr>
          <w:rFonts w:ascii="Times New Roman" w:hAnsi="Times New Roman" w:cs="Times New Roman"/>
          <w:bCs/>
          <w:sz w:val="24"/>
          <w:szCs w:val="24"/>
        </w:rPr>
        <w:t xml:space="preserve"> году, так и в аналогичном периоде прошлого года – это болезни системы кровообращения</w:t>
      </w:r>
      <w:r w:rsidR="00486528">
        <w:rPr>
          <w:rFonts w:ascii="Times New Roman" w:hAnsi="Times New Roman" w:cs="Times New Roman"/>
          <w:bCs/>
          <w:sz w:val="24"/>
          <w:szCs w:val="24"/>
        </w:rPr>
        <w:t xml:space="preserve"> (48%)</w:t>
      </w:r>
      <w:r w:rsidRPr="009473D9">
        <w:rPr>
          <w:rFonts w:ascii="Times New Roman" w:hAnsi="Times New Roman" w:cs="Times New Roman"/>
          <w:bCs/>
          <w:sz w:val="24"/>
          <w:szCs w:val="24"/>
        </w:rPr>
        <w:t xml:space="preserve"> и новообразований</w:t>
      </w:r>
      <w:r w:rsidR="00486528">
        <w:rPr>
          <w:rFonts w:ascii="Times New Roman" w:hAnsi="Times New Roman" w:cs="Times New Roman"/>
          <w:bCs/>
          <w:sz w:val="24"/>
          <w:szCs w:val="24"/>
        </w:rPr>
        <w:t xml:space="preserve"> (13%)</w:t>
      </w:r>
      <w:r w:rsidRPr="009473D9">
        <w:rPr>
          <w:rFonts w:ascii="Times New Roman" w:hAnsi="Times New Roman" w:cs="Times New Roman"/>
          <w:bCs/>
          <w:sz w:val="24"/>
          <w:szCs w:val="24"/>
        </w:rPr>
        <w:t xml:space="preserve">. В то же время отмечается рост числа умерших от внешних причин смерти, от болезней органов дыхания и пищеварения и от прочих болезней. </w:t>
      </w:r>
    </w:p>
    <w:p w:rsidR="009473D9" w:rsidRPr="009473D9" w:rsidRDefault="009473D9" w:rsidP="00D91D47">
      <w:pPr>
        <w:spacing w:after="0" w:line="240" w:lineRule="auto"/>
        <w:ind w:firstLine="709"/>
        <w:jc w:val="both"/>
        <w:rPr>
          <w:rFonts w:ascii="Times New Roman" w:hAnsi="Times New Roman" w:cs="Times New Roman"/>
          <w:sz w:val="24"/>
          <w:szCs w:val="24"/>
        </w:rPr>
      </w:pPr>
      <w:r w:rsidRPr="009473D9">
        <w:rPr>
          <w:rFonts w:ascii="Times New Roman" w:hAnsi="Times New Roman" w:cs="Times New Roman"/>
          <w:sz w:val="24"/>
          <w:szCs w:val="24"/>
        </w:rPr>
        <w:t xml:space="preserve">За отчетный период отмечается незначительное снижение численности населения по Красноселькупскому району на </w:t>
      </w:r>
      <w:r w:rsidR="00974422">
        <w:rPr>
          <w:rFonts w:ascii="Times New Roman" w:hAnsi="Times New Roman" w:cs="Times New Roman"/>
          <w:sz w:val="24"/>
          <w:szCs w:val="24"/>
        </w:rPr>
        <w:t>1,7</w:t>
      </w:r>
      <w:r w:rsidRPr="009473D9">
        <w:rPr>
          <w:rFonts w:ascii="Times New Roman" w:hAnsi="Times New Roman" w:cs="Times New Roman"/>
          <w:sz w:val="24"/>
          <w:szCs w:val="24"/>
        </w:rPr>
        <w:t xml:space="preserve">%, </w:t>
      </w:r>
      <w:r>
        <w:rPr>
          <w:rFonts w:ascii="Times New Roman" w:hAnsi="Times New Roman" w:cs="Times New Roman"/>
          <w:sz w:val="24"/>
          <w:szCs w:val="24"/>
        </w:rPr>
        <w:t xml:space="preserve">что в первую очередь связано </w:t>
      </w:r>
      <w:r w:rsidRPr="009473D9">
        <w:rPr>
          <w:rFonts w:ascii="Times New Roman" w:hAnsi="Times New Roman" w:cs="Times New Roman"/>
          <w:sz w:val="24"/>
          <w:szCs w:val="24"/>
        </w:rPr>
        <w:t>с миграционным оттоком населения.</w:t>
      </w:r>
    </w:p>
    <w:p w:rsidR="009473D9" w:rsidRPr="009473D9" w:rsidRDefault="009473D9" w:rsidP="00D91D47">
      <w:pPr>
        <w:spacing w:after="0" w:line="240" w:lineRule="auto"/>
        <w:ind w:firstLine="709"/>
        <w:jc w:val="both"/>
        <w:rPr>
          <w:rFonts w:ascii="Times New Roman" w:hAnsi="Times New Roman" w:cs="Times New Roman"/>
          <w:sz w:val="24"/>
          <w:szCs w:val="24"/>
        </w:rPr>
      </w:pPr>
      <w:r w:rsidRPr="009473D9">
        <w:rPr>
          <w:rFonts w:ascii="Times New Roman" w:hAnsi="Times New Roman" w:cs="Times New Roman"/>
          <w:sz w:val="24"/>
          <w:szCs w:val="24"/>
        </w:rPr>
        <w:t>Для Красноселькупского района, как в целом и для всего округа характерна миграция в пределах России, миграционные процессы со странами СНГ составляют только 2,7%.</w:t>
      </w:r>
      <w:r>
        <w:rPr>
          <w:rFonts w:ascii="Times New Roman" w:hAnsi="Times New Roman" w:cs="Times New Roman"/>
          <w:sz w:val="24"/>
          <w:szCs w:val="24"/>
        </w:rPr>
        <w:t xml:space="preserve"> </w:t>
      </w:r>
      <w:r w:rsidRPr="009473D9">
        <w:rPr>
          <w:rFonts w:ascii="Times New Roman" w:hAnsi="Times New Roman" w:cs="Times New Roman"/>
          <w:sz w:val="24"/>
          <w:szCs w:val="24"/>
        </w:rPr>
        <w:t>В районе наблюдается в основном ми</w:t>
      </w:r>
      <w:r w:rsidR="00D25D26">
        <w:rPr>
          <w:rFonts w:ascii="Times New Roman" w:hAnsi="Times New Roman" w:cs="Times New Roman"/>
          <w:sz w:val="24"/>
          <w:szCs w:val="24"/>
        </w:rPr>
        <w:t xml:space="preserve">грация межрегиональная и </w:t>
      </w:r>
      <w:proofErr w:type="spellStart"/>
      <w:r w:rsidR="00D25D26">
        <w:rPr>
          <w:rFonts w:ascii="Times New Roman" w:hAnsi="Times New Roman" w:cs="Times New Roman"/>
          <w:sz w:val="24"/>
          <w:szCs w:val="24"/>
        </w:rPr>
        <w:t>внутри</w:t>
      </w:r>
      <w:r w:rsidRPr="009473D9">
        <w:rPr>
          <w:rFonts w:ascii="Times New Roman" w:hAnsi="Times New Roman" w:cs="Times New Roman"/>
          <w:sz w:val="24"/>
          <w:szCs w:val="24"/>
        </w:rPr>
        <w:t>региональная</w:t>
      </w:r>
      <w:proofErr w:type="spellEnd"/>
      <w:r w:rsidRPr="009473D9">
        <w:rPr>
          <w:rFonts w:ascii="Times New Roman" w:hAnsi="Times New Roman" w:cs="Times New Roman"/>
          <w:sz w:val="24"/>
          <w:szCs w:val="24"/>
        </w:rPr>
        <w:t xml:space="preserve">. </w:t>
      </w:r>
    </w:p>
    <w:p w:rsidR="009473D9" w:rsidRPr="007E47A3" w:rsidRDefault="009473D9" w:rsidP="00D91D47">
      <w:pPr>
        <w:spacing w:after="0" w:line="240" w:lineRule="auto"/>
        <w:ind w:firstLine="567"/>
        <w:jc w:val="both"/>
        <w:rPr>
          <w:rFonts w:ascii="Times New Roman" w:eastAsia="Times New Roman" w:hAnsi="Times New Roman" w:cs="Times New Roman"/>
          <w:bCs/>
          <w:sz w:val="24"/>
          <w:szCs w:val="24"/>
          <w:highlight w:val="yellow"/>
          <w:lang w:eastAsia="ru-RU"/>
        </w:rPr>
      </w:pPr>
    </w:p>
    <w:p w:rsidR="00870E41" w:rsidRPr="002D46C3" w:rsidRDefault="00870E41" w:rsidP="00D91D47">
      <w:pPr>
        <w:spacing w:after="0" w:line="240" w:lineRule="auto"/>
        <w:jc w:val="center"/>
        <w:rPr>
          <w:rFonts w:ascii="Times New Roman" w:eastAsia="Calibri" w:hAnsi="Times New Roman" w:cs="Times New Roman"/>
          <w:b/>
          <w:i/>
          <w:sz w:val="24"/>
          <w:szCs w:val="24"/>
          <w:lang w:eastAsia="ru-RU"/>
        </w:rPr>
      </w:pPr>
      <w:r w:rsidRPr="002D46C3">
        <w:rPr>
          <w:rFonts w:ascii="Times New Roman" w:eastAsia="Calibri" w:hAnsi="Times New Roman" w:cs="Times New Roman"/>
          <w:b/>
          <w:i/>
          <w:sz w:val="24"/>
          <w:szCs w:val="24"/>
          <w:lang w:val="en-US" w:eastAsia="ru-RU"/>
        </w:rPr>
        <w:t>IX</w:t>
      </w:r>
      <w:r w:rsidRPr="002D46C3">
        <w:rPr>
          <w:rFonts w:ascii="Times New Roman" w:eastAsia="Calibri" w:hAnsi="Times New Roman" w:cs="Times New Roman"/>
          <w:b/>
          <w:i/>
          <w:sz w:val="24"/>
          <w:szCs w:val="24"/>
          <w:lang w:eastAsia="ru-RU"/>
        </w:rPr>
        <w:t>. Энергосбережение и повышение энергетической эффективности</w:t>
      </w:r>
    </w:p>
    <w:p w:rsidR="00870E41" w:rsidRPr="002D46C3" w:rsidRDefault="00870E41" w:rsidP="00D91D47">
      <w:pPr>
        <w:spacing w:after="0" w:line="240" w:lineRule="auto"/>
        <w:jc w:val="both"/>
        <w:rPr>
          <w:rFonts w:ascii="Times New Roman" w:eastAsia="Calibri" w:hAnsi="Times New Roman" w:cs="Times New Roman"/>
          <w:b/>
          <w:i/>
          <w:sz w:val="24"/>
          <w:szCs w:val="24"/>
          <w:lang w:eastAsia="ru-RU"/>
        </w:rPr>
      </w:pPr>
    </w:p>
    <w:p w:rsidR="00870E41" w:rsidRPr="002D46C3" w:rsidRDefault="00870E41" w:rsidP="00D91D47">
      <w:pPr>
        <w:spacing w:after="0" w:line="240" w:lineRule="auto"/>
        <w:jc w:val="both"/>
        <w:rPr>
          <w:rFonts w:ascii="Times New Roman" w:eastAsia="Times New Roman" w:hAnsi="Times New Roman" w:cs="Times New Roman"/>
          <w:b/>
          <w:i/>
          <w:sz w:val="24"/>
          <w:szCs w:val="24"/>
          <w:lang w:eastAsia="ru-RU"/>
        </w:rPr>
      </w:pPr>
      <w:r w:rsidRPr="002D46C3">
        <w:rPr>
          <w:rFonts w:ascii="Times New Roman" w:eastAsia="Calibri" w:hAnsi="Times New Roman" w:cs="Times New Roman"/>
          <w:b/>
          <w:i/>
          <w:sz w:val="24"/>
          <w:szCs w:val="24"/>
          <w:lang w:eastAsia="ru-RU"/>
        </w:rPr>
        <w:t>39. «</w:t>
      </w:r>
      <w:r w:rsidRPr="002D46C3">
        <w:rPr>
          <w:rFonts w:ascii="Times New Roman" w:eastAsia="Times New Roman" w:hAnsi="Times New Roman" w:cs="Times New Roman"/>
          <w:b/>
          <w:i/>
          <w:sz w:val="24"/>
          <w:szCs w:val="24"/>
          <w:lang w:eastAsia="ru-RU"/>
        </w:rPr>
        <w:t>Удельная величина потребления энергетических ресурсов в многоквартирных домах»</w:t>
      </w:r>
    </w:p>
    <w:tbl>
      <w:tblPr>
        <w:tblW w:w="152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3066"/>
        <w:gridCol w:w="1970"/>
        <w:gridCol w:w="1341"/>
        <w:gridCol w:w="1341"/>
        <w:gridCol w:w="1341"/>
        <w:gridCol w:w="1341"/>
        <w:gridCol w:w="1341"/>
        <w:gridCol w:w="1341"/>
        <w:gridCol w:w="1341"/>
      </w:tblGrid>
      <w:tr w:rsidR="008E7B3B" w:rsidRPr="002D46C3" w:rsidTr="008E7B3B">
        <w:trPr>
          <w:trHeight w:val="152"/>
          <w:tblHeader/>
          <w:jc w:val="center"/>
        </w:trPr>
        <w:tc>
          <w:tcPr>
            <w:tcW w:w="835" w:type="dxa"/>
            <w:vMerge w:val="restart"/>
            <w:tcBorders>
              <w:top w:val="single" w:sz="4" w:space="0" w:color="auto"/>
              <w:left w:val="single" w:sz="4" w:space="0" w:color="auto"/>
              <w:right w:val="single" w:sz="4" w:space="0" w:color="auto"/>
            </w:tcBorders>
          </w:tcPr>
          <w:p w:rsidR="008E7B3B" w:rsidRPr="002D46C3" w:rsidRDefault="008E7B3B" w:rsidP="00D91D47">
            <w:pPr>
              <w:spacing w:after="0" w:line="240" w:lineRule="auto"/>
              <w:jc w:val="center"/>
              <w:rPr>
                <w:rFonts w:ascii="Times New Roman" w:eastAsia="Times New Roman" w:hAnsi="Times New Roman" w:cs="Times New Roman"/>
                <w:sz w:val="20"/>
                <w:szCs w:val="20"/>
                <w:lang w:eastAsia="ru-RU"/>
              </w:rPr>
            </w:pPr>
          </w:p>
        </w:tc>
        <w:tc>
          <w:tcPr>
            <w:tcW w:w="3066" w:type="dxa"/>
            <w:vMerge w:val="restart"/>
            <w:tcBorders>
              <w:top w:val="single" w:sz="4" w:space="0" w:color="auto"/>
              <w:left w:val="single" w:sz="4" w:space="0" w:color="auto"/>
              <w:bottom w:val="single" w:sz="4" w:space="0" w:color="auto"/>
              <w:right w:val="single" w:sz="4" w:space="0" w:color="auto"/>
            </w:tcBorders>
            <w:vAlign w:val="center"/>
            <w:hideMark/>
          </w:tcPr>
          <w:p w:rsidR="008E7B3B" w:rsidRPr="00D25D26" w:rsidRDefault="008E7B3B" w:rsidP="00D91D47">
            <w:pPr>
              <w:spacing w:after="0" w:line="240" w:lineRule="auto"/>
              <w:jc w:val="center"/>
              <w:rPr>
                <w:rFonts w:ascii="Times New Roman" w:eastAsia="Times New Roman" w:hAnsi="Times New Roman" w:cs="Times New Roman"/>
                <w:sz w:val="24"/>
                <w:szCs w:val="24"/>
                <w:lang w:eastAsia="ru-RU"/>
              </w:rPr>
            </w:pPr>
            <w:r w:rsidRPr="00D25D26">
              <w:rPr>
                <w:rFonts w:ascii="Times New Roman" w:eastAsia="Times New Roman" w:hAnsi="Times New Roman" w:cs="Times New Roman"/>
                <w:sz w:val="24"/>
                <w:szCs w:val="24"/>
                <w:lang w:eastAsia="ru-RU"/>
              </w:rPr>
              <w:t>Показатели</w:t>
            </w:r>
          </w:p>
        </w:tc>
        <w:tc>
          <w:tcPr>
            <w:tcW w:w="1970" w:type="dxa"/>
            <w:vMerge w:val="restart"/>
            <w:tcBorders>
              <w:top w:val="single" w:sz="4" w:space="0" w:color="auto"/>
              <w:left w:val="single" w:sz="4" w:space="0" w:color="auto"/>
              <w:bottom w:val="single" w:sz="4" w:space="0" w:color="auto"/>
              <w:right w:val="single" w:sz="4" w:space="0" w:color="auto"/>
            </w:tcBorders>
            <w:vAlign w:val="center"/>
            <w:hideMark/>
          </w:tcPr>
          <w:p w:rsidR="008E7B3B" w:rsidRPr="00D25D26" w:rsidRDefault="008E7B3B" w:rsidP="00D91D47">
            <w:pPr>
              <w:spacing w:after="0" w:line="240" w:lineRule="auto"/>
              <w:jc w:val="center"/>
              <w:rPr>
                <w:rFonts w:ascii="Times New Roman" w:eastAsia="Times New Roman" w:hAnsi="Times New Roman" w:cs="Times New Roman"/>
                <w:sz w:val="24"/>
                <w:szCs w:val="24"/>
                <w:lang w:eastAsia="ru-RU"/>
              </w:rPr>
            </w:pPr>
            <w:r w:rsidRPr="00D25D26">
              <w:rPr>
                <w:rFonts w:ascii="Times New Roman" w:eastAsia="Times New Roman" w:hAnsi="Times New Roman" w:cs="Times New Roman"/>
                <w:sz w:val="24"/>
                <w:szCs w:val="24"/>
                <w:lang w:eastAsia="ru-RU"/>
              </w:rPr>
              <w:t>Ед.</w:t>
            </w:r>
            <w:r w:rsidR="00D25D26">
              <w:rPr>
                <w:rFonts w:ascii="Times New Roman" w:eastAsia="Times New Roman" w:hAnsi="Times New Roman" w:cs="Times New Roman"/>
                <w:sz w:val="24"/>
                <w:szCs w:val="24"/>
                <w:lang w:eastAsia="ru-RU"/>
              </w:rPr>
              <w:t xml:space="preserve"> </w:t>
            </w:r>
            <w:r w:rsidRPr="00D25D26">
              <w:rPr>
                <w:rFonts w:ascii="Times New Roman" w:eastAsia="Times New Roman" w:hAnsi="Times New Roman" w:cs="Times New Roman"/>
                <w:sz w:val="24"/>
                <w:szCs w:val="24"/>
                <w:lang w:eastAsia="ru-RU"/>
              </w:rPr>
              <w:t>изм.</w:t>
            </w:r>
          </w:p>
        </w:tc>
        <w:tc>
          <w:tcPr>
            <w:tcW w:w="5364" w:type="dxa"/>
            <w:gridSpan w:val="4"/>
            <w:tcBorders>
              <w:top w:val="single" w:sz="4" w:space="0" w:color="auto"/>
              <w:left w:val="single" w:sz="4" w:space="0" w:color="auto"/>
              <w:bottom w:val="single" w:sz="4" w:space="0" w:color="auto"/>
              <w:right w:val="single" w:sz="4" w:space="0" w:color="auto"/>
            </w:tcBorders>
            <w:vAlign w:val="center"/>
            <w:hideMark/>
          </w:tcPr>
          <w:p w:rsidR="008E7B3B" w:rsidRPr="00D25D26" w:rsidRDefault="008E7B3B" w:rsidP="00D91D47">
            <w:pPr>
              <w:spacing w:after="0" w:line="240" w:lineRule="auto"/>
              <w:jc w:val="center"/>
              <w:rPr>
                <w:rFonts w:ascii="Times New Roman" w:eastAsia="Times New Roman" w:hAnsi="Times New Roman" w:cs="Times New Roman"/>
                <w:sz w:val="24"/>
                <w:szCs w:val="24"/>
                <w:lang w:eastAsia="ru-RU"/>
              </w:rPr>
            </w:pPr>
            <w:r w:rsidRPr="00D25D26">
              <w:rPr>
                <w:rFonts w:ascii="Times New Roman" w:eastAsia="Times New Roman" w:hAnsi="Times New Roman" w:cs="Times New Roman"/>
                <w:sz w:val="24"/>
                <w:szCs w:val="24"/>
                <w:lang w:eastAsia="ru-RU"/>
              </w:rPr>
              <w:t>Отчетный период</w:t>
            </w:r>
          </w:p>
        </w:tc>
        <w:tc>
          <w:tcPr>
            <w:tcW w:w="4023" w:type="dxa"/>
            <w:gridSpan w:val="3"/>
            <w:tcBorders>
              <w:top w:val="single" w:sz="4" w:space="0" w:color="auto"/>
              <w:left w:val="single" w:sz="4" w:space="0" w:color="auto"/>
              <w:bottom w:val="single" w:sz="4" w:space="0" w:color="auto"/>
              <w:right w:val="single" w:sz="4" w:space="0" w:color="auto"/>
            </w:tcBorders>
            <w:noWrap/>
            <w:vAlign w:val="center"/>
            <w:hideMark/>
          </w:tcPr>
          <w:p w:rsidR="008E7B3B" w:rsidRPr="00D25D26" w:rsidRDefault="008E7B3B" w:rsidP="00D91D47">
            <w:pPr>
              <w:spacing w:after="0" w:line="240" w:lineRule="auto"/>
              <w:jc w:val="center"/>
              <w:rPr>
                <w:rFonts w:ascii="Times New Roman" w:eastAsia="Times New Roman" w:hAnsi="Times New Roman" w:cs="Times New Roman"/>
                <w:sz w:val="24"/>
                <w:szCs w:val="24"/>
                <w:lang w:eastAsia="ru-RU"/>
              </w:rPr>
            </w:pPr>
            <w:r w:rsidRPr="00D25D26">
              <w:rPr>
                <w:rFonts w:ascii="Times New Roman" w:eastAsia="Times New Roman" w:hAnsi="Times New Roman" w:cs="Times New Roman"/>
                <w:sz w:val="24"/>
                <w:szCs w:val="24"/>
                <w:lang w:eastAsia="ru-RU"/>
              </w:rPr>
              <w:t>Плановый период</w:t>
            </w:r>
          </w:p>
        </w:tc>
      </w:tr>
      <w:tr w:rsidR="008E7B3B" w:rsidRPr="002D46C3" w:rsidTr="00974422">
        <w:trPr>
          <w:trHeight w:val="440"/>
          <w:tblHeader/>
          <w:jc w:val="center"/>
        </w:trPr>
        <w:tc>
          <w:tcPr>
            <w:tcW w:w="835" w:type="dxa"/>
            <w:vMerge/>
            <w:tcBorders>
              <w:left w:val="single" w:sz="4" w:space="0" w:color="auto"/>
              <w:bottom w:val="single" w:sz="4" w:space="0" w:color="auto"/>
              <w:right w:val="single" w:sz="4" w:space="0" w:color="auto"/>
            </w:tcBorders>
          </w:tcPr>
          <w:p w:rsidR="008E7B3B" w:rsidRPr="002D46C3" w:rsidRDefault="008E7B3B" w:rsidP="00D91D47">
            <w:pPr>
              <w:spacing w:after="0" w:line="240" w:lineRule="auto"/>
              <w:rPr>
                <w:rFonts w:ascii="Times New Roman" w:eastAsia="Times New Roman" w:hAnsi="Times New Roman" w:cs="Times New Roman"/>
                <w:sz w:val="20"/>
                <w:szCs w:val="20"/>
                <w:lang w:eastAsia="ru-RU"/>
              </w:rPr>
            </w:pPr>
          </w:p>
        </w:tc>
        <w:tc>
          <w:tcPr>
            <w:tcW w:w="3066" w:type="dxa"/>
            <w:vMerge/>
            <w:tcBorders>
              <w:top w:val="single" w:sz="4" w:space="0" w:color="auto"/>
              <w:left w:val="single" w:sz="4" w:space="0" w:color="auto"/>
              <w:bottom w:val="single" w:sz="4" w:space="0" w:color="auto"/>
              <w:right w:val="single" w:sz="4" w:space="0" w:color="auto"/>
            </w:tcBorders>
            <w:vAlign w:val="center"/>
            <w:hideMark/>
          </w:tcPr>
          <w:p w:rsidR="008E7B3B" w:rsidRPr="002D46C3" w:rsidRDefault="008E7B3B" w:rsidP="00D91D47">
            <w:pPr>
              <w:spacing w:after="0" w:line="240" w:lineRule="auto"/>
              <w:rPr>
                <w:rFonts w:ascii="Times New Roman" w:eastAsia="Times New Roman" w:hAnsi="Times New Roman" w:cs="Times New Roman"/>
                <w:sz w:val="20"/>
                <w:szCs w:val="20"/>
                <w:lang w:eastAsia="ru-RU"/>
              </w:rPr>
            </w:pPr>
          </w:p>
        </w:tc>
        <w:tc>
          <w:tcPr>
            <w:tcW w:w="1970" w:type="dxa"/>
            <w:vMerge/>
            <w:tcBorders>
              <w:top w:val="single" w:sz="4" w:space="0" w:color="auto"/>
              <w:left w:val="single" w:sz="4" w:space="0" w:color="auto"/>
              <w:bottom w:val="single" w:sz="4" w:space="0" w:color="auto"/>
              <w:right w:val="single" w:sz="4" w:space="0" w:color="auto"/>
            </w:tcBorders>
            <w:vAlign w:val="center"/>
            <w:hideMark/>
          </w:tcPr>
          <w:p w:rsidR="008E7B3B" w:rsidRPr="002D46C3" w:rsidRDefault="008E7B3B" w:rsidP="00D91D47">
            <w:pPr>
              <w:spacing w:after="0" w:line="240" w:lineRule="auto"/>
              <w:rPr>
                <w:rFonts w:ascii="Times New Roman" w:eastAsia="Times New Roman" w:hAnsi="Times New Roman" w:cs="Times New Roman"/>
                <w:sz w:val="20"/>
                <w:szCs w:val="20"/>
                <w:lang w:eastAsia="ru-RU"/>
              </w:rPr>
            </w:pPr>
          </w:p>
        </w:tc>
        <w:tc>
          <w:tcPr>
            <w:tcW w:w="1341" w:type="dxa"/>
            <w:tcBorders>
              <w:top w:val="single" w:sz="4" w:space="0" w:color="auto"/>
              <w:left w:val="single" w:sz="4" w:space="0" w:color="auto"/>
              <w:bottom w:val="single" w:sz="4" w:space="0" w:color="auto"/>
              <w:right w:val="single" w:sz="4" w:space="0" w:color="auto"/>
            </w:tcBorders>
            <w:vAlign w:val="center"/>
          </w:tcPr>
          <w:p w:rsidR="008E7B3B" w:rsidRPr="00974422" w:rsidRDefault="00974422" w:rsidP="00D91D47">
            <w:pPr>
              <w:spacing w:after="0" w:line="240" w:lineRule="auto"/>
              <w:jc w:val="center"/>
              <w:rPr>
                <w:rFonts w:ascii="Times New Roman" w:eastAsia="Times New Roman" w:hAnsi="Times New Roman" w:cs="Times New Roman"/>
                <w:sz w:val="20"/>
                <w:szCs w:val="20"/>
                <w:lang w:eastAsia="ru-RU"/>
              </w:rPr>
            </w:pPr>
            <w:r w:rsidRPr="00974422">
              <w:rPr>
                <w:rFonts w:ascii="Times New Roman" w:eastAsia="Times New Roman" w:hAnsi="Times New Roman" w:cs="Times New Roman"/>
                <w:sz w:val="20"/>
                <w:szCs w:val="20"/>
                <w:lang w:eastAsia="ru-RU"/>
              </w:rPr>
              <w:t>2017</w:t>
            </w:r>
          </w:p>
        </w:tc>
        <w:tc>
          <w:tcPr>
            <w:tcW w:w="1341" w:type="dxa"/>
            <w:tcBorders>
              <w:top w:val="single" w:sz="4" w:space="0" w:color="auto"/>
              <w:left w:val="single" w:sz="4" w:space="0" w:color="auto"/>
              <w:bottom w:val="single" w:sz="4" w:space="0" w:color="auto"/>
              <w:right w:val="single" w:sz="4" w:space="0" w:color="auto"/>
            </w:tcBorders>
            <w:noWrap/>
            <w:vAlign w:val="center"/>
          </w:tcPr>
          <w:p w:rsidR="008E7B3B" w:rsidRPr="00974422" w:rsidRDefault="00974422" w:rsidP="00D91D47">
            <w:pPr>
              <w:spacing w:after="0" w:line="240" w:lineRule="auto"/>
              <w:jc w:val="center"/>
              <w:rPr>
                <w:rFonts w:ascii="Times New Roman" w:eastAsia="Times New Roman" w:hAnsi="Times New Roman" w:cs="Times New Roman"/>
                <w:sz w:val="20"/>
                <w:szCs w:val="20"/>
                <w:lang w:eastAsia="ru-RU"/>
              </w:rPr>
            </w:pPr>
            <w:r w:rsidRPr="00974422">
              <w:rPr>
                <w:rFonts w:ascii="Times New Roman" w:eastAsia="Times New Roman" w:hAnsi="Times New Roman" w:cs="Times New Roman"/>
                <w:sz w:val="20"/>
                <w:szCs w:val="20"/>
                <w:lang w:eastAsia="ru-RU"/>
              </w:rPr>
              <w:t>2018</w:t>
            </w:r>
          </w:p>
        </w:tc>
        <w:tc>
          <w:tcPr>
            <w:tcW w:w="1341" w:type="dxa"/>
            <w:tcBorders>
              <w:top w:val="single" w:sz="4" w:space="0" w:color="auto"/>
              <w:left w:val="single" w:sz="4" w:space="0" w:color="auto"/>
              <w:bottom w:val="single" w:sz="4" w:space="0" w:color="auto"/>
              <w:right w:val="single" w:sz="4" w:space="0" w:color="auto"/>
            </w:tcBorders>
            <w:noWrap/>
            <w:vAlign w:val="center"/>
          </w:tcPr>
          <w:p w:rsidR="008E7B3B" w:rsidRPr="00974422" w:rsidRDefault="00974422" w:rsidP="00D91D47">
            <w:pPr>
              <w:spacing w:after="0" w:line="240" w:lineRule="auto"/>
              <w:jc w:val="center"/>
              <w:rPr>
                <w:rFonts w:ascii="Times New Roman" w:eastAsia="Times New Roman" w:hAnsi="Times New Roman" w:cs="Times New Roman"/>
                <w:sz w:val="20"/>
                <w:szCs w:val="20"/>
                <w:lang w:eastAsia="ru-RU"/>
              </w:rPr>
            </w:pPr>
            <w:r w:rsidRPr="00974422">
              <w:rPr>
                <w:rFonts w:ascii="Times New Roman" w:eastAsia="Times New Roman" w:hAnsi="Times New Roman" w:cs="Times New Roman"/>
                <w:sz w:val="20"/>
                <w:szCs w:val="20"/>
                <w:lang w:eastAsia="ru-RU"/>
              </w:rPr>
              <w:t>2019</w:t>
            </w:r>
          </w:p>
        </w:tc>
        <w:tc>
          <w:tcPr>
            <w:tcW w:w="1341" w:type="dxa"/>
            <w:tcBorders>
              <w:top w:val="single" w:sz="4" w:space="0" w:color="auto"/>
              <w:left w:val="single" w:sz="4" w:space="0" w:color="auto"/>
              <w:bottom w:val="single" w:sz="4" w:space="0" w:color="auto"/>
              <w:right w:val="single" w:sz="4" w:space="0" w:color="auto"/>
            </w:tcBorders>
            <w:vAlign w:val="center"/>
          </w:tcPr>
          <w:p w:rsidR="008E7B3B" w:rsidRPr="00974422" w:rsidRDefault="00974422" w:rsidP="00D91D47">
            <w:pPr>
              <w:spacing w:after="0" w:line="240" w:lineRule="auto"/>
              <w:jc w:val="center"/>
              <w:rPr>
                <w:rFonts w:ascii="Times New Roman" w:eastAsia="Times New Roman" w:hAnsi="Times New Roman" w:cs="Times New Roman"/>
                <w:sz w:val="20"/>
                <w:szCs w:val="20"/>
                <w:lang w:eastAsia="ru-RU"/>
              </w:rPr>
            </w:pPr>
            <w:r w:rsidRPr="00974422">
              <w:rPr>
                <w:rFonts w:ascii="Times New Roman" w:eastAsia="Times New Roman" w:hAnsi="Times New Roman" w:cs="Times New Roman"/>
                <w:sz w:val="20"/>
                <w:szCs w:val="20"/>
                <w:lang w:eastAsia="ru-RU"/>
              </w:rPr>
              <w:t>2020</w:t>
            </w:r>
          </w:p>
        </w:tc>
        <w:tc>
          <w:tcPr>
            <w:tcW w:w="1341" w:type="dxa"/>
            <w:tcBorders>
              <w:top w:val="single" w:sz="4" w:space="0" w:color="auto"/>
              <w:left w:val="single" w:sz="4" w:space="0" w:color="auto"/>
              <w:bottom w:val="single" w:sz="4" w:space="0" w:color="auto"/>
              <w:right w:val="single" w:sz="4" w:space="0" w:color="auto"/>
            </w:tcBorders>
            <w:noWrap/>
            <w:vAlign w:val="center"/>
          </w:tcPr>
          <w:p w:rsidR="008E7B3B" w:rsidRPr="00974422" w:rsidRDefault="00974422" w:rsidP="00D91D47">
            <w:pPr>
              <w:spacing w:after="0" w:line="240" w:lineRule="auto"/>
              <w:jc w:val="center"/>
              <w:rPr>
                <w:rFonts w:ascii="Times New Roman" w:eastAsia="Times New Roman" w:hAnsi="Times New Roman" w:cs="Times New Roman"/>
                <w:sz w:val="20"/>
                <w:szCs w:val="20"/>
                <w:lang w:eastAsia="ru-RU"/>
              </w:rPr>
            </w:pPr>
            <w:r w:rsidRPr="00974422">
              <w:rPr>
                <w:rFonts w:ascii="Times New Roman" w:eastAsia="Times New Roman" w:hAnsi="Times New Roman" w:cs="Times New Roman"/>
                <w:sz w:val="20"/>
                <w:szCs w:val="20"/>
                <w:lang w:eastAsia="ru-RU"/>
              </w:rPr>
              <w:t>2021</w:t>
            </w:r>
          </w:p>
        </w:tc>
        <w:tc>
          <w:tcPr>
            <w:tcW w:w="1341" w:type="dxa"/>
            <w:tcBorders>
              <w:top w:val="single" w:sz="4" w:space="0" w:color="auto"/>
              <w:left w:val="single" w:sz="4" w:space="0" w:color="auto"/>
              <w:bottom w:val="single" w:sz="4" w:space="0" w:color="auto"/>
              <w:right w:val="single" w:sz="4" w:space="0" w:color="auto"/>
            </w:tcBorders>
            <w:noWrap/>
            <w:vAlign w:val="center"/>
          </w:tcPr>
          <w:p w:rsidR="008E7B3B" w:rsidRPr="00974422" w:rsidRDefault="00974422" w:rsidP="00D91D47">
            <w:pPr>
              <w:spacing w:after="0" w:line="240" w:lineRule="auto"/>
              <w:jc w:val="center"/>
              <w:rPr>
                <w:rFonts w:ascii="Times New Roman" w:eastAsia="Times New Roman" w:hAnsi="Times New Roman" w:cs="Times New Roman"/>
                <w:sz w:val="20"/>
                <w:szCs w:val="20"/>
                <w:lang w:eastAsia="ru-RU"/>
              </w:rPr>
            </w:pPr>
            <w:r w:rsidRPr="00974422">
              <w:rPr>
                <w:rFonts w:ascii="Times New Roman" w:eastAsia="Times New Roman" w:hAnsi="Times New Roman" w:cs="Times New Roman"/>
                <w:sz w:val="20"/>
                <w:szCs w:val="20"/>
                <w:lang w:eastAsia="ru-RU"/>
              </w:rPr>
              <w:t>2022</w:t>
            </w:r>
          </w:p>
        </w:tc>
        <w:tc>
          <w:tcPr>
            <w:tcW w:w="1341" w:type="dxa"/>
            <w:tcBorders>
              <w:top w:val="single" w:sz="4" w:space="0" w:color="auto"/>
              <w:left w:val="single" w:sz="4" w:space="0" w:color="auto"/>
              <w:bottom w:val="single" w:sz="4" w:space="0" w:color="auto"/>
              <w:right w:val="single" w:sz="4" w:space="0" w:color="auto"/>
            </w:tcBorders>
            <w:noWrap/>
            <w:vAlign w:val="center"/>
          </w:tcPr>
          <w:p w:rsidR="008E7B3B" w:rsidRPr="00974422" w:rsidRDefault="00974422" w:rsidP="00D91D47">
            <w:pPr>
              <w:spacing w:after="0" w:line="240" w:lineRule="auto"/>
              <w:jc w:val="center"/>
              <w:rPr>
                <w:rFonts w:ascii="Times New Roman" w:eastAsia="Times New Roman" w:hAnsi="Times New Roman" w:cs="Times New Roman"/>
                <w:sz w:val="20"/>
                <w:szCs w:val="20"/>
                <w:lang w:eastAsia="ru-RU"/>
              </w:rPr>
            </w:pPr>
            <w:r w:rsidRPr="00974422">
              <w:rPr>
                <w:rFonts w:ascii="Times New Roman" w:eastAsia="Times New Roman" w:hAnsi="Times New Roman" w:cs="Times New Roman"/>
                <w:sz w:val="20"/>
                <w:szCs w:val="20"/>
                <w:lang w:eastAsia="ru-RU"/>
              </w:rPr>
              <w:t>2023</w:t>
            </w:r>
          </w:p>
        </w:tc>
      </w:tr>
      <w:tr w:rsidR="00D25D26" w:rsidRPr="002D46C3" w:rsidTr="00D25D26">
        <w:trPr>
          <w:trHeight w:val="762"/>
          <w:jc w:val="center"/>
        </w:trPr>
        <w:tc>
          <w:tcPr>
            <w:tcW w:w="835" w:type="dxa"/>
            <w:tcBorders>
              <w:top w:val="single" w:sz="4" w:space="0" w:color="auto"/>
              <w:left w:val="single" w:sz="4" w:space="0" w:color="auto"/>
              <w:bottom w:val="single" w:sz="4" w:space="0" w:color="auto"/>
              <w:right w:val="single" w:sz="4" w:space="0" w:color="auto"/>
            </w:tcBorders>
          </w:tcPr>
          <w:p w:rsidR="00D25D26" w:rsidRPr="002D46C3" w:rsidRDefault="00D25D26" w:rsidP="00D91D47">
            <w:pPr>
              <w:spacing w:after="0" w:line="240" w:lineRule="auto"/>
              <w:rPr>
                <w:rFonts w:ascii="Times New Roman" w:hAnsi="Times New Roman" w:cs="Times New Roman"/>
                <w:b/>
                <w:bCs/>
                <w:color w:val="000000"/>
                <w:sz w:val="20"/>
                <w:szCs w:val="20"/>
              </w:rPr>
            </w:pPr>
            <w:r w:rsidRPr="002D46C3">
              <w:rPr>
                <w:rFonts w:ascii="Times New Roman" w:hAnsi="Times New Roman" w:cs="Times New Roman"/>
                <w:b/>
                <w:bCs/>
                <w:color w:val="000000"/>
                <w:sz w:val="20"/>
                <w:szCs w:val="20"/>
              </w:rPr>
              <w:t>39</w:t>
            </w:r>
          </w:p>
        </w:tc>
        <w:tc>
          <w:tcPr>
            <w:tcW w:w="3066" w:type="dxa"/>
            <w:tcBorders>
              <w:top w:val="single" w:sz="4" w:space="0" w:color="auto"/>
              <w:left w:val="single" w:sz="4" w:space="0" w:color="auto"/>
              <w:bottom w:val="single" w:sz="4" w:space="0" w:color="auto"/>
              <w:right w:val="single" w:sz="4" w:space="0" w:color="auto"/>
            </w:tcBorders>
            <w:hideMark/>
          </w:tcPr>
          <w:p w:rsidR="00D25D26" w:rsidRPr="002D46C3" w:rsidRDefault="00D25D26" w:rsidP="00D91D47">
            <w:pPr>
              <w:spacing w:after="0" w:line="240" w:lineRule="auto"/>
              <w:rPr>
                <w:rFonts w:ascii="Times New Roman" w:hAnsi="Times New Roman" w:cs="Times New Roman"/>
                <w:b/>
                <w:bCs/>
                <w:color w:val="000000"/>
                <w:sz w:val="20"/>
                <w:szCs w:val="20"/>
              </w:rPr>
            </w:pPr>
            <w:r w:rsidRPr="002D46C3">
              <w:rPr>
                <w:rFonts w:ascii="Times New Roman" w:hAnsi="Times New Roman" w:cs="Times New Roman"/>
                <w:b/>
                <w:bCs/>
                <w:color w:val="000000"/>
                <w:sz w:val="20"/>
                <w:szCs w:val="20"/>
              </w:rPr>
              <w:t>Удельная величина потребления энергетических ресурсов в многоквартирных домах:</w:t>
            </w:r>
          </w:p>
        </w:tc>
        <w:tc>
          <w:tcPr>
            <w:tcW w:w="1970" w:type="dxa"/>
            <w:tcBorders>
              <w:top w:val="single" w:sz="4" w:space="0" w:color="auto"/>
              <w:left w:val="single" w:sz="4" w:space="0" w:color="auto"/>
              <w:bottom w:val="single" w:sz="4" w:space="0" w:color="auto"/>
              <w:right w:val="single" w:sz="4" w:space="0" w:color="auto"/>
            </w:tcBorders>
            <w:hideMark/>
          </w:tcPr>
          <w:p w:rsidR="00D25D26" w:rsidRPr="002D46C3" w:rsidRDefault="00D25D26" w:rsidP="00D91D47">
            <w:pPr>
              <w:spacing w:after="0" w:line="240" w:lineRule="auto"/>
              <w:rPr>
                <w:rFonts w:ascii="Times New Roman" w:hAnsi="Times New Roman" w:cs="Times New Roman"/>
                <w:b/>
                <w:bCs/>
                <w:color w:val="000000"/>
                <w:sz w:val="20"/>
                <w:szCs w:val="20"/>
              </w:rPr>
            </w:pPr>
            <w:r w:rsidRPr="002D46C3">
              <w:rPr>
                <w:rFonts w:ascii="Times New Roman" w:hAnsi="Times New Roman" w:cs="Times New Roman"/>
                <w:b/>
                <w:bCs/>
                <w:color w:val="000000"/>
                <w:sz w:val="20"/>
                <w:szCs w:val="20"/>
              </w:rPr>
              <w:t>.</w:t>
            </w:r>
          </w:p>
        </w:tc>
        <w:tc>
          <w:tcPr>
            <w:tcW w:w="1341" w:type="dxa"/>
            <w:tcBorders>
              <w:top w:val="single" w:sz="4" w:space="0" w:color="auto"/>
              <w:left w:val="single" w:sz="4" w:space="0" w:color="auto"/>
              <w:bottom w:val="single" w:sz="4" w:space="0" w:color="auto"/>
              <w:right w:val="single" w:sz="4" w:space="0" w:color="auto"/>
            </w:tcBorders>
            <w:vAlign w:val="center"/>
            <w:hideMark/>
          </w:tcPr>
          <w:p w:rsidR="00D25D26" w:rsidRPr="00974422" w:rsidRDefault="00D25D26" w:rsidP="00D91D47">
            <w:pPr>
              <w:spacing w:after="0" w:line="240" w:lineRule="auto"/>
              <w:jc w:val="center"/>
              <w:rPr>
                <w:rFonts w:ascii="Times New Roman" w:hAnsi="Times New Roman" w:cs="Times New Roman"/>
                <w:sz w:val="20"/>
                <w:szCs w:val="20"/>
              </w:rPr>
            </w:pP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D25D26" w:rsidRPr="00974422" w:rsidRDefault="00D25D26" w:rsidP="00D91D47">
            <w:pPr>
              <w:spacing w:after="0" w:line="240" w:lineRule="auto"/>
              <w:jc w:val="center"/>
              <w:rPr>
                <w:rFonts w:ascii="Times New Roman" w:hAnsi="Times New Roman" w:cs="Times New Roman"/>
                <w:sz w:val="20"/>
                <w:szCs w:val="20"/>
              </w:rPr>
            </w:pP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D25D26" w:rsidRPr="00974422" w:rsidRDefault="00D25D26" w:rsidP="00D91D47">
            <w:pPr>
              <w:spacing w:after="0" w:line="240" w:lineRule="auto"/>
              <w:jc w:val="center"/>
              <w:rPr>
                <w:rFonts w:ascii="Times New Roman" w:hAnsi="Times New Roman" w:cs="Times New Roman"/>
                <w:sz w:val="20"/>
                <w:szCs w:val="20"/>
              </w:rPr>
            </w:pPr>
          </w:p>
        </w:tc>
        <w:tc>
          <w:tcPr>
            <w:tcW w:w="1341" w:type="dxa"/>
            <w:tcBorders>
              <w:top w:val="single" w:sz="4" w:space="0" w:color="auto"/>
              <w:left w:val="single" w:sz="4" w:space="0" w:color="auto"/>
              <w:bottom w:val="single" w:sz="4" w:space="0" w:color="auto"/>
              <w:right w:val="single" w:sz="4" w:space="0" w:color="auto"/>
            </w:tcBorders>
            <w:vAlign w:val="center"/>
            <w:hideMark/>
          </w:tcPr>
          <w:p w:rsidR="00D25D26" w:rsidRPr="00974422" w:rsidRDefault="00D25D26" w:rsidP="00D91D47">
            <w:pPr>
              <w:spacing w:after="0" w:line="240" w:lineRule="auto"/>
              <w:jc w:val="center"/>
              <w:rPr>
                <w:rFonts w:ascii="Times New Roman" w:hAnsi="Times New Roman" w:cs="Times New Roman"/>
                <w:sz w:val="20"/>
                <w:szCs w:val="20"/>
              </w:rPr>
            </w:pP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D25D26" w:rsidRPr="00974422" w:rsidRDefault="00D25D26" w:rsidP="00D91D47">
            <w:pPr>
              <w:spacing w:after="0" w:line="240" w:lineRule="auto"/>
              <w:jc w:val="center"/>
              <w:rPr>
                <w:rFonts w:ascii="Times New Roman" w:hAnsi="Times New Roman" w:cs="Times New Roman"/>
                <w:sz w:val="20"/>
                <w:szCs w:val="20"/>
              </w:rPr>
            </w:pP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D25D26" w:rsidRPr="00974422" w:rsidRDefault="00D25D26" w:rsidP="00D91D47">
            <w:pPr>
              <w:spacing w:after="0" w:line="240" w:lineRule="auto"/>
              <w:jc w:val="center"/>
              <w:rPr>
                <w:rFonts w:ascii="Times New Roman" w:hAnsi="Times New Roman" w:cs="Times New Roman"/>
                <w:sz w:val="20"/>
                <w:szCs w:val="20"/>
              </w:rPr>
            </w:pP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D25D26" w:rsidRPr="00974422" w:rsidRDefault="00D25D26" w:rsidP="00D91D47">
            <w:pPr>
              <w:spacing w:after="0" w:line="240" w:lineRule="auto"/>
              <w:jc w:val="center"/>
              <w:rPr>
                <w:rFonts w:ascii="Times New Roman" w:hAnsi="Times New Roman" w:cs="Times New Roman"/>
                <w:sz w:val="20"/>
                <w:szCs w:val="20"/>
              </w:rPr>
            </w:pPr>
          </w:p>
        </w:tc>
      </w:tr>
      <w:tr w:rsidR="00974422" w:rsidRPr="008E7B3B" w:rsidTr="00974422">
        <w:trPr>
          <w:trHeight w:val="762"/>
          <w:jc w:val="center"/>
        </w:trPr>
        <w:tc>
          <w:tcPr>
            <w:tcW w:w="835" w:type="dxa"/>
            <w:tcBorders>
              <w:top w:val="single" w:sz="4" w:space="0" w:color="auto"/>
              <w:left w:val="single" w:sz="4" w:space="0" w:color="auto"/>
              <w:bottom w:val="single" w:sz="4" w:space="0" w:color="auto"/>
              <w:right w:val="single" w:sz="4" w:space="0" w:color="auto"/>
            </w:tcBorders>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39.1</w:t>
            </w:r>
          </w:p>
        </w:tc>
        <w:tc>
          <w:tcPr>
            <w:tcW w:w="3066"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электрическая энергия</w:t>
            </w:r>
          </w:p>
        </w:tc>
        <w:tc>
          <w:tcPr>
            <w:tcW w:w="1970"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киловатт в час на 1 проживающего</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1 473,83</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1 442,89</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1 542,86</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1 485,62</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1 444,44</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1 444,44</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1 444,44</w:t>
            </w:r>
          </w:p>
        </w:tc>
      </w:tr>
      <w:tr w:rsidR="00974422" w:rsidRPr="008E7B3B" w:rsidTr="00974422">
        <w:trPr>
          <w:trHeight w:val="762"/>
          <w:jc w:val="center"/>
        </w:trPr>
        <w:tc>
          <w:tcPr>
            <w:tcW w:w="835" w:type="dxa"/>
            <w:tcBorders>
              <w:top w:val="single" w:sz="4" w:space="0" w:color="auto"/>
              <w:left w:val="single" w:sz="4" w:space="0" w:color="auto"/>
              <w:bottom w:val="single" w:sz="4" w:space="0" w:color="auto"/>
              <w:right w:val="single" w:sz="4" w:space="0" w:color="auto"/>
            </w:tcBorders>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39.1.1</w:t>
            </w:r>
          </w:p>
        </w:tc>
        <w:tc>
          <w:tcPr>
            <w:tcW w:w="3066"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Число проживающих в многоквартирных домах, которым отпущена электрическая энергия</w:t>
            </w:r>
          </w:p>
        </w:tc>
        <w:tc>
          <w:tcPr>
            <w:tcW w:w="1970"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Человек</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5 329</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5 329</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5 602</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5 296</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5 400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5 400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5 400</w:t>
            </w:r>
          </w:p>
        </w:tc>
      </w:tr>
      <w:tr w:rsidR="00974422" w:rsidRPr="008E7B3B" w:rsidTr="00974422">
        <w:trPr>
          <w:trHeight w:val="407"/>
          <w:jc w:val="center"/>
        </w:trPr>
        <w:tc>
          <w:tcPr>
            <w:tcW w:w="835" w:type="dxa"/>
            <w:tcBorders>
              <w:top w:val="single" w:sz="4" w:space="0" w:color="auto"/>
              <w:left w:val="single" w:sz="4" w:space="0" w:color="auto"/>
              <w:bottom w:val="single" w:sz="4" w:space="0" w:color="auto"/>
              <w:right w:val="single" w:sz="4" w:space="0" w:color="auto"/>
            </w:tcBorders>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39.1.2</w:t>
            </w:r>
          </w:p>
        </w:tc>
        <w:tc>
          <w:tcPr>
            <w:tcW w:w="3066"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Объем потребления электрической энергии в многоквартирных домах</w:t>
            </w:r>
          </w:p>
        </w:tc>
        <w:tc>
          <w:tcPr>
            <w:tcW w:w="1970"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киловатт</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7 854 050,00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7 689 142,00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8 643 103,00</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7 867 824,00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7 800 000,00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7 800 000,00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7 800 000,00</w:t>
            </w:r>
          </w:p>
        </w:tc>
      </w:tr>
      <w:tr w:rsidR="00974422" w:rsidRPr="008E7B3B" w:rsidTr="00974422">
        <w:trPr>
          <w:trHeight w:val="762"/>
          <w:jc w:val="center"/>
        </w:trPr>
        <w:tc>
          <w:tcPr>
            <w:tcW w:w="835" w:type="dxa"/>
            <w:tcBorders>
              <w:top w:val="single" w:sz="4" w:space="0" w:color="auto"/>
              <w:left w:val="single" w:sz="4" w:space="0" w:color="auto"/>
              <w:bottom w:val="single" w:sz="4" w:space="0" w:color="auto"/>
              <w:right w:val="single" w:sz="4" w:space="0" w:color="auto"/>
            </w:tcBorders>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39.2</w:t>
            </w:r>
          </w:p>
        </w:tc>
        <w:tc>
          <w:tcPr>
            <w:tcW w:w="3066"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тепловая энергия</w:t>
            </w:r>
          </w:p>
        </w:tc>
        <w:tc>
          <w:tcPr>
            <w:tcW w:w="1970"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Гкал. на 1кв. метр общей площади</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0,37</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0,37</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0,37</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0,36</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0,38</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0,38</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0,38</w:t>
            </w:r>
          </w:p>
        </w:tc>
      </w:tr>
      <w:tr w:rsidR="00974422" w:rsidRPr="008E7B3B" w:rsidTr="00974422">
        <w:trPr>
          <w:trHeight w:val="762"/>
          <w:jc w:val="center"/>
        </w:trPr>
        <w:tc>
          <w:tcPr>
            <w:tcW w:w="835" w:type="dxa"/>
            <w:tcBorders>
              <w:top w:val="single" w:sz="4" w:space="0" w:color="auto"/>
              <w:left w:val="single" w:sz="4" w:space="0" w:color="auto"/>
              <w:bottom w:val="single" w:sz="4" w:space="0" w:color="auto"/>
              <w:right w:val="single" w:sz="4" w:space="0" w:color="auto"/>
            </w:tcBorders>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39.2.1</w:t>
            </w:r>
          </w:p>
        </w:tc>
        <w:tc>
          <w:tcPr>
            <w:tcW w:w="3066"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Объем потребления тепловой энергии в многоквартирных домах</w:t>
            </w:r>
          </w:p>
        </w:tc>
        <w:tc>
          <w:tcPr>
            <w:tcW w:w="1970"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proofErr w:type="spellStart"/>
            <w:r w:rsidRPr="008E7B3B">
              <w:rPr>
                <w:rFonts w:ascii="Times New Roman" w:hAnsi="Times New Roman" w:cs="Times New Roman"/>
                <w:color w:val="000000"/>
                <w:sz w:val="20"/>
                <w:szCs w:val="20"/>
              </w:rPr>
              <w:t>Гигакалория</w:t>
            </w:r>
            <w:proofErr w:type="spellEnd"/>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47 037,00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47 127,00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46 966,48</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44 704,89</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47 000,00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47 000,00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47 000,00</w:t>
            </w:r>
          </w:p>
        </w:tc>
      </w:tr>
      <w:tr w:rsidR="00974422" w:rsidRPr="008E7B3B" w:rsidTr="00974422">
        <w:trPr>
          <w:trHeight w:val="762"/>
          <w:jc w:val="center"/>
        </w:trPr>
        <w:tc>
          <w:tcPr>
            <w:tcW w:w="835" w:type="dxa"/>
            <w:tcBorders>
              <w:top w:val="single" w:sz="4" w:space="0" w:color="auto"/>
              <w:left w:val="single" w:sz="4" w:space="0" w:color="auto"/>
              <w:bottom w:val="single" w:sz="4" w:space="0" w:color="auto"/>
              <w:right w:val="single" w:sz="4" w:space="0" w:color="auto"/>
            </w:tcBorders>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lastRenderedPageBreak/>
              <w:t>39.2.2</w:t>
            </w:r>
          </w:p>
        </w:tc>
        <w:tc>
          <w:tcPr>
            <w:tcW w:w="3066"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Общая площадь многоквартирных домов</w:t>
            </w:r>
          </w:p>
        </w:tc>
        <w:tc>
          <w:tcPr>
            <w:tcW w:w="1970"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Квадратный метр</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126 500,00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126 500,00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126 980,00</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124 070,00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122 784,00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122 784,00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122 784,00</w:t>
            </w:r>
          </w:p>
        </w:tc>
      </w:tr>
      <w:tr w:rsidR="00974422" w:rsidRPr="008E7B3B" w:rsidTr="00974422">
        <w:trPr>
          <w:trHeight w:val="762"/>
          <w:jc w:val="center"/>
        </w:trPr>
        <w:tc>
          <w:tcPr>
            <w:tcW w:w="835" w:type="dxa"/>
            <w:tcBorders>
              <w:top w:val="single" w:sz="4" w:space="0" w:color="auto"/>
              <w:left w:val="single" w:sz="4" w:space="0" w:color="auto"/>
              <w:bottom w:val="single" w:sz="4" w:space="0" w:color="auto"/>
              <w:right w:val="single" w:sz="4" w:space="0" w:color="auto"/>
            </w:tcBorders>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39.3</w:t>
            </w:r>
          </w:p>
        </w:tc>
        <w:tc>
          <w:tcPr>
            <w:tcW w:w="3066"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горячая вода</w:t>
            </w:r>
          </w:p>
        </w:tc>
        <w:tc>
          <w:tcPr>
            <w:tcW w:w="1970"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кубических метров на 1 проживающего</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12,71</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12,68</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12,95</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12,66</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12,42</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w:t>
            </w:r>
          </w:p>
        </w:tc>
      </w:tr>
      <w:tr w:rsidR="00974422" w:rsidRPr="008E7B3B" w:rsidTr="00974422">
        <w:trPr>
          <w:trHeight w:val="762"/>
          <w:jc w:val="center"/>
        </w:trPr>
        <w:tc>
          <w:tcPr>
            <w:tcW w:w="835" w:type="dxa"/>
            <w:tcBorders>
              <w:top w:val="single" w:sz="4" w:space="0" w:color="auto"/>
              <w:left w:val="single" w:sz="4" w:space="0" w:color="auto"/>
              <w:bottom w:val="single" w:sz="4" w:space="0" w:color="auto"/>
              <w:right w:val="single" w:sz="4" w:space="0" w:color="auto"/>
            </w:tcBorders>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39.3.1</w:t>
            </w:r>
          </w:p>
        </w:tc>
        <w:tc>
          <w:tcPr>
            <w:tcW w:w="3066"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Число проживающих в многоквартирных домах, которым отпущена горячая вода</w:t>
            </w:r>
          </w:p>
        </w:tc>
        <w:tc>
          <w:tcPr>
            <w:tcW w:w="1970"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Человек</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4 560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4 560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3 482</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3 450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3 300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w:t>
            </w:r>
          </w:p>
        </w:tc>
      </w:tr>
      <w:tr w:rsidR="00974422" w:rsidRPr="008E7B3B" w:rsidTr="00974422">
        <w:trPr>
          <w:trHeight w:val="762"/>
          <w:jc w:val="center"/>
        </w:trPr>
        <w:tc>
          <w:tcPr>
            <w:tcW w:w="835" w:type="dxa"/>
            <w:tcBorders>
              <w:top w:val="single" w:sz="4" w:space="0" w:color="auto"/>
              <w:left w:val="single" w:sz="4" w:space="0" w:color="auto"/>
              <w:bottom w:val="single" w:sz="4" w:space="0" w:color="auto"/>
              <w:right w:val="single" w:sz="4" w:space="0" w:color="auto"/>
            </w:tcBorders>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39.3.2</w:t>
            </w:r>
          </w:p>
        </w:tc>
        <w:tc>
          <w:tcPr>
            <w:tcW w:w="3066"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Объем потребления горячей воды в многоквартирных домах</w:t>
            </w:r>
          </w:p>
        </w:tc>
        <w:tc>
          <w:tcPr>
            <w:tcW w:w="1970"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Кубический метр</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57 968,00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57 836,00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45 100,55</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43 664,01</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41 000,00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w:t>
            </w:r>
          </w:p>
        </w:tc>
      </w:tr>
      <w:tr w:rsidR="00974422" w:rsidRPr="008E7B3B" w:rsidTr="00974422">
        <w:trPr>
          <w:trHeight w:val="762"/>
          <w:jc w:val="center"/>
        </w:trPr>
        <w:tc>
          <w:tcPr>
            <w:tcW w:w="835" w:type="dxa"/>
            <w:tcBorders>
              <w:top w:val="single" w:sz="4" w:space="0" w:color="auto"/>
              <w:left w:val="single" w:sz="4" w:space="0" w:color="auto"/>
              <w:bottom w:val="single" w:sz="4" w:space="0" w:color="auto"/>
              <w:right w:val="single" w:sz="4" w:space="0" w:color="auto"/>
            </w:tcBorders>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39.4</w:t>
            </w:r>
          </w:p>
        </w:tc>
        <w:tc>
          <w:tcPr>
            <w:tcW w:w="3066"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холодная вода</w:t>
            </w:r>
          </w:p>
        </w:tc>
        <w:tc>
          <w:tcPr>
            <w:tcW w:w="1970"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кубических метров на 1 проживающего</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34,91</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34,88</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34,21</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36,77</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35,74</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35,74</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35,74</w:t>
            </w:r>
          </w:p>
        </w:tc>
      </w:tr>
      <w:tr w:rsidR="00974422" w:rsidRPr="008E7B3B" w:rsidTr="00974422">
        <w:trPr>
          <w:trHeight w:val="762"/>
          <w:jc w:val="center"/>
        </w:trPr>
        <w:tc>
          <w:tcPr>
            <w:tcW w:w="835" w:type="dxa"/>
            <w:tcBorders>
              <w:top w:val="single" w:sz="4" w:space="0" w:color="auto"/>
              <w:left w:val="single" w:sz="4" w:space="0" w:color="auto"/>
              <w:bottom w:val="single" w:sz="4" w:space="0" w:color="auto"/>
              <w:right w:val="single" w:sz="4" w:space="0" w:color="auto"/>
            </w:tcBorders>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39.4.1</w:t>
            </w:r>
          </w:p>
        </w:tc>
        <w:tc>
          <w:tcPr>
            <w:tcW w:w="3066"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Число проживающих в многоквартирных домах, которым отпущена холодная вода</w:t>
            </w:r>
          </w:p>
        </w:tc>
        <w:tc>
          <w:tcPr>
            <w:tcW w:w="1970"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Человек</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5 329</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5 329</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5 602</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5 296</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5 400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5 400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5 400</w:t>
            </w:r>
          </w:p>
        </w:tc>
      </w:tr>
      <w:tr w:rsidR="00974422" w:rsidRPr="008E7B3B" w:rsidTr="00974422">
        <w:trPr>
          <w:trHeight w:val="762"/>
          <w:jc w:val="center"/>
        </w:trPr>
        <w:tc>
          <w:tcPr>
            <w:tcW w:w="835" w:type="dxa"/>
            <w:tcBorders>
              <w:top w:val="single" w:sz="4" w:space="0" w:color="auto"/>
              <w:left w:val="single" w:sz="4" w:space="0" w:color="auto"/>
              <w:bottom w:val="single" w:sz="4" w:space="0" w:color="auto"/>
              <w:right w:val="single" w:sz="4" w:space="0" w:color="auto"/>
            </w:tcBorders>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39.4.2</w:t>
            </w:r>
          </w:p>
        </w:tc>
        <w:tc>
          <w:tcPr>
            <w:tcW w:w="3066"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Объем потребления холодной воды в многоквартирных домах</w:t>
            </w:r>
          </w:p>
        </w:tc>
        <w:tc>
          <w:tcPr>
            <w:tcW w:w="1970"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Кубический метр</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186 022,00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185 891,00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191 634,71</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194 752,48</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193 000,00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193 000,00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193 000,00</w:t>
            </w:r>
          </w:p>
        </w:tc>
      </w:tr>
      <w:tr w:rsidR="00974422" w:rsidRPr="008E7B3B" w:rsidTr="00974422">
        <w:trPr>
          <w:trHeight w:val="762"/>
          <w:jc w:val="center"/>
        </w:trPr>
        <w:tc>
          <w:tcPr>
            <w:tcW w:w="835" w:type="dxa"/>
            <w:tcBorders>
              <w:top w:val="single" w:sz="4" w:space="0" w:color="auto"/>
              <w:left w:val="single" w:sz="4" w:space="0" w:color="auto"/>
              <w:bottom w:val="single" w:sz="4" w:space="0" w:color="auto"/>
              <w:right w:val="single" w:sz="4" w:space="0" w:color="auto"/>
            </w:tcBorders>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39.5</w:t>
            </w:r>
          </w:p>
        </w:tc>
        <w:tc>
          <w:tcPr>
            <w:tcW w:w="3066"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природный газ</w:t>
            </w:r>
          </w:p>
        </w:tc>
        <w:tc>
          <w:tcPr>
            <w:tcW w:w="1970"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кубических метров на 1 проживающего</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0,0000</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0,0000</w:t>
            </w:r>
          </w:p>
        </w:tc>
      </w:tr>
      <w:tr w:rsidR="00974422" w:rsidRPr="008E7B3B" w:rsidTr="00974422">
        <w:trPr>
          <w:trHeight w:val="762"/>
          <w:jc w:val="center"/>
        </w:trPr>
        <w:tc>
          <w:tcPr>
            <w:tcW w:w="835" w:type="dxa"/>
            <w:tcBorders>
              <w:top w:val="single" w:sz="4" w:space="0" w:color="auto"/>
              <w:left w:val="single" w:sz="4" w:space="0" w:color="auto"/>
              <w:bottom w:val="single" w:sz="4" w:space="0" w:color="auto"/>
              <w:right w:val="single" w:sz="4" w:space="0" w:color="auto"/>
            </w:tcBorders>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39.5.1</w:t>
            </w:r>
          </w:p>
        </w:tc>
        <w:tc>
          <w:tcPr>
            <w:tcW w:w="3066"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Число проживающих в многоквартирных домах, которым отпущен природный газ</w:t>
            </w:r>
          </w:p>
        </w:tc>
        <w:tc>
          <w:tcPr>
            <w:tcW w:w="1970"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Человек</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w:t>
            </w:r>
          </w:p>
        </w:tc>
      </w:tr>
      <w:tr w:rsidR="00974422" w:rsidRPr="008E7B3B" w:rsidTr="00974422">
        <w:trPr>
          <w:trHeight w:val="762"/>
          <w:jc w:val="center"/>
        </w:trPr>
        <w:tc>
          <w:tcPr>
            <w:tcW w:w="835" w:type="dxa"/>
            <w:tcBorders>
              <w:top w:val="single" w:sz="4" w:space="0" w:color="auto"/>
              <w:left w:val="single" w:sz="4" w:space="0" w:color="auto"/>
              <w:bottom w:val="single" w:sz="4" w:space="0" w:color="auto"/>
              <w:right w:val="single" w:sz="4" w:space="0" w:color="auto"/>
            </w:tcBorders>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39.5.2</w:t>
            </w:r>
          </w:p>
        </w:tc>
        <w:tc>
          <w:tcPr>
            <w:tcW w:w="3066"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Объем потребления природного газа в многоквартирных домах</w:t>
            </w:r>
          </w:p>
        </w:tc>
        <w:tc>
          <w:tcPr>
            <w:tcW w:w="1970" w:type="dxa"/>
            <w:tcBorders>
              <w:top w:val="single" w:sz="4" w:space="0" w:color="auto"/>
              <w:left w:val="single" w:sz="4" w:space="0" w:color="auto"/>
              <w:bottom w:val="single" w:sz="4" w:space="0" w:color="auto"/>
              <w:right w:val="single" w:sz="4" w:space="0" w:color="auto"/>
            </w:tcBorders>
            <w:hideMark/>
          </w:tcPr>
          <w:p w:rsidR="00974422" w:rsidRPr="008E7B3B" w:rsidRDefault="00974422" w:rsidP="00D91D47">
            <w:pPr>
              <w:spacing w:after="0" w:line="240" w:lineRule="auto"/>
              <w:rPr>
                <w:rFonts w:ascii="Times New Roman" w:hAnsi="Times New Roman" w:cs="Times New Roman"/>
                <w:color w:val="000000"/>
                <w:sz w:val="20"/>
                <w:szCs w:val="20"/>
              </w:rPr>
            </w:pPr>
            <w:r w:rsidRPr="008E7B3B">
              <w:rPr>
                <w:rFonts w:ascii="Times New Roman" w:hAnsi="Times New Roman" w:cs="Times New Roman"/>
                <w:color w:val="000000"/>
                <w:sz w:val="20"/>
                <w:szCs w:val="20"/>
              </w:rPr>
              <w:t>Кубический метр</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w:t>
            </w:r>
          </w:p>
        </w:tc>
        <w:tc>
          <w:tcPr>
            <w:tcW w:w="1341" w:type="dxa"/>
            <w:tcBorders>
              <w:top w:val="single" w:sz="4" w:space="0" w:color="auto"/>
              <w:left w:val="single" w:sz="4" w:space="0" w:color="auto"/>
              <w:bottom w:val="single" w:sz="4" w:space="0" w:color="auto"/>
              <w:right w:val="single" w:sz="4" w:space="0" w:color="auto"/>
            </w:tcBorders>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w:t>
            </w:r>
          </w:p>
        </w:tc>
        <w:tc>
          <w:tcPr>
            <w:tcW w:w="1341" w:type="dxa"/>
            <w:tcBorders>
              <w:top w:val="single" w:sz="4" w:space="0" w:color="auto"/>
              <w:left w:val="single" w:sz="4" w:space="0" w:color="auto"/>
              <w:bottom w:val="single" w:sz="4" w:space="0" w:color="auto"/>
              <w:right w:val="single" w:sz="4" w:space="0" w:color="auto"/>
            </w:tcBorders>
            <w:noWrap/>
            <w:vAlign w:val="center"/>
            <w:hideMark/>
          </w:tcPr>
          <w:p w:rsidR="00974422" w:rsidRPr="00974422" w:rsidRDefault="00974422" w:rsidP="00974422">
            <w:pPr>
              <w:jc w:val="center"/>
              <w:rPr>
                <w:rFonts w:ascii="Times New Roman" w:hAnsi="Times New Roman" w:cs="Times New Roman"/>
                <w:sz w:val="20"/>
                <w:szCs w:val="20"/>
              </w:rPr>
            </w:pPr>
            <w:r w:rsidRPr="00974422">
              <w:rPr>
                <w:rFonts w:ascii="Times New Roman" w:hAnsi="Times New Roman" w:cs="Times New Roman"/>
                <w:sz w:val="20"/>
                <w:szCs w:val="20"/>
              </w:rPr>
              <w:t>0,00</w:t>
            </w:r>
          </w:p>
        </w:tc>
      </w:tr>
    </w:tbl>
    <w:p w:rsidR="00982771" w:rsidRDefault="00982771" w:rsidP="00D91D47">
      <w:pPr>
        <w:spacing w:after="0" w:line="240" w:lineRule="auto"/>
        <w:jc w:val="both"/>
        <w:rPr>
          <w:rFonts w:ascii="Times New Roman" w:eastAsia="Calibri" w:hAnsi="Times New Roman" w:cs="Times New Roman"/>
          <w:b/>
          <w:i/>
          <w:sz w:val="24"/>
          <w:szCs w:val="24"/>
          <w:highlight w:val="yellow"/>
          <w:lang w:eastAsia="ru-RU"/>
        </w:rPr>
      </w:pPr>
    </w:p>
    <w:p w:rsidR="00974422" w:rsidRPr="00974422" w:rsidRDefault="00974422" w:rsidP="00A86062">
      <w:pPr>
        <w:spacing w:after="0" w:line="240" w:lineRule="auto"/>
        <w:ind w:firstLine="567"/>
        <w:contextualSpacing/>
        <w:jc w:val="both"/>
        <w:rPr>
          <w:rFonts w:ascii="Times New Roman" w:hAnsi="Times New Roman" w:cs="Times New Roman"/>
          <w:sz w:val="24"/>
          <w:szCs w:val="24"/>
        </w:rPr>
      </w:pPr>
      <w:r w:rsidRPr="00974422">
        <w:rPr>
          <w:rFonts w:ascii="Times New Roman" w:hAnsi="Times New Roman" w:cs="Times New Roman"/>
          <w:b/>
          <w:bCs/>
          <w:i/>
          <w:iCs/>
          <w:sz w:val="24"/>
          <w:szCs w:val="24"/>
        </w:rPr>
        <w:t>Электрическая энергия:</w:t>
      </w:r>
      <w:r w:rsidRPr="00974422">
        <w:rPr>
          <w:rFonts w:ascii="Times New Roman" w:hAnsi="Times New Roman" w:cs="Times New Roman"/>
          <w:i/>
          <w:sz w:val="24"/>
          <w:szCs w:val="24"/>
        </w:rPr>
        <w:t xml:space="preserve"> </w:t>
      </w:r>
      <w:r w:rsidRPr="00974422">
        <w:rPr>
          <w:rFonts w:ascii="Times New Roman" w:hAnsi="Times New Roman" w:cs="Times New Roman"/>
          <w:iCs/>
          <w:sz w:val="24"/>
          <w:szCs w:val="24"/>
        </w:rPr>
        <w:t>Снижение</w:t>
      </w:r>
      <w:r w:rsidRPr="00974422">
        <w:rPr>
          <w:rFonts w:ascii="Times New Roman" w:hAnsi="Times New Roman" w:cs="Times New Roman"/>
          <w:i/>
          <w:sz w:val="24"/>
          <w:szCs w:val="24"/>
        </w:rPr>
        <w:t xml:space="preserve"> </w:t>
      </w:r>
      <w:r w:rsidRPr="00974422">
        <w:rPr>
          <w:rFonts w:ascii="Times New Roman" w:hAnsi="Times New Roman" w:cs="Times New Roman"/>
          <w:sz w:val="24"/>
          <w:szCs w:val="24"/>
        </w:rPr>
        <w:t>уровня показателя (на 4%) связано с эффективностью проводимых мероприятий муниципальной программы "</w:t>
      </w:r>
      <w:proofErr w:type="spellStart"/>
      <w:r w:rsidRPr="00974422">
        <w:rPr>
          <w:rFonts w:ascii="Times New Roman" w:hAnsi="Times New Roman" w:cs="Times New Roman"/>
          <w:sz w:val="24"/>
          <w:szCs w:val="24"/>
        </w:rPr>
        <w:t>Энергоэффективность</w:t>
      </w:r>
      <w:proofErr w:type="spellEnd"/>
      <w:r w:rsidRPr="00974422">
        <w:rPr>
          <w:rFonts w:ascii="Times New Roman" w:hAnsi="Times New Roman" w:cs="Times New Roman"/>
          <w:sz w:val="24"/>
          <w:szCs w:val="24"/>
        </w:rPr>
        <w:t xml:space="preserve"> и развитие энергетики. Обеспечение населения муниципального образования Красноселькупский район качественными жилищно-коммунальными услугами", а также внедрение в повседневный быт энергосберегающего оборудования.</w:t>
      </w:r>
    </w:p>
    <w:p w:rsidR="00974422" w:rsidRPr="00974422" w:rsidRDefault="00974422" w:rsidP="00A86062">
      <w:pPr>
        <w:spacing w:after="0" w:line="240" w:lineRule="auto"/>
        <w:ind w:firstLine="567"/>
        <w:contextualSpacing/>
        <w:jc w:val="both"/>
        <w:rPr>
          <w:rFonts w:ascii="Times New Roman" w:hAnsi="Times New Roman" w:cs="Times New Roman"/>
          <w:sz w:val="24"/>
          <w:szCs w:val="24"/>
        </w:rPr>
      </w:pPr>
      <w:r w:rsidRPr="00974422">
        <w:rPr>
          <w:rFonts w:ascii="Times New Roman" w:hAnsi="Times New Roman" w:cs="Times New Roman"/>
          <w:sz w:val="24"/>
          <w:szCs w:val="24"/>
        </w:rPr>
        <w:lastRenderedPageBreak/>
        <w:t>В 2021-2023 гг. рост показателя увеличивается с плановой поправкой на:</w:t>
      </w:r>
    </w:p>
    <w:p w:rsidR="00974422" w:rsidRPr="00974422" w:rsidRDefault="00974422" w:rsidP="00A86062">
      <w:pPr>
        <w:spacing w:after="0" w:line="240" w:lineRule="auto"/>
        <w:ind w:firstLine="567"/>
        <w:contextualSpacing/>
        <w:jc w:val="both"/>
        <w:rPr>
          <w:rFonts w:ascii="Times New Roman" w:hAnsi="Times New Roman" w:cs="Times New Roman"/>
          <w:sz w:val="24"/>
          <w:szCs w:val="24"/>
        </w:rPr>
      </w:pPr>
      <w:r w:rsidRPr="00974422">
        <w:rPr>
          <w:rFonts w:ascii="Times New Roman" w:hAnsi="Times New Roman" w:cs="Times New Roman"/>
          <w:sz w:val="24"/>
          <w:szCs w:val="24"/>
        </w:rPr>
        <w:t>- температурный режим и использование приёмников электрической энергии большей мощности.</w:t>
      </w:r>
    </w:p>
    <w:p w:rsidR="00974422" w:rsidRPr="00974422" w:rsidRDefault="00974422" w:rsidP="00A86062">
      <w:pPr>
        <w:spacing w:after="0" w:line="240" w:lineRule="auto"/>
        <w:ind w:firstLine="567"/>
        <w:contextualSpacing/>
        <w:jc w:val="both"/>
        <w:rPr>
          <w:rFonts w:ascii="Times New Roman" w:hAnsi="Times New Roman" w:cs="Times New Roman"/>
          <w:sz w:val="24"/>
          <w:szCs w:val="24"/>
        </w:rPr>
      </w:pPr>
      <w:r w:rsidRPr="00974422">
        <w:rPr>
          <w:rFonts w:ascii="Times New Roman" w:hAnsi="Times New Roman" w:cs="Times New Roman"/>
          <w:sz w:val="24"/>
          <w:szCs w:val="24"/>
        </w:rPr>
        <w:t>- постепенный</w:t>
      </w:r>
      <w:r w:rsidRPr="00974422">
        <w:rPr>
          <w:sz w:val="24"/>
          <w:szCs w:val="24"/>
        </w:rPr>
        <w:t xml:space="preserve"> </w:t>
      </w:r>
      <w:r w:rsidRPr="00974422">
        <w:rPr>
          <w:rFonts w:ascii="Times New Roman" w:hAnsi="Times New Roman" w:cs="Times New Roman"/>
          <w:sz w:val="24"/>
          <w:szCs w:val="24"/>
        </w:rPr>
        <w:t xml:space="preserve">отказ от горячего водоснабжения из системы отопления и установкой водонагревателей для приготовления ГВС. </w:t>
      </w:r>
    </w:p>
    <w:p w:rsidR="00974422" w:rsidRDefault="00974422" w:rsidP="00A86062">
      <w:pPr>
        <w:spacing w:after="0" w:line="240" w:lineRule="auto"/>
        <w:contextualSpacing/>
        <w:jc w:val="both"/>
        <w:rPr>
          <w:rFonts w:ascii="Times New Roman" w:hAnsi="Times New Roman" w:cs="Times New Roman"/>
          <w:sz w:val="24"/>
          <w:szCs w:val="24"/>
        </w:rPr>
      </w:pPr>
    </w:p>
    <w:p w:rsidR="00974422" w:rsidRPr="00974422" w:rsidRDefault="0097442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b/>
          <w:bCs/>
          <w:i/>
          <w:iCs/>
          <w:sz w:val="24"/>
          <w:szCs w:val="24"/>
        </w:rPr>
        <w:t>Тепловая энергия:</w:t>
      </w:r>
      <w:r w:rsidRPr="00974422">
        <w:rPr>
          <w:rFonts w:ascii="Times New Roman" w:hAnsi="Times New Roman" w:cs="Times New Roman"/>
          <w:i/>
          <w:sz w:val="24"/>
          <w:szCs w:val="24"/>
        </w:rPr>
        <w:t xml:space="preserve"> </w:t>
      </w:r>
      <w:r w:rsidRPr="00974422">
        <w:rPr>
          <w:rFonts w:ascii="Times New Roman" w:hAnsi="Times New Roman" w:cs="Times New Roman"/>
          <w:sz w:val="24"/>
          <w:szCs w:val="24"/>
        </w:rPr>
        <w:t xml:space="preserve">Показатель в 2020 году снизился на 3 %. Снижение площади МКД, повлияло на снижение значения показателя по сравнению с 2019 годом. Данная тенденция обусловлена установкой общедомовых приборов учёта тепловой энергии, а также ввода в эксплуатацию зданий с повышенным классом </w:t>
      </w:r>
      <w:proofErr w:type="spellStart"/>
      <w:r w:rsidRPr="00974422">
        <w:rPr>
          <w:rFonts w:ascii="Times New Roman" w:hAnsi="Times New Roman" w:cs="Times New Roman"/>
          <w:sz w:val="24"/>
          <w:szCs w:val="24"/>
        </w:rPr>
        <w:t>энергоэффективности</w:t>
      </w:r>
      <w:proofErr w:type="spellEnd"/>
      <w:r w:rsidRPr="00974422">
        <w:rPr>
          <w:rFonts w:ascii="Times New Roman" w:hAnsi="Times New Roman" w:cs="Times New Roman"/>
          <w:sz w:val="24"/>
          <w:szCs w:val="24"/>
        </w:rPr>
        <w:t>.</w:t>
      </w:r>
    </w:p>
    <w:p w:rsidR="00974422" w:rsidRPr="00974422" w:rsidRDefault="00974422" w:rsidP="00A86062">
      <w:pPr>
        <w:spacing w:after="0" w:line="240" w:lineRule="auto"/>
        <w:ind w:firstLine="567"/>
        <w:contextualSpacing/>
        <w:jc w:val="both"/>
        <w:rPr>
          <w:rFonts w:ascii="Times New Roman" w:hAnsi="Times New Roman" w:cs="Times New Roman"/>
          <w:sz w:val="24"/>
          <w:szCs w:val="24"/>
        </w:rPr>
      </w:pPr>
      <w:r w:rsidRPr="00974422">
        <w:rPr>
          <w:rFonts w:ascii="Times New Roman" w:hAnsi="Times New Roman" w:cs="Times New Roman"/>
          <w:sz w:val="24"/>
          <w:szCs w:val="24"/>
        </w:rPr>
        <w:t xml:space="preserve">Проведённые мероприятия в 2020 году: снос ветхого и аварийного жилья. Строительство и ввод в эксплуатацию жилых домов с повышенным классом </w:t>
      </w:r>
      <w:proofErr w:type="spellStart"/>
      <w:r w:rsidRPr="00974422">
        <w:rPr>
          <w:rFonts w:ascii="Times New Roman" w:hAnsi="Times New Roman" w:cs="Times New Roman"/>
          <w:sz w:val="24"/>
          <w:szCs w:val="24"/>
        </w:rPr>
        <w:t>энергоэффективности</w:t>
      </w:r>
      <w:proofErr w:type="spellEnd"/>
      <w:r w:rsidRPr="00974422">
        <w:rPr>
          <w:rFonts w:ascii="Times New Roman" w:hAnsi="Times New Roman" w:cs="Times New Roman"/>
          <w:sz w:val="24"/>
          <w:szCs w:val="24"/>
        </w:rPr>
        <w:t>.</w:t>
      </w:r>
    </w:p>
    <w:p w:rsidR="00974422" w:rsidRPr="00974422" w:rsidRDefault="00974422" w:rsidP="00A86062">
      <w:pPr>
        <w:spacing w:after="0" w:line="240" w:lineRule="auto"/>
        <w:ind w:firstLine="567"/>
        <w:contextualSpacing/>
        <w:jc w:val="both"/>
        <w:rPr>
          <w:rFonts w:ascii="Times New Roman" w:hAnsi="Times New Roman" w:cs="Times New Roman"/>
          <w:i/>
          <w:sz w:val="24"/>
          <w:szCs w:val="24"/>
        </w:rPr>
      </w:pPr>
    </w:p>
    <w:p w:rsidR="00974422" w:rsidRPr="00974422" w:rsidRDefault="0097442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b/>
          <w:bCs/>
          <w:i/>
          <w:iCs/>
          <w:sz w:val="24"/>
          <w:szCs w:val="24"/>
        </w:rPr>
        <w:t>Горячая вода</w:t>
      </w:r>
      <w:r w:rsidRPr="00974422">
        <w:rPr>
          <w:rFonts w:ascii="Times New Roman" w:hAnsi="Times New Roman" w:cs="Times New Roman"/>
          <w:b/>
          <w:bCs/>
          <w:iCs/>
          <w:sz w:val="24"/>
          <w:szCs w:val="24"/>
        </w:rPr>
        <w:t xml:space="preserve">: </w:t>
      </w:r>
      <w:r w:rsidRPr="00974422">
        <w:rPr>
          <w:rFonts w:ascii="Times New Roman" w:hAnsi="Times New Roman" w:cs="Times New Roman"/>
          <w:sz w:val="24"/>
          <w:szCs w:val="24"/>
        </w:rPr>
        <w:t>наблюдается снижение значение показателя на 2 %, с учётом того, что большая часть населения отказывается от ГВС и используют в быту бойлеры. Так в 2020 году население, которое пользуется услугой ГВС снизилось на 5 % (на 306 человек).</w:t>
      </w:r>
    </w:p>
    <w:p w:rsidR="00974422" w:rsidRPr="00974422" w:rsidRDefault="00974422" w:rsidP="00A86062">
      <w:pPr>
        <w:spacing w:after="0" w:line="240" w:lineRule="auto"/>
        <w:ind w:firstLine="567"/>
        <w:contextualSpacing/>
        <w:jc w:val="both"/>
        <w:rPr>
          <w:rFonts w:ascii="Times New Roman" w:hAnsi="Times New Roman" w:cs="Times New Roman"/>
          <w:sz w:val="24"/>
          <w:szCs w:val="24"/>
        </w:rPr>
      </w:pPr>
      <w:r w:rsidRPr="00974422">
        <w:rPr>
          <w:rFonts w:ascii="Times New Roman" w:hAnsi="Times New Roman" w:cs="Times New Roman"/>
          <w:sz w:val="24"/>
          <w:szCs w:val="24"/>
        </w:rPr>
        <w:t xml:space="preserve">Мероприятия: установка приборов учета ГВС. </w:t>
      </w:r>
    </w:p>
    <w:p w:rsidR="00974422" w:rsidRPr="00974422" w:rsidRDefault="00974422" w:rsidP="00A86062">
      <w:pPr>
        <w:spacing w:after="0" w:line="240" w:lineRule="auto"/>
        <w:ind w:firstLine="567"/>
        <w:contextualSpacing/>
        <w:jc w:val="both"/>
        <w:rPr>
          <w:rFonts w:ascii="Times New Roman" w:hAnsi="Times New Roman" w:cs="Times New Roman"/>
          <w:sz w:val="24"/>
          <w:szCs w:val="24"/>
        </w:rPr>
      </w:pPr>
      <w:r w:rsidRPr="00974422">
        <w:rPr>
          <w:rFonts w:ascii="Times New Roman" w:hAnsi="Times New Roman" w:cs="Times New Roman"/>
          <w:sz w:val="24"/>
          <w:szCs w:val="24"/>
        </w:rPr>
        <w:t>В 2022-2023 гг. показатель будет снижен до нулевого уровня на основании  п. 9 ст. 29 федерального закона от 27.07.2010 № 190-ФЗ «О теплоснабжении» использование централизованных открытых систем теплоснабжения (горячего водоснабжения) для нужд горячего водоснабжения, осуществляемого путём отбора теплоносителя на нужды ГВ с 01.01.2022 не допускается (письмо департамента тарифной политики от 02.02.2021 № 89-40-01-07/1445).</w:t>
      </w:r>
    </w:p>
    <w:p w:rsidR="00974422" w:rsidRPr="00974422" w:rsidRDefault="00974422" w:rsidP="00A86062">
      <w:pPr>
        <w:spacing w:after="0" w:line="240" w:lineRule="auto"/>
        <w:ind w:firstLine="567"/>
        <w:contextualSpacing/>
        <w:jc w:val="both"/>
        <w:rPr>
          <w:rFonts w:ascii="Times New Roman" w:hAnsi="Times New Roman" w:cs="Times New Roman"/>
          <w:sz w:val="24"/>
          <w:szCs w:val="24"/>
        </w:rPr>
      </w:pPr>
    </w:p>
    <w:p w:rsidR="00974422" w:rsidRPr="00974422" w:rsidRDefault="0097442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b/>
          <w:bCs/>
          <w:i/>
          <w:iCs/>
          <w:sz w:val="24"/>
          <w:szCs w:val="24"/>
        </w:rPr>
        <w:t>Холодная вода</w:t>
      </w:r>
      <w:r w:rsidRPr="00974422">
        <w:rPr>
          <w:rFonts w:ascii="Times New Roman" w:hAnsi="Times New Roman" w:cs="Times New Roman"/>
          <w:b/>
          <w:bCs/>
          <w:iCs/>
          <w:sz w:val="24"/>
          <w:szCs w:val="24"/>
        </w:rPr>
        <w:t xml:space="preserve">: </w:t>
      </w:r>
      <w:r w:rsidRPr="00974422">
        <w:rPr>
          <w:rFonts w:ascii="Times New Roman" w:hAnsi="Times New Roman" w:cs="Times New Roman"/>
          <w:iCs/>
          <w:sz w:val="24"/>
          <w:szCs w:val="24"/>
        </w:rPr>
        <w:t>объём потребления</w:t>
      </w:r>
      <w:r w:rsidRPr="00974422">
        <w:rPr>
          <w:rFonts w:ascii="Times New Roman" w:hAnsi="Times New Roman" w:cs="Times New Roman"/>
          <w:sz w:val="24"/>
          <w:szCs w:val="24"/>
        </w:rPr>
        <w:t xml:space="preserve"> холодной воды увеличилось на 7 %, по причине распространения в 2020 году коронавирусной инфекции.</w:t>
      </w:r>
    </w:p>
    <w:p w:rsidR="00974422" w:rsidRPr="00974422" w:rsidRDefault="00974422" w:rsidP="00A86062">
      <w:pPr>
        <w:spacing w:after="0" w:line="240" w:lineRule="auto"/>
        <w:ind w:firstLine="567"/>
        <w:contextualSpacing/>
        <w:jc w:val="both"/>
        <w:rPr>
          <w:rFonts w:ascii="Times New Roman" w:hAnsi="Times New Roman" w:cs="Times New Roman"/>
          <w:sz w:val="24"/>
          <w:szCs w:val="24"/>
        </w:rPr>
      </w:pPr>
      <w:r w:rsidRPr="00974422">
        <w:rPr>
          <w:rFonts w:ascii="Times New Roman" w:hAnsi="Times New Roman" w:cs="Times New Roman"/>
          <w:sz w:val="24"/>
          <w:szCs w:val="24"/>
        </w:rPr>
        <w:t>Мероприятия: Установка приборов учета ХВС.</w:t>
      </w:r>
    </w:p>
    <w:p w:rsidR="00974422" w:rsidRPr="00974422" w:rsidRDefault="00974422" w:rsidP="00A86062">
      <w:pPr>
        <w:spacing w:after="0" w:line="240" w:lineRule="auto"/>
        <w:ind w:firstLine="567"/>
        <w:contextualSpacing/>
        <w:jc w:val="both"/>
        <w:rPr>
          <w:rFonts w:ascii="Times New Roman" w:hAnsi="Times New Roman" w:cs="Times New Roman"/>
          <w:b/>
          <w:bCs/>
          <w:iCs/>
          <w:sz w:val="24"/>
          <w:szCs w:val="24"/>
        </w:rPr>
      </w:pPr>
    </w:p>
    <w:p w:rsidR="00974422" w:rsidRPr="00974422" w:rsidRDefault="0097442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b/>
          <w:bCs/>
          <w:i/>
          <w:iCs/>
          <w:sz w:val="24"/>
          <w:szCs w:val="24"/>
        </w:rPr>
        <w:t>Природный газ:</w:t>
      </w:r>
      <w:r w:rsidRPr="00974422">
        <w:rPr>
          <w:rFonts w:ascii="Times New Roman" w:hAnsi="Times New Roman" w:cs="Times New Roman"/>
          <w:i/>
          <w:sz w:val="24"/>
          <w:szCs w:val="24"/>
        </w:rPr>
        <w:t xml:space="preserve"> </w:t>
      </w:r>
      <w:r w:rsidRPr="00974422">
        <w:rPr>
          <w:rFonts w:ascii="Times New Roman" w:hAnsi="Times New Roman" w:cs="Times New Roman"/>
          <w:sz w:val="24"/>
          <w:szCs w:val="24"/>
        </w:rPr>
        <w:t>Хозяйственно-бытовые потребители сетевого газа, проживающие в многоквартирных домах, отсутствуют.</w:t>
      </w:r>
    </w:p>
    <w:p w:rsidR="00974422" w:rsidRPr="00A40ED5" w:rsidRDefault="00974422" w:rsidP="00D91D47">
      <w:pPr>
        <w:spacing w:after="0" w:line="240" w:lineRule="auto"/>
        <w:ind w:firstLine="567"/>
        <w:jc w:val="both"/>
        <w:rPr>
          <w:rFonts w:ascii="Times New Roman" w:hAnsi="Times New Roman" w:cs="Times New Roman"/>
          <w:sz w:val="24"/>
          <w:szCs w:val="24"/>
        </w:rPr>
      </w:pPr>
    </w:p>
    <w:p w:rsidR="00870E41" w:rsidRPr="008E76EA" w:rsidRDefault="00982771" w:rsidP="00D91D47">
      <w:pPr>
        <w:spacing w:after="0" w:line="240" w:lineRule="auto"/>
        <w:jc w:val="both"/>
        <w:rPr>
          <w:rFonts w:ascii="Times New Roman" w:eastAsia="Times New Roman" w:hAnsi="Times New Roman" w:cs="Times New Roman"/>
          <w:b/>
          <w:i/>
          <w:sz w:val="24"/>
          <w:szCs w:val="24"/>
          <w:lang w:eastAsia="ru-RU"/>
        </w:rPr>
      </w:pPr>
      <w:r w:rsidRPr="008E76EA">
        <w:rPr>
          <w:rFonts w:ascii="Times New Roman" w:eastAsia="Calibri" w:hAnsi="Times New Roman" w:cs="Times New Roman"/>
          <w:b/>
          <w:i/>
          <w:sz w:val="24"/>
          <w:szCs w:val="24"/>
          <w:lang w:eastAsia="ru-RU"/>
        </w:rPr>
        <w:t>40</w:t>
      </w:r>
      <w:r w:rsidR="00870E41" w:rsidRPr="008E76EA">
        <w:rPr>
          <w:rFonts w:ascii="Times New Roman" w:eastAsia="Calibri" w:hAnsi="Times New Roman" w:cs="Times New Roman"/>
          <w:b/>
          <w:i/>
          <w:sz w:val="24"/>
          <w:szCs w:val="24"/>
          <w:lang w:eastAsia="ru-RU"/>
        </w:rPr>
        <w:t>.</w:t>
      </w:r>
      <w:r w:rsidR="00870E41" w:rsidRPr="008E76EA">
        <w:rPr>
          <w:rFonts w:ascii="Times New Roman" w:eastAsia="Times New Roman" w:hAnsi="Times New Roman" w:cs="Times New Roman"/>
          <w:b/>
          <w:i/>
          <w:sz w:val="24"/>
          <w:szCs w:val="24"/>
          <w:lang w:eastAsia="ru-RU"/>
        </w:rPr>
        <w:t xml:space="preserve"> «Удельная величина потребления энергетических ресурсов муниципальными бюджетными учреждениями»</w:t>
      </w:r>
    </w:p>
    <w:p w:rsidR="00870E41" w:rsidRPr="007E47A3" w:rsidRDefault="00870E41" w:rsidP="00D91D47">
      <w:pPr>
        <w:spacing w:after="0" w:line="240" w:lineRule="auto"/>
        <w:jc w:val="both"/>
        <w:rPr>
          <w:rFonts w:ascii="Times New Roman" w:eastAsia="Times New Roman" w:hAnsi="Times New Roman" w:cs="Times New Roman"/>
          <w:b/>
          <w:i/>
          <w:sz w:val="24"/>
          <w:szCs w:val="24"/>
          <w:highlight w:val="yellow"/>
          <w:lang w:eastAsia="ru-RU"/>
        </w:rPr>
      </w:pPr>
    </w:p>
    <w:tbl>
      <w:tblPr>
        <w:tblW w:w="1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3089"/>
        <w:gridCol w:w="1510"/>
        <w:gridCol w:w="1507"/>
        <w:gridCol w:w="1383"/>
        <w:gridCol w:w="1452"/>
        <w:gridCol w:w="1418"/>
        <w:gridCol w:w="1417"/>
        <w:gridCol w:w="1418"/>
        <w:gridCol w:w="1419"/>
      </w:tblGrid>
      <w:tr w:rsidR="008E76EA" w:rsidRPr="00A40ED5" w:rsidTr="00A40ED5">
        <w:trPr>
          <w:trHeight w:val="282"/>
          <w:tblHeader/>
          <w:jc w:val="center"/>
        </w:trPr>
        <w:tc>
          <w:tcPr>
            <w:tcW w:w="869" w:type="dxa"/>
            <w:vMerge w:val="restart"/>
          </w:tcPr>
          <w:p w:rsidR="008E76EA" w:rsidRPr="00A40ED5" w:rsidRDefault="008E76EA" w:rsidP="00D91D47">
            <w:pPr>
              <w:spacing w:after="0" w:line="240" w:lineRule="auto"/>
              <w:jc w:val="center"/>
              <w:rPr>
                <w:rFonts w:ascii="Times New Roman" w:eastAsia="Times New Roman" w:hAnsi="Times New Roman" w:cs="Times New Roman"/>
                <w:highlight w:val="yellow"/>
                <w:lang w:eastAsia="ru-RU"/>
              </w:rPr>
            </w:pPr>
          </w:p>
        </w:tc>
        <w:tc>
          <w:tcPr>
            <w:tcW w:w="3089" w:type="dxa"/>
            <w:vMerge w:val="restart"/>
            <w:vAlign w:val="center"/>
            <w:hideMark/>
          </w:tcPr>
          <w:p w:rsidR="008E76EA" w:rsidRPr="00A40ED5" w:rsidRDefault="008E76EA" w:rsidP="00D91D47">
            <w:pPr>
              <w:spacing w:after="0" w:line="240" w:lineRule="auto"/>
              <w:jc w:val="center"/>
              <w:rPr>
                <w:rFonts w:ascii="Times New Roman" w:eastAsia="Times New Roman" w:hAnsi="Times New Roman" w:cs="Times New Roman"/>
                <w:lang w:eastAsia="ru-RU"/>
              </w:rPr>
            </w:pPr>
            <w:r w:rsidRPr="00A40ED5">
              <w:rPr>
                <w:rFonts w:ascii="Times New Roman" w:eastAsia="Times New Roman" w:hAnsi="Times New Roman" w:cs="Times New Roman"/>
                <w:lang w:eastAsia="ru-RU"/>
              </w:rPr>
              <w:t>Показатели</w:t>
            </w:r>
          </w:p>
        </w:tc>
        <w:tc>
          <w:tcPr>
            <w:tcW w:w="1510" w:type="dxa"/>
            <w:vMerge w:val="restart"/>
            <w:vAlign w:val="center"/>
            <w:hideMark/>
          </w:tcPr>
          <w:p w:rsidR="008E76EA" w:rsidRPr="00A40ED5" w:rsidRDefault="008E76EA" w:rsidP="00D91D47">
            <w:pPr>
              <w:spacing w:after="0" w:line="240" w:lineRule="auto"/>
              <w:jc w:val="center"/>
              <w:rPr>
                <w:rFonts w:ascii="Times New Roman" w:eastAsia="Times New Roman" w:hAnsi="Times New Roman" w:cs="Times New Roman"/>
                <w:lang w:eastAsia="ru-RU"/>
              </w:rPr>
            </w:pPr>
            <w:r w:rsidRPr="00A40ED5">
              <w:rPr>
                <w:rFonts w:ascii="Times New Roman" w:eastAsia="Times New Roman" w:hAnsi="Times New Roman" w:cs="Times New Roman"/>
                <w:lang w:eastAsia="ru-RU"/>
              </w:rPr>
              <w:t>Ед.</w:t>
            </w:r>
            <w:r w:rsidR="00A40ED5" w:rsidRPr="00A40ED5">
              <w:rPr>
                <w:rFonts w:ascii="Times New Roman" w:eastAsia="Times New Roman" w:hAnsi="Times New Roman" w:cs="Times New Roman"/>
                <w:lang w:eastAsia="ru-RU"/>
              </w:rPr>
              <w:t xml:space="preserve"> </w:t>
            </w:r>
            <w:r w:rsidRPr="00A40ED5">
              <w:rPr>
                <w:rFonts w:ascii="Times New Roman" w:eastAsia="Times New Roman" w:hAnsi="Times New Roman" w:cs="Times New Roman"/>
                <w:lang w:eastAsia="ru-RU"/>
              </w:rPr>
              <w:t>изм.</w:t>
            </w:r>
          </w:p>
        </w:tc>
        <w:tc>
          <w:tcPr>
            <w:tcW w:w="5760" w:type="dxa"/>
            <w:gridSpan w:val="4"/>
            <w:vAlign w:val="center"/>
            <w:hideMark/>
          </w:tcPr>
          <w:p w:rsidR="008E76EA" w:rsidRPr="00A40ED5" w:rsidRDefault="008E76EA" w:rsidP="00D91D47">
            <w:pPr>
              <w:spacing w:after="0" w:line="240" w:lineRule="auto"/>
              <w:jc w:val="center"/>
              <w:rPr>
                <w:rFonts w:ascii="Times New Roman" w:eastAsia="Times New Roman" w:hAnsi="Times New Roman" w:cs="Times New Roman"/>
                <w:lang w:eastAsia="ru-RU"/>
              </w:rPr>
            </w:pPr>
            <w:r w:rsidRPr="00A40ED5">
              <w:rPr>
                <w:rFonts w:ascii="Times New Roman" w:eastAsia="Times New Roman" w:hAnsi="Times New Roman" w:cs="Times New Roman"/>
                <w:lang w:eastAsia="ru-RU"/>
              </w:rPr>
              <w:t>Отчетный период</w:t>
            </w:r>
          </w:p>
        </w:tc>
        <w:tc>
          <w:tcPr>
            <w:tcW w:w="4254" w:type="dxa"/>
            <w:gridSpan w:val="3"/>
            <w:noWrap/>
            <w:vAlign w:val="center"/>
            <w:hideMark/>
          </w:tcPr>
          <w:p w:rsidR="008E76EA" w:rsidRPr="00A40ED5" w:rsidRDefault="008E76EA" w:rsidP="00D91D47">
            <w:pPr>
              <w:spacing w:after="0" w:line="240" w:lineRule="auto"/>
              <w:jc w:val="center"/>
              <w:rPr>
                <w:rFonts w:ascii="Times New Roman" w:eastAsia="Times New Roman" w:hAnsi="Times New Roman" w:cs="Times New Roman"/>
                <w:lang w:eastAsia="ru-RU"/>
              </w:rPr>
            </w:pPr>
            <w:r w:rsidRPr="00A40ED5">
              <w:rPr>
                <w:rFonts w:ascii="Times New Roman" w:eastAsia="Times New Roman" w:hAnsi="Times New Roman" w:cs="Times New Roman"/>
                <w:lang w:eastAsia="ru-RU"/>
              </w:rPr>
              <w:t>Плановый период</w:t>
            </w:r>
          </w:p>
        </w:tc>
      </w:tr>
      <w:tr w:rsidR="00A86062" w:rsidRPr="00A40ED5" w:rsidTr="00A40ED5">
        <w:trPr>
          <w:trHeight w:val="104"/>
          <w:tblHeader/>
          <w:jc w:val="center"/>
        </w:trPr>
        <w:tc>
          <w:tcPr>
            <w:tcW w:w="869" w:type="dxa"/>
            <w:vMerge/>
          </w:tcPr>
          <w:p w:rsidR="00A86062" w:rsidRPr="00A40ED5" w:rsidRDefault="00A86062" w:rsidP="00D91D47">
            <w:pPr>
              <w:spacing w:after="0" w:line="240" w:lineRule="auto"/>
              <w:rPr>
                <w:rFonts w:ascii="Times New Roman" w:eastAsia="Times New Roman" w:hAnsi="Times New Roman" w:cs="Times New Roman"/>
                <w:highlight w:val="yellow"/>
                <w:lang w:eastAsia="ru-RU"/>
              </w:rPr>
            </w:pPr>
          </w:p>
        </w:tc>
        <w:tc>
          <w:tcPr>
            <w:tcW w:w="3089" w:type="dxa"/>
            <w:vMerge/>
            <w:vAlign w:val="center"/>
            <w:hideMark/>
          </w:tcPr>
          <w:p w:rsidR="00A86062" w:rsidRPr="00A40ED5" w:rsidRDefault="00A86062" w:rsidP="00D91D47">
            <w:pPr>
              <w:spacing w:after="0" w:line="240" w:lineRule="auto"/>
              <w:rPr>
                <w:rFonts w:ascii="Times New Roman" w:eastAsia="Times New Roman" w:hAnsi="Times New Roman" w:cs="Times New Roman"/>
                <w:lang w:eastAsia="ru-RU"/>
              </w:rPr>
            </w:pPr>
          </w:p>
        </w:tc>
        <w:tc>
          <w:tcPr>
            <w:tcW w:w="1510" w:type="dxa"/>
            <w:vMerge/>
            <w:vAlign w:val="center"/>
            <w:hideMark/>
          </w:tcPr>
          <w:p w:rsidR="00A86062" w:rsidRPr="00A40ED5" w:rsidRDefault="00A86062" w:rsidP="00D91D47">
            <w:pPr>
              <w:spacing w:after="0" w:line="240" w:lineRule="auto"/>
              <w:rPr>
                <w:rFonts w:ascii="Times New Roman" w:eastAsia="Times New Roman" w:hAnsi="Times New Roman" w:cs="Times New Roman"/>
                <w:lang w:eastAsia="ru-RU"/>
              </w:rPr>
            </w:pPr>
          </w:p>
        </w:tc>
        <w:tc>
          <w:tcPr>
            <w:tcW w:w="1507" w:type="dxa"/>
            <w:vAlign w:val="center"/>
            <w:hideMark/>
          </w:tcPr>
          <w:p w:rsidR="00A86062" w:rsidRPr="00A86062" w:rsidRDefault="00A86062" w:rsidP="00A86062">
            <w:pPr>
              <w:spacing w:after="0" w:line="240" w:lineRule="auto"/>
              <w:jc w:val="center"/>
              <w:rPr>
                <w:rFonts w:ascii="Times New Roman" w:eastAsia="Times New Roman" w:hAnsi="Times New Roman" w:cs="Times New Roman"/>
                <w:lang w:eastAsia="ru-RU"/>
              </w:rPr>
            </w:pPr>
            <w:r w:rsidRPr="00A86062">
              <w:rPr>
                <w:rFonts w:ascii="Times New Roman" w:eastAsia="Times New Roman" w:hAnsi="Times New Roman" w:cs="Times New Roman"/>
                <w:lang w:eastAsia="ru-RU"/>
              </w:rPr>
              <w:t>2017</w:t>
            </w:r>
          </w:p>
        </w:tc>
        <w:tc>
          <w:tcPr>
            <w:tcW w:w="1383" w:type="dxa"/>
            <w:noWrap/>
            <w:vAlign w:val="center"/>
            <w:hideMark/>
          </w:tcPr>
          <w:p w:rsidR="00A86062" w:rsidRPr="00A86062" w:rsidRDefault="00A86062" w:rsidP="00A86062">
            <w:pPr>
              <w:spacing w:after="0" w:line="240" w:lineRule="auto"/>
              <w:jc w:val="center"/>
              <w:rPr>
                <w:rFonts w:ascii="Times New Roman" w:eastAsia="Times New Roman" w:hAnsi="Times New Roman" w:cs="Times New Roman"/>
                <w:lang w:eastAsia="ru-RU"/>
              </w:rPr>
            </w:pPr>
            <w:r w:rsidRPr="00A86062">
              <w:rPr>
                <w:rFonts w:ascii="Times New Roman" w:eastAsia="Times New Roman" w:hAnsi="Times New Roman" w:cs="Times New Roman"/>
                <w:lang w:eastAsia="ru-RU"/>
              </w:rPr>
              <w:t>2018</w:t>
            </w:r>
          </w:p>
        </w:tc>
        <w:tc>
          <w:tcPr>
            <w:tcW w:w="1452" w:type="dxa"/>
            <w:noWrap/>
            <w:vAlign w:val="center"/>
            <w:hideMark/>
          </w:tcPr>
          <w:p w:rsidR="00A86062" w:rsidRPr="00A86062" w:rsidRDefault="00A86062" w:rsidP="00A86062">
            <w:pPr>
              <w:spacing w:after="0" w:line="240" w:lineRule="auto"/>
              <w:jc w:val="center"/>
              <w:rPr>
                <w:rFonts w:ascii="Times New Roman" w:eastAsia="Times New Roman" w:hAnsi="Times New Roman" w:cs="Times New Roman"/>
                <w:lang w:eastAsia="ru-RU"/>
              </w:rPr>
            </w:pPr>
            <w:r w:rsidRPr="00A86062">
              <w:rPr>
                <w:rFonts w:ascii="Times New Roman" w:eastAsia="Times New Roman" w:hAnsi="Times New Roman" w:cs="Times New Roman"/>
                <w:lang w:eastAsia="ru-RU"/>
              </w:rPr>
              <w:t>2019</w:t>
            </w:r>
          </w:p>
        </w:tc>
        <w:tc>
          <w:tcPr>
            <w:tcW w:w="1418" w:type="dxa"/>
            <w:vAlign w:val="center"/>
            <w:hideMark/>
          </w:tcPr>
          <w:p w:rsidR="00A86062" w:rsidRPr="00A86062" w:rsidRDefault="00A86062" w:rsidP="00A86062">
            <w:pPr>
              <w:spacing w:after="0" w:line="240" w:lineRule="auto"/>
              <w:jc w:val="center"/>
              <w:rPr>
                <w:rFonts w:ascii="Times New Roman" w:eastAsia="Times New Roman" w:hAnsi="Times New Roman" w:cs="Times New Roman"/>
                <w:lang w:eastAsia="ru-RU"/>
              </w:rPr>
            </w:pPr>
            <w:r w:rsidRPr="00A86062">
              <w:rPr>
                <w:rFonts w:ascii="Times New Roman" w:eastAsia="Times New Roman" w:hAnsi="Times New Roman" w:cs="Times New Roman"/>
                <w:lang w:eastAsia="ru-RU"/>
              </w:rPr>
              <w:t>2020</w:t>
            </w:r>
          </w:p>
        </w:tc>
        <w:tc>
          <w:tcPr>
            <w:tcW w:w="1417" w:type="dxa"/>
            <w:noWrap/>
            <w:vAlign w:val="center"/>
            <w:hideMark/>
          </w:tcPr>
          <w:p w:rsidR="00A86062" w:rsidRPr="00A86062" w:rsidRDefault="00A86062" w:rsidP="00A86062">
            <w:pPr>
              <w:spacing w:after="0" w:line="240" w:lineRule="auto"/>
              <w:jc w:val="center"/>
              <w:rPr>
                <w:rFonts w:ascii="Times New Roman" w:eastAsia="Times New Roman" w:hAnsi="Times New Roman" w:cs="Times New Roman"/>
                <w:lang w:eastAsia="ru-RU"/>
              </w:rPr>
            </w:pPr>
            <w:r w:rsidRPr="00A86062">
              <w:rPr>
                <w:rFonts w:ascii="Times New Roman" w:eastAsia="Times New Roman" w:hAnsi="Times New Roman" w:cs="Times New Roman"/>
                <w:lang w:eastAsia="ru-RU"/>
              </w:rPr>
              <w:t>2021</w:t>
            </w:r>
          </w:p>
        </w:tc>
        <w:tc>
          <w:tcPr>
            <w:tcW w:w="1418" w:type="dxa"/>
            <w:noWrap/>
            <w:vAlign w:val="center"/>
            <w:hideMark/>
          </w:tcPr>
          <w:p w:rsidR="00A86062" w:rsidRPr="00A86062" w:rsidRDefault="00A86062" w:rsidP="00A86062">
            <w:pPr>
              <w:spacing w:after="0" w:line="240" w:lineRule="auto"/>
              <w:jc w:val="center"/>
              <w:rPr>
                <w:rFonts w:ascii="Times New Roman" w:eastAsia="Times New Roman" w:hAnsi="Times New Roman" w:cs="Times New Roman"/>
                <w:lang w:eastAsia="ru-RU"/>
              </w:rPr>
            </w:pPr>
            <w:r w:rsidRPr="00A86062">
              <w:rPr>
                <w:rFonts w:ascii="Times New Roman" w:eastAsia="Times New Roman" w:hAnsi="Times New Roman" w:cs="Times New Roman"/>
                <w:lang w:eastAsia="ru-RU"/>
              </w:rPr>
              <w:t>2022</w:t>
            </w:r>
          </w:p>
        </w:tc>
        <w:tc>
          <w:tcPr>
            <w:tcW w:w="1419" w:type="dxa"/>
            <w:noWrap/>
            <w:vAlign w:val="center"/>
            <w:hideMark/>
          </w:tcPr>
          <w:p w:rsidR="00A86062" w:rsidRPr="00A86062" w:rsidRDefault="00A86062" w:rsidP="00A86062">
            <w:pPr>
              <w:spacing w:after="0" w:line="240" w:lineRule="auto"/>
              <w:jc w:val="center"/>
              <w:rPr>
                <w:rFonts w:ascii="Times New Roman" w:eastAsia="Times New Roman" w:hAnsi="Times New Roman" w:cs="Times New Roman"/>
                <w:lang w:eastAsia="ru-RU"/>
              </w:rPr>
            </w:pPr>
            <w:r w:rsidRPr="00A86062">
              <w:rPr>
                <w:rFonts w:ascii="Times New Roman" w:eastAsia="Times New Roman" w:hAnsi="Times New Roman" w:cs="Times New Roman"/>
                <w:lang w:eastAsia="ru-RU"/>
              </w:rPr>
              <w:t>2023</w:t>
            </w:r>
          </w:p>
        </w:tc>
      </w:tr>
      <w:tr w:rsidR="00A40ED5" w:rsidRPr="00A40ED5" w:rsidTr="00A40ED5">
        <w:trPr>
          <w:trHeight w:val="851"/>
          <w:jc w:val="center"/>
        </w:trPr>
        <w:tc>
          <w:tcPr>
            <w:tcW w:w="869" w:type="dxa"/>
          </w:tcPr>
          <w:p w:rsidR="00A40ED5" w:rsidRPr="00A40ED5" w:rsidRDefault="00A40ED5" w:rsidP="00D91D47">
            <w:pPr>
              <w:spacing w:after="0" w:line="240" w:lineRule="auto"/>
              <w:jc w:val="center"/>
              <w:rPr>
                <w:rFonts w:ascii="Times New Roman" w:hAnsi="Times New Roman" w:cs="Times New Roman"/>
                <w:color w:val="000000"/>
              </w:rPr>
            </w:pPr>
            <w:r w:rsidRPr="00A40ED5">
              <w:rPr>
                <w:rFonts w:ascii="Times New Roman" w:hAnsi="Times New Roman" w:cs="Times New Roman"/>
                <w:color w:val="000000"/>
              </w:rPr>
              <w:t>40</w:t>
            </w:r>
          </w:p>
        </w:tc>
        <w:tc>
          <w:tcPr>
            <w:tcW w:w="3089" w:type="dxa"/>
            <w:hideMark/>
          </w:tcPr>
          <w:p w:rsidR="00A40ED5" w:rsidRPr="00A40ED5" w:rsidRDefault="00A40ED5" w:rsidP="00D91D47">
            <w:pPr>
              <w:spacing w:after="0" w:line="240" w:lineRule="auto"/>
              <w:rPr>
                <w:rFonts w:ascii="Times New Roman" w:hAnsi="Times New Roman" w:cs="Times New Roman"/>
                <w:color w:val="000000"/>
              </w:rPr>
            </w:pPr>
            <w:r w:rsidRPr="00A40ED5">
              <w:rPr>
                <w:rFonts w:ascii="Times New Roman" w:hAnsi="Times New Roman" w:cs="Times New Roman"/>
                <w:color w:val="000000"/>
              </w:rPr>
              <w:t>Удельная величина потребления энергетических ресурсов муниципальными бюджетными учреждениями:</w:t>
            </w:r>
          </w:p>
        </w:tc>
        <w:tc>
          <w:tcPr>
            <w:tcW w:w="1510" w:type="dxa"/>
            <w:hideMark/>
          </w:tcPr>
          <w:p w:rsidR="00A40ED5" w:rsidRPr="00A40ED5" w:rsidRDefault="00A40ED5" w:rsidP="00D91D47">
            <w:pPr>
              <w:spacing w:after="0" w:line="240" w:lineRule="auto"/>
              <w:rPr>
                <w:rFonts w:ascii="Times New Roman" w:hAnsi="Times New Roman" w:cs="Times New Roman"/>
                <w:color w:val="000000"/>
              </w:rPr>
            </w:pPr>
          </w:p>
        </w:tc>
        <w:tc>
          <w:tcPr>
            <w:tcW w:w="1507" w:type="dxa"/>
            <w:hideMark/>
          </w:tcPr>
          <w:p w:rsidR="00A40ED5" w:rsidRPr="00A40ED5" w:rsidRDefault="00A40ED5" w:rsidP="00D91D47">
            <w:pPr>
              <w:spacing w:after="0" w:line="240" w:lineRule="auto"/>
              <w:jc w:val="center"/>
              <w:rPr>
                <w:rFonts w:ascii="Times New Roman" w:hAnsi="Times New Roman" w:cs="Times New Roman"/>
              </w:rPr>
            </w:pPr>
          </w:p>
        </w:tc>
        <w:tc>
          <w:tcPr>
            <w:tcW w:w="1383" w:type="dxa"/>
            <w:noWrap/>
            <w:hideMark/>
          </w:tcPr>
          <w:p w:rsidR="00A40ED5" w:rsidRPr="00A40ED5" w:rsidRDefault="00A40ED5" w:rsidP="00D91D47">
            <w:pPr>
              <w:spacing w:after="0" w:line="240" w:lineRule="auto"/>
              <w:jc w:val="center"/>
              <w:rPr>
                <w:rFonts w:ascii="Times New Roman" w:hAnsi="Times New Roman" w:cs="Times New Roman"/>
              </w:rPr>
            </w:pPr>
          </w:p>
        </w:tc>
        <w:tc>
          <w:tcPr>
            <w:tcW w:w="1452" w:type="dxa"/>
            <w:noWrap/>
            <w:hideMark/>
          </w:tcPr>
          <w:p w:rsidR="00A40ED5" w:rsidRPr="00A40ED5" w:rsidRDefault="00A40ED5" w:rsidP="00D91D47">
            <w:pPr>
              <w:spacing w:after="0" w:line="240" w:lineRule="auto"/>
              <w:jc w:val="center"/>
              <w:rPr>
                <w:rFonts w:ascii="Times New Roman" w:hAnsi="Times New Roman" w:cs="Times New Roman"/>
              </w:rPr>
            </w:pPr>
          </w:p>
        </w:tc>
        <w:tc>
          <w:tcPr>
            <w:tcW w:w="1418" w:type="dxa"/>
            <w:hideMark/>
          </w:tcPr>
          <w:p w:rsidR="00A40ED5" w:rsidRPr="00A40ED5" w:rsidRDefault="00A40ED5" w:rsidP="00D91D47">
            <w:pPr>
              <w:spacing w:after="0" w:line="240" w:lineRule="auto"/>
              <w:jc w:val="center"/>
              <w:rPr>
                <w:rFonts w:ascii="Times New Roman" w:hAnsi="Times New Roman" w:cs="Times New Roman"/>
              </w:rPr>
            </w:pPr>
          </w:p>
        </w:tc>
        <w:tc>
          <w:tcPr>
            <w:tcW w:w="1417" w:type="dxa"/>
            <w:noWrap/>
            <w:hideMark/>
          </w:tcPr>
          <w:p w:rsidR="00A40ED5" w:rsidRPr="00A40ED5" w:rsidRDefault="00A40ED5" w:rsidP="00D91D47">
            <w:pPr>
              <w:spacing w:after="0" w:line="240" w:lineRule="auto"/>
              <w:jc w:val="center"/>
              <w:rPr>
                <w:rFonts w:ascii="Times New Roman" w:hAnsi="Times New Roman" w:cs="Times New Roman"/>
              </w:rPr>
            </w:pPr>
          </w:p>
        </w:tc>
        <w:tc>
          <w:tcPr>
            <w:tcW w:w="1418" w:type="dxa"/>
            <w:noWrap/>
            <w:hideMark/>
          </w:tcPr>
          <w:p w:rsidR="00A40ED5" w:rsidRPr="00A40ED5" w:rsidRDefault="00A40ED5" w:rsidP="00D91D47">
            <w:pPr>
              <w:spacing w:after="0" w:line="240" w:lineRule="auto"/>
              <w:jc w:val="center"/>
              <w:rPr>
                <w:rFonts w:ascii="Times New Roman" w:hAnsi="Times New Roman" w:cs="Times New Roman"/>
              </w:rPr>
            </w:pPr>
          </w:p>
        </w:tc>
        <w:tc>
          <w:tcPr>
            <w:tcW w:w="1419" w:type="dxa"/>
            <w:noWrap/>
            <w:hideMark/>
          </w:tcPr>
          <w:p w:rsidR="00A40ED5" w:rsidRPr="00A40ED5" w:rsidRDefault="00A40ED5" w:rsidP="00D91D47">
            <w:pPr>
              <w:spacing w:after="0" w:line="240" w:lineRule="auto"/>
              <w:jc w:val="center"/>
              <w:rPr>
                <w:rFonts w:ascii="Times New Roman" w:hAnsi="Times New Roman" w:cs="Times New Roman"/>
              </w:rPr>
            </w:pPr>
          </w:p>
        </w:tc>
      </w:tr>
      <w:tr w:rsidR="00A86062" w:rsidRPr="00A40ED5" w:rsidTr="00A86062">
        <w:trPr>
          <w:trHeight w:val="762"/>
          <w:jc w:val="center"/>
        </w:trPr>
        <w:tc>
          <w:tcPr>
            <w:tcW w:w="869" w:type="dxa"/>
          </w:tcPr>
          <w:p w:rsidR="00A86062" w:rsidRPr="00A40ED5" w:rsidRDefault="00A86062" w:rsidP="00D91D47">
            <w:pPr>
              <w:spacing w:after="0" w:line="240" w:lineRule="auto"/>
              <w:jc w:val="center"/>
              <w:rPr>
                <w:rFonts w:ascii="Times New Roman" w:hAnsi="Times New Roman" w:cs="Times New Roman"/>
                <w:color w:val="000000"/>
              </w:rPr>
            </w:pPr>
            <w:r w:rsidRPr="00A40ED5">
              <w:rPr>
                <w:rFonts w:ascii="Times New Roman" w:hAnsi="Times New Roman" w:cs="Times New Roman"/>
                <w:color w:val="000000"/>
              </w:rPr>
              <w:t>40.1</w:t>
            </w:r>
          </w:p>
        </w:tc>
        <w:tc>
          <w:tcPr>
            <w:tcW w:w="3089" w:type="dxa"/>
            <w:hideMark/>
          </w:tcPr>
          <w:p w:rsidR="00A86062" w:rsidRPr="00A40ED5" w:rsidRDefault="00A86062" w:rsidP="00D91D47">
            <w:pPr>
              <w:spacing w:after="0" w:line="240" w:lineRule="auto"/>
              <w:rPr>
                <w:rFonts w:ascii="Times New Roman" w:eastAsia="Calibri" w:hAnsi="Times New Roman" w:cs="Times New Roman"/>
                <w:highlight w:val="yellow"/>
              </w:rPr>
            </w:pPr>
            <w:r w:rsidRPr="00A40ED5">
              <w:rPr>
                <w:rFonts w:ascii="Times New Roman" w:hAnsi="Times New Roman" w:cs="Times New Roman"/>
                <w:color w:val="000000"/>
              </w:rPr>
              <w:t>электрическая энергия</w:t>
            </w:r>
          </w:p>
        </w:tc>
        <w:tc>
          <w:tcPr>
            <w:tcW w:w="1510" w:type="dxa"/>
            <w:hideMark/>
          </w:tcPr>
          <w:p w:rsidR="00A86062" w:rsidRPr="00A40ED5" w:rsidRDefault="00A86062" w:rsidP="00D91D47">
            <w:pPr>
              <w:spacing w:after="0" w:line="240" w:lineRule="auto"/>
              <w:rPr>
                <w:rFonts w:ascii="Times New Roman" w:eastAsia="Calibri" w:hAnsi="Times New Roman" w:cs="Times New Roman"/>
                <w:highlight w:val="yellow"/>
              </w:rPr>
            </w:pPr>
            <w:r w:rsidRPr="00A40ED5">
              <w:rPr>
                <w:rFonts w:ascii="Times New Roman" w:hAnsi="Times New Roman" w:cs="Times New Roman"/>
                <w:color w:val="000000"/>
              </w:rPr>
              <w:t>Киловатт в час на 1 человека населения</w:t>
            </w:r>
          </w:p>
        </w:tc>
        <w:tc>
          <w:tcPr>
            <w:tcW w:w="1507"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354,54</w:t>
            </w:r>
          </w:p>
        </w:tc>
        <w:tc>
          <w:tcPr>
            <w:tcW w:w="1383"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335,88</w:t>
            </w:r>
          </w:p>
        </w:tc>
        <w:tc>
          <w:tcPr>
            <w:tcW w:w="1452"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336,79</w:t>
            </w:r>
          </w:p>
        </w:tc>
        <w:tc>
          <w:tcPr>
            <w:tcW w:w="1418"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371,11</w:t>
            </w:r>
          </w:p>
        </w:tc>
        <w:tc>
          <w:tcPr>
            <w:tcW w:w="1417"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375,51</w:t>
            </w:r>
          </w:p>
        </w:tc>
        <w:tc>
          <w:tcPr>
            <w:tcW w:w="1418"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380,01</w:t>
            </w:r>
          </w:p>
        </w:tc>
        <w:tc>
          <w:tcPr>
            <w:tcW w:w="1419"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384,49</w:t>
            </w:r>
          </w:p>
        </w:tc>
      </w:tr>
      <w:tr w:rsidR="00A86062" w:rsidRPr="00A40ED5" w:rsidTr="00A86062">
        <w:trPr>
          <w:trHeight w:val="762"/>
          <w:jc w:val="center"/>
        </w:trPr>
        <w:tc>
          <w:tcPr>
            <w:tcW w:w="869" w:type="dxa"/>
          </w:tcPr>
          <w:p w:rsidR="00A86062" w:rsidRPr="00A40ED5" w:rsidRDefault="00A86062" w:rsidP="00D91D47">
            <w:pPr>
              <w:spacing w:after="0" w:line="240" w:lineRule="auto"/>
              <w:jc w:val="center"/>
              <w:rPr>
                <w:rFonts w:ascii="Times New Roman" w:hAnsi="Times New Roman" w:cs="Times New Roman"/>
                <w:color w:val="000000"/>
              </w:rPr>
            </w:pPr>
            <w:r w:rsidRPr="00A40ED5">
              <w:rPr>
                <w:rFonts w:ascii="Times New Roman" w:hAnsi="Times New Roman" w:cs="Times New Roman"/>
                <w:color w:val="000000"/>
              </w:rPr>
              <w:lastRenderedPageBreak/>
              <w:t>40.1.1</w:t>
            </w:r>
          </w:p>
        </w:tc>
        <w:tc>
          <w:tcPr>
            <w:tcW w:w="3089" w:type="dxa"/>
            <w:hideMark/>
          </w:tcPr>
          <w:p w:rsidR="00A86062" w:rsidRPr="00A40ED5" w:rsidRDefault="00A86062" w:rsidP="00D91D47">
            <w:pPr>
              <w:spacing w:after="0" w:line="240" w:lineRule="auto"/>
              <w:rPr>
                <w:rFonts w:ascii="Times New Roman" w:eastAsia="Calibri" w:hAnsi="Times New Roman" w:cs="Times New Roman"/>
                <w:highlight w:val="yellow"/>
              </w:rPr>
            </w:pPr>
            <w:r w:rsidRPr="00A40ED5">
              <w:rPr>
                <w:rFonts w:ascii="Times New Roman" w:hAnsi="Times New Roman" w:cs="Times New Roman"/>
                <w:color w:val="000000"/>
              </w:rPr>
              <w:t>Объем потребленной (израсходованной) электрической энергии муниципальными бюджетными учреждениями</w:t>
            </w:r>
          </w:p>
        </w:tc>
        <w:tc>
          <w:tcPr>
            <w:tcW w:w="1510" w:type="dxa"/>
            <w:hideMark/>
          </w:tcPr>
          <w:p w:rsidR="00A86062" w:rsidRPr="00A40ED5" w:rsidRDefault="00A86062" w:rsidP="00D91D47">
            <w:pPr>
              <w:spacing w:after="0" w:line="240" w:lineRule="auto"/>
              <w:rPr>
                <w:rFonts w:ascii="Times New Roman" w:eastAsia="Calibri" w:hAnsi="Times New Roman" w:cs="Times New Roman"/>
                <w:highlight w:val="yellow"/>
              </w:rPr>
            </w:pPr>
            <w:r w:rsidRPr="00A40ED5">
              <w:rPr>
                <w:rFonts w:ascii="Times New Roman" w:hAnsi="Times New Roman" w:cs="Times New Roman"/>
                <w:color w:val="000000"/>
              </w:rPr>
              <w:t>киловатт</w:t>
            </w:r>
          </w:p>
        </w:tc>
        <w:tc>
          <w:tcPr>
            <w:tcW w:w="1507"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2 100 324,36</w:t>
            </w:r>
          </w:p>
        </w:tc>
        <w:tc>
          <w:tcPr>
            <w:tcW w:w="1383"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1 982 718,26</w:t>
            </w:r>
          </w:p>
        </w:tc>
        <w:tc>
          <w:tcPr>
            <w:tcW w:w="1452"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1 960 144,45</w:t>
            </w:r>
          </w:p>
        </w:tc>
        <w:tc>
          <w:tcPr>
            <w:tcW w:w="1418"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2 121 621,92</w:t>
            </w:r>
          </w:p>
        </w:tc>
        <w:tc>
          <w:tcPr>
            <w:tcW w:w="1417"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2 121 621,92</w:t>
            </w:r>
          </w:p>
        </w:tc>
        <w:tc>
          <w:tcPr>
            <w:tcW w:w="1418"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2 121 621,92</w:t>
            </w:r>
          </w:p>
        </w:tc>
        <w:tc>
          <w:tcPr>
            <w:tcW w:w="1419"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2 121 621,92</w:t>
            </w:r>
          </w:p>
        </w:tc>
      </w:tr>
      <w:tr w:rsidR="00A86062" w:rsidRPr="00A40ED5" w:rsidTr="00A86062">
        <w:trPr>
          <w:trHeight w:val="762"/>
          <w:jc w:val="center"/>
        </w:trPr>
        <w:tc>
          <w:tcPr>
            <w:tcW w:w="869" w:type="dxa"/>
          </w:tcPr>
          <w:p w:rsidR="00A86062" w:rsidRPr="00A40ED5" w:rsidRDefault="00A86062" w:rsidP="00D91D47">
            <w:pPr>
              <w:spacing w:after="0" w:line="240" w:lineRule="auto"/>
              <w:jc w:val="center"/>
              <w:rPr>
                <w:rFonts w:ascii="Times New Roman" w:hAnsi="Times New Roman" w:cs="Times New Roman"/>
                <w:color w:val="000000"/>
              </w:rPr>
            </w:pPr>
            <w:r w:rsidRPr="00A40ED5">
              <w:rPr>
                <w:rFonts w:ascii="Times New Roman" w:hAnsi="Times New Roman" w:cs="Times New Roman"/>
                <w:color w:val="000000"/>
              </w:rPr>
              <w:t>40.2</w:t>
            </w:r>
          </w:p>
        </w:tc>
        <w:tc>
          <w:tcPr>
            <w:tcW w:w="3089" w:type="dxa"/>
            <w:hideMark/>
          </w:tcPr>
          <w:p w:rsidR="00A86062" w:rsidRPr="00A40ED5" w:rsidRDefault="00A86062" w:rsidP="00D91D47">
            <w:pPr>
              <w:spacing w:after="0" w:line="240" w:lineRule="auto"/>
              <w:rPr>
                <w:rFonts w:ascii="Times New Roman" w:eastAsia="Calibri" w:hAnsi="Times New Roman" w:cs="Times New Roman"/>
                <w:highlight w:val="yellow"/>
              </w:rPr>
            </w:pPr>
            <w:r w:rsidRPr="00A40ED5">
              <w:rPr>
                <w:rFonts w:ascii="Times New Roman" w:hAnsi="Times New Roman" w:cs="Times New Roman"/>
                <w:color w:val="000000"/>
              </w:rPr>
              <w:t>тепловая энергия</w:t>
            </w:r>
          </w:p>
        </w:tc>
        <w:tc>
          <w:tcPr>
            <w:tcW w:w="1510" w:type="dxa"/>
            <w:hideMark/>
          </w:tcPr>
          <w:p w:rsidR="00A86062" w:rsidRPr="00A40ED5" w:rsidRDefault="00A86062" w:rsidP="00D91D47">
            <w:pPr>
              <w:spacing w:after="0" w:line="240" w:lineRule="auto"/>
              <w:rPr>
                <w:rFonts w:ascii="Times New Roman" w:eastAsia="Calibri" w:hAnsi="Times New Roman" w:cs="Times New Roman"/>
                <w:highlight w:val="yellow"/>
              </w:rPr>
            </w:pPr>
            <w:r w:rsidRPr="00A40ED5">
              <w:rPr>
                <w:rFonts w:ascii="Times New Roman" w:hAnsi="Times New Roman" w:cs="Times New Roman"/>
                <w:color w:val="000000"/>
              </w:rPr>
              <w:t>Гкал. на 1кв. метр общей площади</w:t>
            </w:r>
          </w:p>
        </w:tc>
        <w:tc>
          <w:tcPr>
            <w:tcW w:w="1507"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0,38</w:t>
            </w:r>
          </w:p>
        </w:tc>
        <w:tc>
          <w:tcPr>
            <w:tcW w:w="1383"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0,32</w:t>
            </w:r>
          </w:p>
        </w:tc>
        <w:tc>
          <w:tcPr>
            <w:tcW w:w="1452"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0,29</w:t>
            </w:r>
          </w:p>
        </w:tc>
        <w:tc>
          <w:tcPr>
            <w:tcW w:w="1418"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0,21</w:t>
            </w:r>
          </w:p>
        </w:tc>
        <w:tc>
          <w:tcPr>
            <w:tcW w:w="1417"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0,29</w:t>
            </w:r>
          </w:p>
        </w:tc>
        <w:tc>
          <w:tcPr>
            <w:tcW w:w="1418"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0,29</w:t>
            </w:r>
          </w:p>
        </w:tc>
        <w:tc>
          <w:tcPr>
            <w:tcW w:w="1419"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2,94</w:t>
            </w:r>
          </w:p>
        </w:tc>
      </w:tr>
      <w:tr w:rsidR="00A86062" w:rsidRPr="00A40ED5" w:rsidTr="00A86062">
        <w:trPr>
          <w:trHeight w:val="762"/>
          <w:jc w:val="center"/>
        </w:trPr>
        <w:tc>
          <w:tcPr>
            <w:tcW w:w="869" w:type="dxa"/>
          </w:tcPr>
          <w:p w:rsidR="00A86062" w:rsidRPr="00A40ED5" w:rsidRDefault="00A86062" w:rsidP="00D91D47">
            <w:pPr>
              <w:spacing w:after="0" w:line="240" w:lineRule="auto"/>
              <w:jc w:val="center"/>
              <w:rPr>
                <w:rFonts w:ascii="Times New Roman" w:hAnsi="Times New Roman" w:cs="Times New Roman"/>
                <w:color w:val="000000"/>
              </w:rPr>
            </w:pPr>
            <w:r w:rsidRPr="00A40ED5">
              <w:rPr>
                <w:rFonts w:ascii="Times New Roman" w:hAnsi="Times New Roman" w:cs="Times New Roman"/>
                <w:color w:val="000000"/>
              </w:rPr>
              <w:t>40.2.1</w:t>
            </w:r>
          </w:p>
        </w:tc>
        <w:tc>
          <w:tcPr>
            <w:tcW w:w="3089" w:type="dxa"/>
            <w:hideMark/>
          </w:tcPr>
          <w:p w:rsidR="00A86062" w:rsidRPr="00A40ED5" w:rsidRDefault="00A86062" w:rsidP="00D91D47">
            <w:pPr>
              <w:spacing w:after="0" w:line="240" w:lineRule="auto"/>
              <w:rPr>
                <w:rFonts w:ascii="Times New Roman" w:eastAsia="Calibri" w:hAnsi="Times New Roman" w:cs="Times New Roman"/>
                <w:highlight w:val="yellow"/>
              </w:rPr>
            </w:pPr>
            <w:r w:rsidRPr="00A40ED5">
              <w:rPr>
                <w:rFonts w:ascii="Times New Roman" w:hAnsi="Times New Roman" w:cs="Times New Roman"/>
                <w:color w:val="000000"/>
              </w:rPr>
              <w:t>Суммарное количество тепловой энергии, потребленной муниципальными учреждениями</w:t>
            </w:r>
          </w:p>
        </w:tc>
        <w:tc>
          <w:tcPr>
            <w:tcW w:w="1510" w:type="dxa"/>
            <w:hideMark/>
          </w:tcPr>
          <w:p w:rsidR="00A86062" w:rsidRPr="00A40ED5" w:rsidRDefault="00A86062" w:rsidP="00D91D47">
            <w:pPr>
              <w:spacing w:after="0" w:line="240" w:lineRule="auto"/>
              <w:rPr>
                <w:rFonts w:ascii="Times New Roman" w:eastAsia="Calibri" w:hAnsi="Times New Roman" w:cs="Times New Roman"/>
                <w:highlight w:val="yellow"/>
              </w:rPr>
            </w:pPr>
            <w:proofErr w:type="spellStart"/>
            <w:r w:rsidRPr="00A40ED5">
              <w:rPr>
                <w:rFonts w:ascii="Times New Roman" w:hAnsi="Times New Roman" w:cs="Times New Roman"/>
                <w:color w:val="000000"/>
              </w:rPr>
              <w:t>Гигакалория</w:t>
            </w:r>
            <w:proofErr w:type="spellEnd"/>
          </w:p>
        </w:tc>
        <w:tc>
          <w:tcPr>
            <w:tcW w:w="1507"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14 830,00</w:t>
            </w:r>
          </w:p>
        </w:tc>
        <w:tc>
          <w:tcPr>
            <w:tcW w:w="1383"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12 684,20</w:t>
            </w:r>
          </w:p>
        </w:tc>
        <w:tc>
          <w:tcPr>
            <w:tcW w:w="1452"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11 246,48</w:t>
            </w:r>
          </w:p>
        </w:tc>
        <w:tc>
          <w:tcPr>
            <w:tcW w:w="1418"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9 821,02</w:t>
            </w:r>
          </w:p>
        </w:tc>
        <w:tc>
          <w:tcPr>
            <w:tcW w:w="1417"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13 500,00</w:t>
            </w:r>
          </w:p>
        </w:tc>
        <w:tc>
          <w:tcPr>
            <w:tcW w:w="1418"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13 500,00</w:t>
            </w:r>
          </w:p>
        </w:tc>
        <w:tc>
          <w:tcPr>
            <w:tcW w:w="1419"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135 000,00</w:t>
            </w:r>
          </w:p>
        </w:tc>
      </w:tr>
      <w:tr w:rsidR="00A86062" w:rsidRPr="00A40ED5" w:rsidTr="00A86062">
        <w:trPr>
          <w:trHeight w:val="762"/>
          <w:jc w:val="center"/>
        </w:trPr>
        <w:tc>
          <w:tcPr>
            <w:tcW w:w="869" w:type="dxa"/>
          </w:tcPr>
          <w:p w:rsidR="00A86062" w:rsidRPr="00A40ED5" w:rsidRDefault="00A86062" w:rsidP="00D91D47">
            <w:pPr>
              <w:spacing w:after="0" w:line="240" w:lineRule="auto"/>
              <w:jc w:val="center"/>
              <w:rPr>
                <w:rFonts w:ascii="Times New Roman" w:hAnsi="Times New Roman" w:cs="Times New Roman"/>
                <w:color w:val="000000"/>
              </w:rPr>
            </w:pPr>
            <w:r w:rsidRPr="00A40ED5">
              <w:rPr>
                <w:rFonts w:ascii="Times New Roman" w:hAnsi="Times New Roman" w:cs="Times New Roman"/>
                <w:color w:val="000000"/>
              </w:rPr>
              <w:t>40.2.2</w:t>
            </w:r>
          </w:p>
        </w:tc>
        <w:tc>
          <w:tcPr>
            <w:tcW w:w="3089" w:type="dxa"/>
            <w:hideMark/>
          </w:tcPr>
          <w:p w:rsidR="00A86062" w:rsidRPr="00A40ED5" w:rsidRDefault="00A86062" w:rsidP="00D91D47">
            <w:pPr>
              <w:spacing w:after="0" w:line="240" w:lineRule="auto"/>
              <w:rPr>
                <w:rFonts w:ascii="Times New Roman" w:eastAsia="Calibri" w:hAnsi="Times New Roman" w:cs="Times New Roman"/>
                <w:highlight w:val="yellow"/>
              </w:rPr>
            </w:pPr>
            <w:r w:rsidRPr="00A40ED5">
              <w:rPr>
                <w:rFonts w:ascii="Times New Roman" w:hAnsi="Times New Roman" w:cs="Times New Roman"/>
                <w:color w:val="000000"/>
              </w:rPr>
              <w:t>Общая площадь муниципальных бюджетных учреждений</w:t>
            </w:r>
          </w:p>
        </w:tc>
        <w:tc>
          <w:tcPr>
            <w:tcW w:w="1510" w:type="dxa"/>
            <w:hideMark/>
          </w:tcPr>
          <w:p w:rsidR="00A86062" w:rsidRPr="00A40ED5" w:rsidRDefault="00A86062" w:rsidP="00D91D47">
            <w:pPr>
              <w:spacing w:after="0" w:line="240" w:lineRule="auto"/>
              <w:rPr>
                <w:rFonts w:ascii="Times New Roman" w:eastAsia="Calibri" w:hAnsi="Times New Roman" w:cs="Times New Roman"/>
                <w:highlight w:val="yellow"/>
              </w:rPr>
            </w:pPr>
            <w:r w:rsidRPr="00A40ED5">
              <w:rPr>
                <w:rFonts w:ascii="Times New Roman" w:hAnsi="Times New Roman" w:cs="Times New Roman"/>
                <w:color w:val="000000"/>
              </w:rPr>
              <w:t>Квадратный метр</w:t>
            </w:r>
          </w:p>
        </w:tc>
        <w:tc>
          <w:tcPr>
            <w:tcW w:w="1507"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39 083,85</w:t>
            </w:r>
          </w:p>
        </w:tc>
        <w:tc>
          <w:tcPr>
            <w:tcW w:w="1383"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39 083,85</w:t>
            </w:r>
          </w:p>
        </w:tc>
        <w:tc>
          <w:tcPr>
            <w:tcW w:w="1452"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39 083,85</w:t>
            </w:r>
          </w:p>
        </w:tc>
        <w:tc>
          <w:tcPr>
            <w:tcW w:w="1418"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45 848,40</w:t>
            </w:r>
          </w:p>
        </w:tc>
        <w:tc>
          <w:tcPr>
            <w:tcW w:w="1417"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45 848,40</w:t>
            </w:r>
          </w:p>
        </w:tc>
        <w:tc>
          <w:tcPr>
            <w:tcW w:w="1418"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45 848,40</w:t>
            </w:r>
          </w:p>
        </w:tc>
        <w:tc>
          <w:tcPr>
            <w:tcW w:w="1419"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45 848,40</w:t>
            </w:r>
          </w:p>
        </w:tc>
      </w:tr>
      <w:tr w:rsidR="00A86062" w:rsidRPr="00A40ED5" w:rsidTr="00A86062">
        <w:trPr>
          <w:trHeight w:val="762"/>
          <w:jc w:val="center"/>
        </w:trPr>
        <w:tc>
          <w:tcPr>
            <w:tcW w:w="869" w:type="dxa"/>
          </w:tcPr>
          <w:p w:rsidR="00A86062" w:rsidRPr="00A40ED5" w:rsidRDefault="00A86062" w:rsidP="00D91D47">
            <w:pPr>
              <w:spacing w:after="0" w:line="240" w:lineRule="auto"/>
              <w:jc w:val="center"/>
              <w:rPr>
                <w:rFonts w:ascii="Times New Roman" w:hAnsi="Times New Roman" w:cs="Times New Roman"/>
                <w:color w:val="000000"/>
              </w:rPr>
            </w:pPr>
            <w:r w:rsidRPr="00A40ED5">
              <w:rPr>
                <w:rFonts w:ascii="Times New Roman" w:hAnsi="Times New Roman" w:cs="Times New Roman"/>
                <w:color w:val="000000"/>
              </w:rPr>
              <w:t>40.3</w:t>
            </w:r>
          </w:p>
        </w:tc>
        <w:tc>
          <w:tcPr>
            <w:tcW w:w="3089" w:type="dxa"/>
            <w:hideMark/>
          </w:tcPr>
          <w:p w:rsidR="00A86062" w:rsidRPr="00A40ED5" w:rsidRDefault="00A86062" w:rsidP="00D91D47">
            <w:pPr>
              <w:spacing w:after="0" w:line="240" w:lineRule="auto"/>
              <w:rPr>
                <w:rFonts w:ascii="Times New Roman" w:hAnsi="Times New Roman" w:cs="Times New Roman"/>
                <w:color w:val="000000"/>
              </w:rPr>
            </w:pPr>
            <w:r w:rsidRPr="00A40ED5">
              <w:rPr>
                <w:rFonts w:ascii="Times New Roman" w:hAnsi="Times New Roman" w:cs="Times New Roman"/>
                <w:color w:val="000000"/>
              </w:rPr>
              <w:t>горячая вода</w:t>
            </w:r>
          </w:p>
        </w:tc>
        <w:tc>
          <w:tcPr>
            <w:tcW w:w="1510" w:type="dxa"/>
            <w:hideMark/>
          </w:tcPr>
          <w:p w:rsidR="00A86062" w:rsidRPr="00A40ED5" w:rsidRDefault="00A86062" w:rsidP="00D91D47">
            <w:pPr>
              <w:spacing w:after="0" w:line="240" w:lineRule="auto"/>
              <w:rPr>
                <w:rFonts w:ascii="Times New Roman" w:hAnsi="Times New Roman" w:cs="Times New Roman"/>
                <w:color w:val="000000"/>
              </w:rPr>
            </w:pPr>
            <w:r w:rsidRPr="00A40ED5">
              <w:rPr>
                <w:rFonts w:ascii="Times New Roman" w:hAnsi="Times New Roman" w:cs="Times New Roman"/>
                <w:color w:val="000000"/>
              </w:rPr>
              <w:t>Кубических метров на 1 человека населения</w:t>
            </w:r>
          </w:p>
        </w:tc>
        <w:tc>
          <w:tcPr>
            <w:tcW w:w="1507"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0,12</w:t>
            </w:r>
          </w:p>
        </w:tc>
        <w:tc>
          <w:tcPr>
            <w:tcW w:w="1383"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0,12</w:t>
            </w:r>
          </w:p>
        </w:tc>
        <w:tc>
          <w:tcPr>
            <w:tcW w:w="1452"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0,12</w:t>
            </w:r>
          </w:p>
        </w:tc>
        <w:tc>
          <w:tcPr>
            <w:tcW w:w="1418"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0,06</w:t>
            </w:r>
          </w:p>
        </w:tc>
        <w:tc>
          <w:tcPr>
            <w:tcW w:w="1417"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0,06</w:t>
            </w:r>
          </w:p>
        </w:tc>
        <w:tc>
          <w:tcPr>
            <w:tcW w:w="1418"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w:t>
            </w:r>
          </w:p>
        </w:tc>
        <w:tc>
          <w:tcPr>
            <w:tcW w:w="1419"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w:t>
            </w:r>
          </w:p>
        </w:tc>
      </w:tr>
      <w:tr w:rsidR="00A86062" w:rsidRPr="00A40ED5" w:rsidTr="00A86062">
        <w:trPr>
          <w:trHeight w:val="762"/>
          <w:jc w:val="center"/>
        </w:trPr>
        <w:tc>
          <w:tcPr>
            <w:tcW w:w="869" w:type="dxa"/>
          </w:tcPr>
          <w:p w:rsidR="00A86062" w:rsidRPr="00A40ED5" w:rsidRDefault="00A86062" w:rsidP="00D91D47">
            <w:pPr>
              <w:spacing w:after="0" w:line="240" w:lineRule="auto"/>
              <w:jc w:val="center"/>
              <w:rPr>
                <w:rFonts w:ascii="Times New Roman" w:hAnsi="Times New Roman" w:cs="Times New Roman"/>
                <w:color w:val="000000"/>
              </w:rPr>
            </w:pPr>
            <w:r w:rsidRPr="00A40ED5">
              <w:rPr>
                <w:rFonts w:ascii="Times New Roman" w:hAnsi="Times New Roman" w:cs="Times New Roman"/>
                <w:color w:val="000000"/>
              </w:rPr>
              <w:t>40.3.1</w:t>
            </w:r>
          </w:p>
        </w:tc>
        <w:tc>
          <w:tcPr>
            <w:tcW w:w="3089" w:type="dxa"/>
            <w:hideMark/>
          </w:tcPr>
          <w:p w:rsidR="00A86062" w:rsidRPr="00A40ED5" w:rsidRDefault="00A86062" w:rsidP="00D91D47">
            <w:pPr>
              <w:spacing w:after="0" w:line="240" w:lineRule="auto"/>
              <w:rPr>
                <w:rFonts w:ascii="Times New Roman" w:hAnsi="Times New Roman" w:cs="Times New Roman"/>
                <w:color w:val="000000"/>
              </w:rPr>
            </w:pPr>
            <w:r w:rsidRPr="00A40ED5">
              <w:rPr>
                <w:rFonts w:ascii="Times New Roman" w:hAnsi="Times New Roman" w:cs="Times New Roman"/>
                <w:color w:val="000000"/>
              </w:rPr>
              <w:t>Объем потребленной (израсходованной) горячей воды муниципальными бюджетными учреждениями</w:t>
            </w:r>
          </w:p>
        </w:tc>
        <w:tc>
          <w:tcPr>
            <w:tcW w:w="1510" w:type="dxa"/>
            <w:hideMark/>
          </w:tcPr>
          <w:p w:rsidR="00A86062" w:rsidRPr="00A40ED5" w:rsidRDefault="00A86062" w:rsidP="00D91D47">
            <w:pPr>
              <w:spacing w:after="0" w:line="240" w:lineRule="auto"/>
              <w:rPr>
                <w:rFonts w:ascii="Times New Roman" w:hAnsi="Times New Roman" w:cs="Times New Roman"/>
                <w:color w:val="000000"/>
              </w:rPr>
            </w:pPr>
            <w:r w:rsidRPr="00A40ED5">
              <w:rPr>
                <w:rFonts w:ascii="Times New Roman" w:hAnsi="Times New Roman" w:cs="Times New Roman"/>
                <w:color w:val="000000"/>
              </w:rPr>
              <w:t>Кубический метр</w:t>
            </w:r>
          </w:p>
        </w:tc>
        <w:tc>
          <w:tcPr>
            <w:tcW w:w="1507"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735,00</w:t>
            </w:r>
          </w:p>
        </w:tc>
        <w:tc>
          <w:tcPr>
            <w:tcW w:w="1383"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690,00</w:t>
            </w:r>
          </w:p>
        </w:tc>
        <w:tc>
          <w:tcPr>
            <w:tcW w:w="1452"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671,71</w:t>
            </w:r>
          </w:p>
        </w:tc>
        <w:tc>
          <w:tcPr>
            <w:tcW w:w="1418"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352,10</w:t>
            </w:r>
          </w:p>
        </w:tc>
        <w:tc>
          <w:tcPr>
            <w:tcW w:w="1417"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352,10</w:t>
            </w:r>
          </w:p>
        </w:tc>
        <w:tc>
          <w:tcPr>
            <w:tcW w:w="1418"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w:t>
            </w:r>
          </w:p>
        </w:tc>
        <w:tc>
          <w:tcPr>
            <w:tcW w:w="1419"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w:t>
            </w:r>
          </w:p>
        </w:tc>
      </w:tr>
      <w:tr w:rsidR="00A86062" w:rsidRPr="00A40ED5" w:rsidTr="00A86062">
        <w:trPr>
          <w:trHeight w:val="762"/>
          <w:jc w:val="center"/>
        </w:trPr>
        <w:tc>
          <w:tcPr>
            <w:tcW w:w="869" w:type="dxa"/>
          </w:tcPr>
          <w:p w:rsidR="00A86062" w:rsidRPr="00A40ED5" w:rsidRDefault="00A86062" w:rsidP="00D91D47">
            <w:pPr>
              <w:spacing w:after="0" w:line="240" w:lineRule="auto"/>
              <w:jc w:val="center"/>
              <w:rPr>
                <w:rFonts w:ascii="Times New Roman" w:hAnsi="Times New Roman" w:cs="Times New Roman"/>
                <w:color w:val="000000"/>
              </w:rPr>
            </w:pPr>
            <w:r w:rsidRPr="00A40ED5">
              <w:rPr>
                <w:rFonts w:ascii="Times New Roman" w:hAnsi="Times New Roman" w:cs="Times New Roman"/>
                <w:color w:val="000000"/>
              </w:rPr>
              <w:t>40.4</w:t>
            </w:r>
          </w:p>
        </w:tc>
        <w:tc>
          <w:tcPr>
            <w:tcW w:w="3089" w:type="dxa"/>
            <w:hideMark/>
          </w:tcPr>
          <w:p w:rsidR="00A86062" w:rsidRPr="00A40ED5" w:rsidRDefault="00A86062" w:rsidP="00D91D47">
            <w:pPr>
              <w:spacing w:after="0" w:line="240" w:lineRule="auto"/>
              <w:rPr>
                <w:rFonts w:ascii="Times New Roman" w:hAnsi="Times New Roman" w:cs="Times New Roman"/>
                <w:color w:val="000000"/>
              </w:rPr>
            </w:pPr>
            <w:r w:rsidRPr="00A40ED5">
              <w:rPr>
                <w:rFonts w:ascii="Times New Roman" w:hAnsi="Times New Roman" w:cs="Times New Roman"/>
                <w:color w:val="000000"/>
              </w:rPr>
              <w:t>холодная вода</w:t>
            </w:r>
          </w:p>
        </w:tc>
        <w:tc>
          <w:tcPr>
            <w:tcW w:w="1510" w:type="dxa"/>
            <w:hideMark/>
          </w:tcPr>
          <w:p w:rsidR="00A86062" w:rsidRPr="00A40ED5" w:rsidRDefault="00A86062" w:rsidP="00D91D47">
            <w:pPr>
              <w:spacing w:after="0" w:line="240" w:lineRule="auto"/>
              <w:rPr>
                <w:rFonts w:ascii="Times New Roman" w:hAnsi="Times New Roman" w:cs="Times New Roman"/>
                <w:color w:val="000000"/>
              </w:rPr>
            </w:pPr>
            <w:r w:rsidRPr="00A40ED5">
              <w:rPr>
                <w:rFonts w:ascii="Times New Roman" w:hAnsi="Times New Roman" w:cs="Times New Roman"/>
                <w:color w:val="000000"/>
              </w:rPr>
              <w:t>Кубических метров на 1 человека населения</w:t>
            </w:r>
          </w:p>
        </w:tc>
        <w:tc>
          <w:tcPr>
            <w:tcW w:w="1507"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2,58</w:t>
            </w:r>
          </w:p>
        </w:tc>
        <w:tc>
          <w:tcPr>
            <w:tcW w:w="1383"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2,61</w:t>
            </w:r>
          </w:p>
        </w:tc>
        <w:tc>
          <w:tcPr>
            <w:tcW w:w="1452"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2,57</w:t>
            </w:r>
          </w:p>
        </w:tc>
        <w:tc>
          <w:tcPr>
            <w:tcW w:w="1418"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2,01</w:t>
            </w:r>
          </w:p>
        </w:tc>
        <w:tc>
          <w:tcPr>
            <w:tcW w:w="1417"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2,78</w:t>
            </w:r>
          </w:p>
        </w:tc>
        <w:tc>
          <w:tcPr>
            <w:tcW w:w="1418"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2,81</w:t>
            </w:r>
          </w:p>
        </w:tc>
        <w:tc>
          <w:tcPr>
            <w:tcW w:w="1419"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2,85</w:t>
            </w:r>
          </w:p>
        </w:tc>
      </w:tr>
      <w:tr w:rsidR="00A86062" w:rsidRPr="00A40ED5" w:rsidTr="00A86062">
        <w:trPr>
          <w:trHeight w:val="762"/>
          <w:jc w:val="center"/>
        </w:trPr>
        <w:tc>
          <w:tcPr>
            <w:tcW w:w="869" w:type="dxa"/>
          </w:tcPr>
          <w:p w:rsidR="00A86062" w:rsidRPr="00A40ED5" w:rsidRDefault="00A86062" w:rsidP="00D91D47">
            <w:pPr>
              <w:spacing w:after="0" w:line="240" w:lineRule="auto"/>
              <w:jc w:val="center"/>
              <w:rPr>
                <w:rFonts w:ascii="Times New Roman" w:hAnsi="Times New Roman" w:cs="Times New Roman"/>
                <w:color w:val="000000"/>
              </w:rPr>
            </w:pPr>
            <w:r w:rsidRPr="00A40ED5">
              <w:rPr>
                <w:rFonts w:ascii="Times New Roman" w:hAnsi="Times New Roman" w:cs="Times New Roman"/>
                <w:color w:val="000000"/>
              </w:rPr>
              <w:t>40.4.1</w:t>
            </w:r>
          </w:p>
        </w:tc>
        <w:tc>
          <w:tcPr>
            <w:tcW w:w="3089" w:type="dxa"/>
            <w:hideMark/>
          </w:tcPr>
          <w:p w:rsidR="00A86062" w:rsidRPr="00A40ED5" w:rsidRDefault="00A86062" w:rsidP="00D91D47">
            <w:pPr>
              <w:spacing w:after="0" w:line="240" w:lineRule="auto"/>
              <w:rPr>
                <w:rFonts w:ascii="Times New Roman" w:hAnsi="Times New Roman" w:cs="Times New Roman"/>
                <w:color w:val="000000"/>
              </w:rPr>
            </w:pPr>
            <w:r w:rsidRPr="00A40ED5">
              <w:rPr>
                <w:rFonts w:ascii="Times New Roman" w:hAnsi="Times New Roman" w:cs="Times New Roman"/>
                <w:color w:val="000000"/>
              </w:rPr>
              <w:t>Объем потребленной (израсходованной) холодной воды муниципальными бюджетными учреждениями</w:t>
            </w:r>
          </w:p>
        </w:tc>
        <w:tc>
          <w:tcPr>
            <w:tcW w:w="1510" w:type="dxa"/>
            <w:hideMark/>
          </w:tcPr>
          <w:p w:rsidR="00A86062" w:rsidRPr="00A40ED5" w:rsidRDefault="00A86062" w:rsidP="00D91D47">
            <w:pPr>
              <w:spacing w:after="0" w:line="240" w:lineRule="auto"/>
              <w:rPr>
                <w:rFonts w:ascii="Times New Roman" w:hAnsi="Times New Roman" w:cs="Times New Roman"/>
                <w:color w:val="000000"/>
              </w:rPr>
            </w:pPr>
            <w:r w:rsidRPr="00A40ED5">
              <w:rPr>
                <w:rFonts w:ascii="Times New Roman" w:hAnsi="Times New Roman" w:cs="Times New Roman"/>
                <w:color w:val="000000"/>
              </w:rPr>
              <w:t>Кубический метр</w:t>
            </w:r>
          </w:p>
        </w:tc>
        <w:tc>
          <w:tcPr>
            <w:tcW w:w="1507"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15 289,00</w:t>
            </w:r>
          </w:p>
        </w:tc>
        <w:tc>
          <w:tcPr>
            <w:tcW w:w="1383"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15 379,70</w:t>
            </w:r>
          </w:p>
        </w:tc>
        <w:tc>
          <w:tcPr>
            <w:tcW w:w="1452"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14 948,48</w:t>
            </w:r>
          </w:p>
        </w:tc>
        <w:tc>
          <w:tcPr>
            <w:tcW w:w="1418"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11 465,68</w:t>
            </w:r>
          </w:p>
        </w:tc>
        <w:tc>
          <w:tcPr>
            <w:tcW w:w="1417"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15 700,00</w:t>
            </w:r>
          </w:p>
        </w:tc>
        <w:tc>
          <w:tcPr>
            <w:tcW w:w="1418"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15 700,00</w:t>
            </w:r>
          </w:p>
        </w:tc>
        <w:tc>
          <w:tcPr>
            <w:tcW w:w="1419"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15 700,00</w:t>
            </w:r>
          </w:p>
        </w:tc>
      </w:tr>
      <w:tr w:rsidR="00A86062" w:rsidRPr="00A40ED5" w:rsidTr="00A86062">
        <w:trPr>
          <w:trHeight w:val="762"/>
          <w:jc w:val="center"/>
        </w:trPr>
        <w:tc>
          <w:tcPr>
            <w:tcW w:w="869" w:type="dxa"/>
          </w:tcPr>
          <w:p w:rsidR="00A86062" w:rsidRPr="00A40ED5" w:rsidRDefault="00A86062" w:rsidP="00D91D47">
            <w:pPr>
              <w:spacing w:after="0" w:line="240" w:lineRule="auto"/>
              <w:jc w:val="center"/>
              <w:rPr>
                <w:rFonts w:ascii="Times New Roman" w:hAnsi="Times New Roman" w:cs="Times New Roman"/>
                <w:color w:val="000000"/>
              </w:rPr>
            </w:pPr>
            <w:r w:rsidRPr="00A40ED5">
              <w:rPr>
                <w:rFonts w:ascii="Times New Roman" w:hAnsi="Times New Roman" w:cs="Times New Roman"/>
                <w:color w:val="000000"/>
              </w:rPr>
              <w:t>40.5</w:t>
            </w:r>
          </w:p>
        </w:tc>
        <w:tc>
          <w:tcPr>
            <w:tcW w:w="3089" w:type="dxa"/>
            <w:hideMark/>
          </w:tcPr>
          <w:p w:rsidR="00A86062" w:rsidRPr="00A40ED5" w:rsidRDefault="00A86062" w:rsidP="00D91D47">
            <w:pPr>
              <w:spacing w:after="0" w:line="240" w:lineRule="auto"/>
              <w:rPr>
                <w:rFonts w:ascii="Times New Roman" w:hAnsi="Times New Roman" w:cs="Times New Roman"/>
                <w:color w:val="000000"/>
              </w:rPr>
            </w:pPr>
            <w:r w:rsidRPr="00A40ED5">
              <w:rPr>
                <w:rFonts w:ascii="Times New Roman" w:hAnsi="Times New Roman" w:cs="Times New Roman"/>
                <w:color w:val="000000"/>
              </w:rPr>
              <w:t>природный газ</w:t>
            </w:r>
          </w:p>
        </w:tc>
        <w:tc>
          <w:tcPr>
            <w:tcW w:w="1510" w:type="dxa"/>
            <w:hideMark/>
          </w:tcPr>
          <w:p w:rsidR="00A86062" w:rsidRPr="00A40ED5" w:rsidRDefault="00A86062" w:rsidP="00D91D47">
            <w:pPr>
              <w:spacing w:after="0" w:line="240" w:lineRule="auto"/>
              <w:rPr>
                <w:rFonts w:ascii="Times New Roman" w:hAnsi="Times New Roman" w:cs="Times New Roman"/>
                <w:color w:val="000000"/>
              </w:rPr>
            </w:pPr>
            <w:r w:rsidRPr="00A40ED5">
              <w:rPr>
                <w:rFonts w:ascii="Times New Roman" w:hAnsi="Times New Roman" w:cs="Times New Roman"/>
                <w:color w:val="000000"/>
              </w:rPr>
              <w:t>Кубических метров на 1 человека населения</w:t>
            </w:r>
          </w:p>
        </w:tc>
        <w:tc>
          <w:tcPr>
            <w:tcW w:w="1507"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0,0000</w:t>
            </w:r>
          </w:p>
        </w:tc>
        <w:tc>
          <w:tcPr>
            <w:tcW w:w="1383"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0,0000</w:t>
            </w:r>
          </w:p>
        </w:tc>
        <w:tc>
          <w:tcPr>
            <w:tcW w:w="1452"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0,0000</w:t>
            </w:r>
          </w:p>
        </w:tc>
        <w:tc>
          <w:tcPr>
            <w:tcW w:w="1418"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0,0000</w:t>
            </w:r>
          </w:p>
        </w:tc>
        <w:tc>
          <w:tcPr>
            <w:tcW w:w="1417"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0,0000</w:t>
            </w:r>
          </w:p>
        </w:tc>
        <w:tc>
          <w:tcPr>
            <w:tcW w:w="1418"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0,0000</w:t>
            </w:r>
          </w:p>
        </w:tc>
        <w:tc>
          <w:tcPr>
            <w:tcW w:w="1419"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0,0000</w:t>
            </w:r>
          </w:p>
        </w:tc>
      </w:tr>
      <w:tr w:rsidR="00A86062" w:rsidRPr="00A40ED5" w:rsidTr="00A86062">
        <w:trPr>
          <w:trHeight w:val="762"/>
          <w:jc w:val="center"/>
        </w:trPr>
        <w:tc>
          <w:tcPr>
            <w:tcW w:w="869" w:type="dxa"/>
          </w:tcPr>
          <w:p w:rsidR="00A86062" w:rsidRPr="00A40ED5" w:rsidRDefault="00A86062" w:rsidP="00D91D47">
            <w:pPr>
              <w:spacing w:after="0" w:line="240" w:lineRule="auto"/>
              <w:jc w:val="center"/>
              <w:rPr>
                <w:rFonts w:ascii="Times New Roman" w:hAnsi="Times New Roman" w:cs="Times New Roman"/>
                <w:color w:val="000000"/>
              </w:rPr>
            </w:pPr>
            <w:r w:rsidRPr="00A40ED5">
              <w:rPr>
                <w:rFonts w:ascii="Times New Roman" w:hAnsi="Times New Roman" w:cs="Times New Roman"/>
                <w:color w:val="000000"/>
              </w:rPr>
              <w:lastRenderedPageBreak/>
              <w:t>40.5.1</w:t>
            </w:r>
          </w:p>
        </w:tc>
        <w:tc>
          <w:tcPr>
            <w:tcW w:w="3089" w:type="dxa"/>
            <w:hideMark/>
          </w:tcPr>
          <w:p w:rsidR="00A86062" w:rsidRPr="00A40ED5" w:rsidRDefault="00A86062" w:rsidP="00D91D47">
            <w:pPr>
              <w:spacing w:after="0" w:line="240" w:lineRule="auto"/>
              <w:rPr>
                <w:rFonts w:ascii="Times New Roman" w:hAnsi="Times New Roman" w:cs="Times New Roman"/>
                <w:color w:val="000000"/>
              </w:rPr>
            </w:pPr>
            <w:r w:rsidRPr="00A40ED5">
              <w:rPr>
                <w:rFonts w:ascii="Times New Roman" w:hAnsi="Times New Roman" w:cs="Times New Roman"/>
                <w:color w:val="000000"/>
              </w:rPr>
              <w:t>Объем потребленного (израсходованного) природного газа муниципальными бюджетными учреждениями</w:t>
            </w:r>
          </w:p>
        </w:tc>
        <w:tc>
          <w:tcPr>
            <w:tcW w:w="1510" w:type="dxa"/>
            <w:hideMark/>
          </w:tcPr>
          <w:p w:rsidR="00A86062" w:rsidRPr="00A40ED5" w:rsidRDefault="00A86062" w:rsidP="00D91D47">
            <w:pPr>
              <w:spacing w:after="0" w:line="240" w:lineRule="auto"/>
              <w:rPr>
                <w:rFonts w:ascii="Times New Roman" w:hAnsi="Times New Roman" w:cs="Times New Roman"/>
                <w:color w:val="000000"/>
              </w:rPr>
            </w:pPr>
            <w:r w:rsidRPr="00A40ED5">
              <w:rPr>
                <w:rFonts w:ascii="Times New Roman" w:hAnsi="Times New Roman" w:cs="Times New Roman"/>
                <w:color w:val="000000"/>
              </w:rPr>
              <w:t>Кубический метр</w:t>
            </w:r>
          </w:p>
        </w:tc>
        <w:tc>
          <w:tcPr>
            <w:tcW w:w="1507"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w:t>
            </w:r>
          </w:p>
        </w:tc>
        <w:tc>
          <w:tcPr>
            <w:tcW w:w="1383"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w:t>
            </w:r>
          </w:p>
        </w:tc>
        <w:tc>
          <w:tcPr>
            <w:tcW w:w="1452"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w:t>
            </w:r>
          </w:p>
        </w:tc>
        <w:tc>
          <w:tcPr>
            <w:tcW w:w="1418" w:type="dxa"/>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w:t>
            </w:r>
          </w:p>
        </w:tc>
        <w:tc>
          <w:tcPr>
            <w:tcW w:w="1417"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w:t>
            </w:r>
          </w:p>
        </w:tc>
        <w:tc>
          <w:tcPr>
            <w:tcW w:w="1418"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w:t>
            </w:r>
          </w:p>
        </w:tc>
        <w:tc>
          <w:tcPr>
            <w:tcW w:w="1419" w:type="dxa"/>
            <w:noWrap/>
            <w:vAlign w:val="center"/>
            <w:hideMark/>
          </w:tcPr>
          <w:p w:rsidR="00A86062" w:rsidRPr="00A86062" w:rsidRDefault="00A86062" w:rsidP="00A86062">
            <w:pPr>
              <w:jc w:val="center"/>
              <w:rPr>
                <w:rFonts w:ascii="Times New Roman" w:hAnsi="Times New Roman" w:cs="Times New Roman"/>
              </w:rPr>
            </w:pPr>
            <w:r w:rsidRPr="00A86062">
              <w:rPr>
                <w:rFonts w:ascii="Times New Roman" w:hAnsi="Times New Roman" w:cs="Times New Roman"/>
              </w:rPr>
              <w:t>0,00</w:t>
            </w:r>
          </w:p>
        </w:tc>
      </w:tr>
    </w:tbl>
    <w:p w:rsidR="00870E41" w:rsidRPr="00A40ED5" w:rsidRDefault="00870E41" w:rsidP="00D91D47">
      <w:pPr>
        <w:spacing w:after="0" w:line="240" w:lineRule="auto"/>
        <w:ind w:firstLine="567"/>
        <w:jc w:val="both"/>
        <w:rPr>
          <w:rFonts w:ascii="Times New Roman" w:eastAsia="Times New Roman" w:hAnsi="Times New Roman" w:cs="Times New Roman"/>
          <w:sz w:val="20"/>
          <w:szCs w:val="20"/>
          <w:highlight w:val="yellow"/>
          <w:lang w:eastAsia="ru-RU"/>
        </w:rPr>
      </w:pPr>
    </w:p>
    <w:p w:rsidR="00A86062" w:rsidRPr="00A86062" w:rsidRDefault="00A86062" w:rsidP="00A86062">
      <w:pPr>
        <w:spacing w:after="0" w:line="240" w:lineRule="auto"/>
        <w:ind w:firstLine="567"/>
        <w:contextualSpacing/>
        <w:jc w:val="both"/>
        <w:rPr>
          <w:rFonts w:ascii="Times New Roman" w:hAnsi="Times New Roman" w:cs="Times New Roman"/>
          <w:i/>
          <w:iCs/>
          <w:sz w:val="24"/>
          <w:szCs w:val="24"/>
        </w:rPr>
      </w:pPr>
      <w:r w:rsidRPr="00A86062">
        <w:rPr>
          <w:rFonts w:ascii="Times New Roman" w:hAnsi="Times New Roman" w:cs="Times New Roman"/>
          <w:b/>
          <w:bCs/>
          <w:i/>
          <w:iCs/>
          <w:sz w:val="24"/>
          <w:szCs w:val="24"/>
        </w:rPr>
        <w:t>Электрическая энергия:</w:t>
      </w:r>
    </w:p>
    <w:p w:rsidR="00A86062" w:rsidRPr="00A86062" w:rsidRDefault="00A86062" w:rsidP="00A86062">
      <w:pPr>
        <w:spacing w:after="0" w:line="240" w:lineRule="auto"/>
        <w:ind w:firstLine="567"/>
        <w:contextualSpacing/>
        <w:jc w:val="both"/>
        <w:rPr>
          <w:rFonts w:ascii="Times New Roman" w:hAnsi="Times New Roman" w:cs="Times New Roman"/>
          <w:iCs/>
          <w:sz w:val="24"/>
          <w:szCs w:val="24"/>
        </w:rPr>
      </w:pPr>
      <w:r w:rsidRPr="00A86062">
        <w:rPr>
          <w:rFonts w:ascii="Times New Roman" w:hAnsi="Times New Roman" w:cs="Times New Roman"/>
          <w:iCs/>
          <w:sz w:val="24"/>
          <w:szCs w:val="24"/>
        </w:rPr>
        <w:t>В 2020 году показатель вырос (на 10 %) в связи с введением в эксплуатацию нового объекта культурно-спортивный комплекс «</w:t>
      </w:r>
      <w:proofErr w:type="spellStart"/>
      <w:r w:rsidRPr="00A86062">
        <w:rPr>
          <w:rFonts w:ascii="Times New Roman" w:hAnsi="Times New Roman" w:cs="Times New Roman"/>
          <w:iCs/>
          <w:sz w:val="24"/>
          <w:szCs w:val="24"/>
        </w:rPr>
        <w:t>Ямалец</w:t>
      </w:r>
      <w:proofErr w:type="spellEnd"/>
      <w:r w:rsidRPr="00A86062">
        <w:rPr>
          <w:rFonts w:ascii="Times New Roman" w:hAnsi="Times New Roman" w:cs="Times New Roman"/>
          <w:iCs/>
          <w:sz w:val="24"/>
          <w:szCs w:val="24"/>
        </w:rPr>
        <w:t xml:space="preserve">» 7 </w:t>
      </w:r>
      <w:proofErr w:type="spellStart"/>
      <w:r w:rsidRPr="00A86062">
        <w:rPr>
          <w:rFonts w:ascii="Times New Roman" w:hAnsi="Times New Roman" w:cs="Times New Roman"/>
          <w:iCs/>
          <w:sz w:val="24"/>
          <w:szCs w:val="24"/>
        </w:rPr>
        <w:t>тыс.кв.м</w:t>
      </w:r>
      <w:proofErr w:type="spellEnd"/>
      <w:r w:rsidRPr="00A86062">
        <w:rPr>
          <w:rFonts w:ascii="Times New Roman" w:hAnsi="Times New Roman" w:cs="Times New Roman"/>
          <w:iCs/>
          <w:sz w:val="24"/>
          <w:szCs w:val="24"/>
        </w:rPr>
        <w:t xml:space="preserve"> с индивидуальной подсветкой.</w:t>
      </w:r>
    </w:p>
    <w:p w:rsidR="00A86062" w:rsidRPr="00A86062" w:rsidRDefault="00A86062" w:rsidP="00A86062">
      <w:pPr>
        <w:spacing w:after="0" w:line="240" w:lineRule="auto"/>
        <w:ind w:firstLine="567"/>
        <w:contextualSpacing/>
        <w:jc w:val="both"/>
        <w:rPr>
          <w:rFonts w:ascii="Times New Roman" w:hAnsi="Times New Roman" w:cs="Times New Roman"/>
          <w:iCs/>
          <w:sz w:val="24"/>
          <w:szCs w:val="24"/>
        </w:rPr>
      </w:pPr>
      <w:r w:rsidRPr="00A86062">
        <w:rPr>
          <w:rFonts w:ascii="Times New Roman" w:hAnsi="Times New Roman" w:cs="Times New Roman"/>
          <w:iCs/>
          <w:sz w:val="24"/>
          <w:szCs w:val="24"/>
        </w:rPr>
        <w:t>В 2021-2023 году плановые значения сформированы на основании факта 2020 года с учётом ввода в эксплуатацию КСК «</w:t>
      </w:r>
      <w:proofErr w:type="spellStart"/>
      <w:r w:rsidRPr="00A86062">
        <w:rPr>
          <w:rFonts w:ascii="Times New Roman" w:hAnsi="Times New Roman" w:cs="Times New Roman"/>
          <w:iCs/>
          <w:sz w:val="24"/>
          <w:szCs w:val="24"/>
        </w:rPr>
        <w:t>Ямалец</w:t>
      </w:r>
      <w:proofErr w:type="spellEnd"/>
      <w:r w:rsidRPr="00A86062">
        <w:rPr>
          <w:rFonts w:ascii="Times New Roman" w:hAnsi="Times New Roman" w:cs="Times New Roman"/>
          <w:iCs/>
          <w:sz w:val="24"/>
          <w:szCs w:val="24"/>
        </w:rPr>
        <w:t>».</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 xml:space="preserve">Мероприятия: </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-поверка приборов учета;</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 проведение текущих ремонтов зданий, занимаемых учреждениями.</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 проведение бесед с коллективом.</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-замена люминесцентных светильников на светодиодные осветительные приборы.</w:t>
      </w:r>
    </w:p>
    <w:p w:rsid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 xml:space="preserve">-установка датчиков движения и замене ламп накаливания на </w:t>
      </w:r>
      <w:proofErr w:type="spellStart"/>
      <w:r w:rsidRPr="00A86062">
        <w:rPr>
          <w:rFonts w:ascii="Times New Roman" w:hAnsi="Times New Roman" w:cs="Times New Roman"/>
          <w:sz w:val="24"/>
          <w:szCs w:val="24"/>
        </w:rPr>
        <w:t>энергоэффективные</w:t>
      </w:r>
      <w:proofErr w:type="spellEnd"/>
      <w:r w:rsidRPr="00A86062">
        <w:rPr>
          <w:rFonts w:ascii="Times New Roman" w:hAnsi="Times New Roman" w:cs="Times New Roman"/>
          <w:sz w:val="24"/>
          <w:szCs w:val="24"/>
        </w:rPr>
        <w:t xml:space="preserve"> осветительные устройства (светодиодные светильники) в зданиях, строениях, сооружениях.</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p>
    <w:p w:rsidR="00A86062" w:rsidRPr="00A86062" w:rsidRDefault="00A86062" w:rsidP="00A86062">
      <w:pPr>
        <w:spacing w:after="0" w:line="240" w:lineRule="auto"/>
        <w:ind w:firstLine="567"/>
        <w:contextualSpacing/>
        <w:jc w:val="both"/>
        <w:rPr>
          <w:rFonts w:ascii="Times New Roman" w:hAnsi="Times New Roman" w:cs="Times New Roman"/>
          <w:i/>
          <w:sz w:val="24"/>
          <w:szCs w:val="24"/>
        </w:rPr>
      </w:pPr>
      <w:r w:rsidRPr="00A86062">
        <w:rPr>
          <w:rFonts w:ascii="Times New Roman" w:hAnsi="Times New Roman" w:cs="Times New Roman"/>
          <w:b/>
          <w:bCs/>
          <w:i/>
          <w:iCs/>
          <w:sz w:val="24"/>
          <w:szCs w:val="24"/>
        </w:rPr>
        <w:t>Тепловая энергия:</w:t>
      </w:r>
      <w:r w:rsidRPr="00A86062">
        <w:rPr>
          <w:rFonts w:ascii="Times New Roman" w:hAnsi="Times New Roman" w:cs="Times New Roman"/>
          <w:i/>
          <w:sz w:val="24"/>
          <w:szCs w:val="24"/>
        </w:rPr>
        <w:t xml:space="preserve"> </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Удельная величина потребления тепловой энергии бюджетными учреждениями в 2020 году снизилась на 26% по причине:</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 запрета на посещения учреждений в связи с распространением коронавирусной инфекции и регулировкой температурного режима в зданиях с установленными приборами учёта;</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 меньшего количества дней с низкими температурами по сравнению с 2019 годом. Тепловая энергия отпускалась бюджетным учреждениям в соответствии с температурным графиком.</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 xml:space="preserve">Мероприятия: </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-промывка системы отопления;</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-проведение текущих и капитальных ремонтов зданий, занимаемых учреждениями.</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В 2021-2023 году плановые значения сформированы на уровне 2019 года с поправкой на увеличение площади по бюджетным учреждениям.</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 xml:space="preserve"> </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b/>
          <w:bCs/>
          <w:i/>
          <w:iCs/>
          <w:sz w:val="24"/>
          <w:szCs w:val="24"/>
        </w:rPr>
        <w:t>Горячая вода:</w:t>
      </w:r>
      <w:r w:rsidRPr="00A86062">
        <w:rPr>
          <w:rFonts w:ascii="Times New Roman" w:hAnsi="Times New Roman" w:cs="Times New Roman"/>
          <w:i/>
          <w:sz w:val="24"/>
          <w:szCs w:val="24"/>
        </w:rPr>
        <w:t xml:space="preserve"> </w:t>
      </w:r>
      <w:r w:rsidRPr="00A86062">
        <w:rPr>
          <w:rFonts w:ascii="Times New Roman" w:hAnsi="Times New Roman" w:cs="Times New Roman"/>
          <w:sz w:val="24"/>
          <w:szCs w:val="24"/>
        </w:rPr>
        <w:t>наблюдается снижение показателя, причина: отказ от ГВС, использование бойлеров.</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В 2022-2023 гг. показатель будет снижен д</w:t>
      </w:r>
      <w:r>
        <w:rPr>
          <w:rFonts w:ascii="Times New Roman" w:hAnsi="Times New Roman" w:cs="Times New Roman"/>
          <w:sz w:val="24"/>
          <w:szCs w:val="24"/>
        </w:rPr>
        <w:t xml:space="preserve">о нулевого уровня на основании </w:t>
      </w:r>
      <w:r w:rsidRPr="00A86062">
        <w:rPr>
          <w:rFonts w:ascii="Times New Roman" w:hAnsi="Times New Roman" w:cs="Times New Roman"/>
          <w:sz w:val="24"/>
          <w:szCs w:val="24"/>
        </w:rPr>
        <w:t xml:space="preserve">п. 9 ст. 29 федерального закона от 27.07.2010 № 190-ФЗ «О теплоснабжении» использование централизованных открытых систем теплоснабжения (горячего водоснабжения) для нужд горячего </w:t>
      </w:r>
      <w:r w:rsidRPr="00A86062">
        <w:rPr>
          <w:rFonts w:ascii="Times New Roman" w:hAnsi="Times New Roman" w:cs="Times New Roman"/>
          <w:sz w:val="24"/>
          <w:szCs w:val="24"/>
        </w:rPr>
        <w:lastRenderedPageBreak/>
        <w:t>водоснабжения, осуществляемого путём отбора теплоносителя на нужды ГВ с 01.01.2022 не допускается (письмо департамента тарифной политики от 02.02.2021 № 89-40-01-07/1445).</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b/>
          <w:bCs/>
          <w:i/>
          <w:iCs/>
          <w:sz w:val="24"/>
          <w:szCs w:val="24"/>
        </w:rPr>
        <w:t>Холодная вода:</w:t>
      </w:r>
      <w:r w:rsidRPr="00A86062">
        <w:rPr>
          <w:rFonts w:ascii="Times New Roman" w:hAnsi="Times New Roman" w:cs="Times New Roman"/>
          <w:i/>
          <w:sz w:val="24"/>
          <w:szCs w:val="24"/>
        </w:rPr>
        <w:t xml:space="preserve"> </w:t>
      </w:r>
      <w:r w:rsidRPr="00A86062">
        <w:rPr>
          <w:rFonts w:ascii="Times New Roman" w:hAnsi="Times New Roman" w:cs="Times New Roman"/>
          <w:sz w:val="24"/>
          <w:szCs w:val="24"/>
        </w:rPr>
        <w:t>Удельная величина потребления ХВС бюджетными учреждениями снизилась в связи с оттоком посетителей в бюджетные учреждения по причине распространения коронавирусной инфекции.</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В 2021-2023 году плановые значения сформированы с учётом поправки на количество населения и на площадь учреждений.</w:t>
      </w: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sz w:val="24"/>
          <w:szCs w:val="24"/>
        </w:rPr>
        <w:t>Мероприятия: замена приборов учёта.</w:t>
      </w:r>
    </w:p>
    <w:p w:rsidR="00A86062" w:rsidRPr="00A86062" w:rsidRDefault="00A86062" w:rsidP="00A86062">
      <w:pPr>
        <w:spacing w:after="0" w:line="240" w:lineRule="auto"/>
        <w:ind w:firstLine="567"/>
        <w:contextualSpacing/>
        <w:jc w:val="both"/>
        <w:rPr>
          <w:rFonts w:ascii="Times New Roman" w:hAnsi="Times New Roman" w:cs="Times New Roman"/>
          <w:i/>
          <w:sz w:val="24"/>
          <w:szCs w:val="24"/>
        </w:rPr>
      </w:pPr>
    </w:p>
    <w:p w:rsidR="00A86062" w:rsidRPr="00A86062" w:rsidRDefault="00A86062" w:rsidP="00A86062">
      <w:pPr>
        <w:spacing w:after="0" w:line="240" w:lineRule="auto"/>
        <w:ind w:firstLine="567"/>
        <w:contextualSpacing/>
        <w:jc w:val="both"/>
        <w:rPr>
          <w:rFonts w:ascii="Times New Roman" w:hAnsi="Times New Roman" w:cs="Times New Roman"/>
          <w:sz w:val="24"/>
          <w:szCs w:val="24"/>
        </w:rPr>
      </w:pPr>
      <w:r w:rsidRPr="00A86062">
        <w:rPr>
          <w:rFonts w:ascii="Times New Roman" w:hAnsi="Times New Roman" w:cs="Times New Roman"/>
          <w:b/>
          <w:bCs/>
          <w:i/>
          <w:iCs/>
          <w:sz w:val="24"/>
          <w:szCs w:val="24"/>
        </w:rPr>
        <w:t>Природный газ:</w:t>
      </w:r>
      <w:r w:rsidRPr="00A86062">
        <w:rPr>
          <w:rFonts w:ascii="Times New Roman" w:hAnsi="Times New Roman" w:cs="Times New Roman"/>
          <w:i/>
          <w:sz w:val="24"/>
          <w:szCs w:val="24"/>
        </w:rPr>
        <w:t xml:space="preserve"> </w:t>
      </w:r>
      <w:r w:rsidRPr="00A86062">
        <w:rPr>
          <w:rFonts w:ascii="Times New Roman" w:hAnsi="Times New Roman" w:cs="Times New Roman"/>
          <w:sz w:val="24"/>
          <w:szCs w:val="24"/>
        </w:rPr>
        <w:t>Хозяйственно-бытовые потребители сетевого газа из числа муниципальных бюджетных учреждений отсутствуют.</w:t>
      </w:r>
    </w:p>
    <w:p w:rsidR="0070051E" w:rsidRDefault="0070051E" w:rsidP="00D91D47">
      <w:pPr>
        <w:spacing w:after="0" w:line="240" w:lineRule="auto"/>
        <w:jc w:val="both"/>
        <w:rPr>
          <w:rFonts w:ascii="Times New Roman" w:eastAsia="Calibri" w:hAnsi="Times New Roman" w:cs="Times New Roman"/>
          <w:b/>
          <w:i/>
          <w:sz w:val="24"/>
          <w:szCs w:val="24"/>
          <w:highlight w:val="yellow"/>
          <w:lang w:eastAsia="ru-RU"/>
        </w:rPr>
      </w:pPr>
    </w:p>
    <w:p w:rsidR="00C64605" w:rsidRPr="007E47A3" w:rsidRDefault="00C64605" w:rsidP="00A86062">
      <w:pPr>
        <w:spacing w:after="0" w:line="240" w:lineRule="auto"/>
        <w:ind w:firstLine="567"/>
        <w:jc w:val="both"/>
        <w:rPr>
          <w:rFonts w:ascii="Times New Roman" w:eastAsia="Times New Roman" w:hAnsi="Times New Roman" w:cs="Times New Roman"/>
          <w:b/>
          <w:i/>
          <w:sz w:val="24"/>
          <w:szCs w:val="24"/>
          <w:highlight w:val="yellow"/>
          <w:lang w:eastAsia="ru-RU"/>
        </w:rPr>
      </w:pPr>
      <w:r w:rsidRPr="00EE3183">
        <w:rPr>
          <w:rFonts w:ascii="Times New Roman" w:eastAsia="Calibri" w:hAnsi="Times New Roman" w:cs="Times New Roman"/>
          <w:b/>
          <w:i/>
          <w:sz w:val="24"/>
          <w:szCs w:val="24"/>
          <w:lang w:eastAsia="ru-RU"/>
        </w:rPr>
        <w:t>41.</w:t>
      </w:r>
      <w:r w:rsidRPr="00EE3183">
        <w:rPr>
          <w:rFonts w:ascii="Times New Roman" w:eastAsia="Times New Roman" w:hAnsi="Times New Roman" w:cs="Times New Roman"/>
          <w:b/>
          <w:i/>
          <w:sz w:val="24"/>
          <w:szCs w:val="24"/>
          <w:lang w:eastAsia="ru-RU"/>
        </w:rPr>
        <w:t xml:space="preserve"> «Результаты</w:t>
      </w:r>
      <w:r w:rsidRPr="00C64605">
        <w:rPr>
          <w:rFonts w:ascii="Times New Roman" w:eastAsia="Times New Roman" w:hAnsi="Times New Roman" w:cs="Times New Roman"/>
          <w:b/>
          <w:i/>
          <w:sz w:val="24"/>
          <w:szCs w:val="24"/>
          <w:lang w:eastAsia="ru-RU"/>
        </w:rPr>
        <w:t xml:space="preserve"> независимой системы оценки качества условий оказания услуг муниципальными организациями сферы культуры, охраны здоровья, образования, социального обслуживания и иными организациями, расположенными на территориях соответствующих муниципальных образований и оказывающими услуги в указанных сферах за счет бюджетных ассигнований, бюджетов муниципальных образований (по данным официального сайта для размещения информации о государственных и муниципальных учреждениях в информационно-телекоммуникационной сети интернет) (при наличии</w:t>
      </w:r>
      <w:r w:rsidRPr="003D68B0">
        <w:rPr>
          <w:rFonts w:ascii="Times New Roman" w:eastAsia="Times New Roman" w:hAnsi="Times New Roman" w:cs="Times New Roman"/>
          <w:b/>
          <w:i/>
          <w:sz w:val="24"/>
          <w:szCs w:val="24"/>
          <w:lang w:eastAsia="ru-RU"/>
        </w:rPr>
        <w:t>)»</w:t>
      </w:r>
    </w:p>
    <w:tbl>
      <w:tblPr>
        <w:tblW w:w="14956" w:type="dxa"/>
        <w:tblInd w:w="93" w:type="dxa"/>
        <w:tblLayout w:type="fixed"/>
        <w:tblLook w:val="04A0" w:firstRow="1" w:lastRow="0" w:firstColumn="1" w:lastColumn="0" w:noHBand="0" w:noVBand="1"/>
      </w:tblPr>
      <w:tblGrid>
        <w:gridCol w:w="756"/>
        <w:gridCol w:w="7608"/>
        <w:gridCol w:w="820"/>
        <w:gridCol w:w="876"/>
        <w:gridCol w:w="816"/>
        <w:gridCol w:w="816"/>
        <w:gridCol w:w="816"/>
        <w:gridCol w:w="816"/>
        <w:gridCol w:w="816"/>
        <w:gridCol w:w="816"/>
      </w:tblGrid>
      <w:tr w:rsidR="0070051E" w:rsidRPr="005B1966" w:rsidTr="005B1966">
        <w:trPr>
          <w:trHeight w:val="288"/>
        </w:trPr>
        <w:tc>
          <w:tcPr>
            <w:tcW w:w="756" w:type="dxa"/>
            <w:vMerge w:val="restart"/>
            <w:tcBorders>
              <w:top w:val="single" w:sz="4" w:space="0" w:color="auto"/>
              <w:left w:val="single" w:sz="4" w:space="0" w:color="auto"/>
              <w:right w:val="single" w:sz="4" w:space="0" w:color="auto"/>
            </w:tcBorders>
            <w:shd w:val="clear" w:color="auto" w:fill="auto"/>
            <w:noWrap/>
            <w:vAlign w:val="center"/>
          </w:tcPr>
          <w:p w:rsidR="0070051E" w:rsidRPr="005B1966" w:rsidRDefault="0070051E" w:rsidP="00D91D47">
            <w:pPr>
              <w:spacing w:after="0" w:line="240" w:lineRule="auto"/>
              <w:rPr>
                <w:rFonts w:ascii="Calibri" w:eastAsia="Calibri" w:hAnsi="Calibri" w:cs="Times New Roman"/>
                <w:sz w:val="24"/>
                <w:szCs w:val="24"/>
                <w:highlight w:val="yellow"/>
              </w:rPr>
            </w:pPr>
          </w:p>
        </w:tc>
        <w:tc>
          <w:tcPr>
            <w:tcW w:w="7608" w:type="dxa"/>
            <w:vMerge w:val="restart"/>
            <w:tcBorders>
              <w:top w:val="single" w:sz="4" w:space="0" w:color="auto"/>
              <w:left w:val="nil"/>
              <w:right w:val="single" w:sz="4" w:space="0" w:color="auto"/>
            </w:tcBorders>
            <w:shd w:val="clear" w:color="auto" w:fill="auto"/>
            <w:vAlign w:val="center"/>
          </w:tcPr>
          <w:p w:rsidR="0070051E" w:rsidRPr="00EE3183" w:rsidRDefault="0070051E" w:rsidP="00D91D47">
            <w:pPr>
              <w:spacing w:after="0" w:line="240" w:lineRule="auto"/>
              <w:jc w:val="center"/>
              <w:rPr>
                <w:rFonts w:ascii="Times New Roman" w:eastAsia="Times New Roman" w:hAnsi="Times New Roman" w:cs="Times New Roman"/>
                <w:sz w:val="24"/>
                <w:szCs w:val="24"/>
                <w:lang w:eastAsia="ru-RU"/>
              </w:rPr>
            </w:pPr>
            <w:r w:rsidRPr="00EE3183">
              <w:rPr>
                <w:rFonts w:ascii="Times New Roman" w:eastAsia="Times New Roman" w:hAnsi="Times New Roman" w:cs="Times New Roman"/>
                <w:sz w:val="24"/>
                <w:szCs w:val="24"/>
                <w:lang w:eastAsia="ru-RU"/>
              </w:rPr>
              <w:t>Показатели</w:t>
            </w:r>
          </w:p>
        </w:tc>
        <w:tc>
          <w:tcPr>
            <w:tcW w:w="820" w:type="dxa"/>
            <w:vMerge w:val="restart"/>
            <w:tcBorders>
              <w:top w:val="single" w:sz="4" w:space="0" w:color="auto"/>
              <w:left w:val="nil"/>
              <w:right w:val="single" w:sz="4" w:space="0" w:color="auto"/>
            </w:tcBorders>
            <w:shd w:val="clear" w:color="auto" w:fill="auto"/>
            <w:vAlign w:val="center"/>
          </w:tcPr>
          <w:p w:rsidR="0070051E" w:rsidRPr="00EE3183" w:rsidRDefault="0070051E" w:rsidP="00D91D47">
            <w:pPr>
              <w:spacing w:after="0" w:line="240" w:lineRule="auto"/>
              <w:jc w:val="center"/>
              <w:rPr>
                <w:rFonts w:ascii="Times New Roman" w:eastAsia="Times New Roman" w:hAnsi="Times New Roman" w:cs="Times New Roman"/>
                <w:sz w:val="24"/>
                <w:szCs w:val="24"/>
                <w:lang w:eastAsia="ru-RU"/>
              </w:rPr>
            </w:pPr>
            <w:r w:rsidRPr="00EE3183">
              <w:rPr>
                <w:rFonts w:ascii="Times New Roman" w:eastAsia="Times New Roman" w:hAnsi="Times New Roman" w:cs="Times New Roman"/>
                <w:sz w:val="24"/>
                <w:szCs w:val="24"/>
                <w:lang w:eastAsia="ru-RU"/>
              </w:rPr>
              <w:t>Ед.</w:t>
            </w:r>
          </w:p>
          <w:p w:rsidR="0070051E" w:rsidRPr="00EE3183" w:rsidRDefault="0070051E" w:rsidP="00D91D47">
            <w:pPr>
              <w:spacing w:after="0" w:line="240" w:lineRule="auto"/>
              <w:jc w:val="center"/>
              <w:rPr>
                <w:rFonts w:ascii="Times New Roman" w:eastAsia="Times New Roman" w:hAnsi="Times New Roman" w:cs="Times New Roman"/>
                <w:sz w:val="24"/>
                <w:szCs w:val="24"/>
                <w:lang w:eastAsia="ru-RU"/>
              </w:rPr>
            </w:pPr>
            <w:r w:rsidRPr="00EE3183">
              <w:rPr>
                <w:rFonts w:ascii="Times New Roman" w:eastAsia="Times New Roman" w:hAnsi="Times New Roman" w:cs="Times New Roman"/>
                <w:sz w:val="24"/>
                <w:szCs w:val="24"/>
                <w:lang w:eastAsia="ru-RU"/>
              </w:rPr>
              <w:t>изм.</w:t>
            </w:r>
          </w:p>
        </w:tc>
        <w:tc>
          <w:tcPr>
            <w:tcW w:w="3324" w:type="dxa"/>
            <w:gridSpan w:val="4"/>
            <w:tcBorders>
              <w:top w:val="single" w:sz="4" w:space="0" w:color="000000"/>
              <w:left w:val="nil"/>
              <w:bottom w:val="single" w:sz="4" w:space="0" w:color="000000"/>
              <w:right w:val="single" w:sz="4" w:space="0" w:color="000000"/>
            </w:tcBorders>
            <w:shd w:val="clear" w:color="auto" w:fill="auto"/>
            <w:noWrap/>
            <w:vAlign w:val="center"/>
          </w:tcPr>
          <w:p w:rsidR="0070051E" w:rsidRPr="00EE3183" w:rsidRDefault="0070051E" w:rsidP="00D91D47">
            <w:pPr>
              <w:spacing w:after="0" w:line="240" w:lineRule="auto"/>
              <w:jc w:val="center"/>
              <w:rPr>
                <w:rFonts w:ascii="Times New Roman" w:eastAsia="Times New Roman" w:hAnsi="Times New Roman" w:cs="Times New Roman"/>
                <w:sz w:val="24"/>
                <w:szCs w:val="24"/>
                <w:lang w:eastAsia="ru-RU"/>
              </w:rPr>
            </w:pPr>
            <w:r w:rsidRPr="00EE3183">
              <w:rPr>
                <w:rFonts w:ascii="Times New Roman" w:eastAsia="Times New Roman" w:hAnsi="Times New Roman" w:cs="Times New Roman"/>
                <w:sz w:val="24"/>
                <w:szCs w:val="24"/>
                <w:lang w:eastAsia="ru-RU"/>
              </w:rPr>
              <w:t>Отчетный период</w:t>
            </w:r>
          </w:p>
        </w:tc>
        <w:tc>
          <w:tcPr>
            <w:tcW w:w="2448" w:type="dxa"/>
            <w:gridSpan w:val="3"/>
            <w:tcBorders>
              <w:top w:val="single" w:sz="4" w:space="0" w:color="000000"/>
              <w:left w:val="nil"/>
              <w:bottom w:val="single" w:sz="4" w:space="0" w:color="000000"/>
              <w:right w:val="single" w:sz="4" w:space="0" w:color="000000"/>
            </w:tcBorders>
            <w:shd w:val="clear" w:color="auto" w:fill="auto"/>
            <w:noWrap/>
            <w:vAlign w:val="center"/>
          </w:tcPr>
          <w:p w:rsidR="0070051E" w:rsidRPr="00EE3183" w:rsidRDefault="0070051E" w:rsidP="00D91D47">
            <w:pPr>
              <w:spacing w:after="0" w:line="240" w:lineRule="auto"/>
              <w:jc w:val="center"/>
              <w:rPr>
                <w:rFonts w:ascii="Times New Roman" w:eastAsia="Times New Roman" w:hAnsi="Times New Roman" w:cs="Times New Roman"/>
                <w:sz w:val="24"/>
                <w:szCs w:val="24"/>
                <w:lang w:eastAsia="ru-RU"/>
              </w:rPr>
            </w:pPr>
            <w:r w:rsidRPr="00EE3183">
              <w:rPr>
                <w:rFonts w:ascii="Times New Roman" w:eastAsia="Times New Roman" w:hAnsi="Times New Roman" w:cs="Times New Roman"/>
                <w:sz w:val="24"/>
                <w:szCs w:val="24"/>
                <w:lang w:eastAsia="ru-RU"/>
              </w:rPr>
              <w:t>Плановый период</w:t>
            </w:r>
          </w:p>
        </w:tc>
      </w:tr>
      <w:tr w:rsidR="0070051E" w:rsidRPr="005B1966" w:rsidTr="005B1966">
        <w:trPr>
          <w:trHeight w:val="288"/>
        </w:trPr>
        <w:tc>
          <w:tcPr>
            <w:tcW w:w="756" w:type="dxa"/>
            <w:vMerge/>
            <w:tcBorders>
              <w:left w:val="single" w:sz="4" w:space="0" w:color="auto"/>
              <w:bottom w:val="single" w:sz="4" w:space="0" w:color="auto"/>
              <w:right w:val="single" w:sz="4" w:space="0" w:color="auto"/>
            </w:tcBorders>
            <w:shd w:val="clear" w:color="auto" w:fill="auto"/>
            <w:noWrap/>
            <w:vAlign w:val="center"/>
          </w:tcPr>
          <w:p w:rsidR="0070051E" w:rsidRPr="005B1966" w:rsidRDefault="0070051E" w:rsidP="00D91D47">
            <w:pPr>
              <w:spacing w:after="0" w:line="240" w:lineRule="auto"/>
              <w:rPr>
                <w:rFonts w:ascii="Calibri" w:eastAsia="Calibri" w:hAnsi="Calibri" w:cs="Times New Roman"/>
                <w:sz w:val="24"/>
                <w:szCs w:val="24"/>
                <w:highlight w:val="yellow"/>
              </w:rPr>
            </w:pPr>
          </w:p>
        </w:tc>
        <w:tc>
          <w:tcPr>
            <w:tcW w:w="7608" w:type="dxa"/>
            <w:vMerge/>
            <w:tcBorders>
              <w:left w:val="nil"/>
              <w:bottom w:val="single" w:sz="4" w:space="0" w:color="auto"/>
              <w:right w:val="single" w:sz="4" w:space="0" w:color="auto"/>
            </w:tcBorders>
            <w:shd w:val="clear" w:color="auto" w:fill="auto"/>
            <w:vAlign w:val="center"/>
          </w:tcPr>
          <w:p w:rsidR="0070051E" w:rsidRPr="00EE3183" w:rsidRDefault="0070051E" w:rsidP="00D91D47">
            <w:pPr>
              <w:spacing w:after="0" w:line="240" w:lineRule="auto"/>
              <w:rPr>
                <w:rFonts w:ascii="Times New Roman" w:eastAsia="Times New Roman" w:hAnsi="Times New Roman" w:cs="Times New Roman"/>
                <w:sz w:val="24"/>
                <w:szCs w:val="24"/>
                <w:lang w:eastAsia="ru-RU"/>
              </w:rPr>
            </w:pPr>
          </w:p>
        </w:tc>
        <w:tc>
          <w:tcPr>
            <w:tcW w:w="820" w:type="dxa"/>
            <w:vMerge/>
            <w:tcBorders>
              <w:left w:val="nil"/>
              <w:bottom w:val="single" w:sz="4" w:space="0" w:color="auto"/>
              <w:right w:val="single" w:sz="4" w:space="0" w:color="auto"/>
            </w:tcBorders>
            <w:shd w:val="clear" w:color="auto" w:fill="auto"/>
            <w:vAlign w:val="center"/>
          </w:tcPr>
          <w:p w:rsidR="0070051E" w:rsidRPr="00EE3183" w:rsidRDefault="0070051E" w:rsidP="00D91D47">
            <w:pPr>
              <w:spacing w:after="0" w:line="240" w:lineRule="auto"/>
              <w:rPr>
                <w:rFonts w:ascii="Times New Roman" w:eastAsia="Times New Roman" w:hAnsi="Times New Roman" w:cs="Times New Roman"/>
                <w:sz w:val="24"/>
                <w:szCs w:val="24"/>
                <w:lang w:eastAsia="ru-RU"/>
              </w:rPr>
            </w:pPr>
          </w:p>
        </w:tc>
        <w:tc>
          <w:tcPr>
            <w:tcW w:w="876" w:type="dxa"/>
            <w:tcBorders>
              <w:top w:val="single" w:sz="4" w:space="0" w:color="000000"/>
              <w:left w:val="nil"/>
              <w:bottom w:val="single" w:sz="4" w:space="0" w:color="000000"/>
              <w:right w:val="single" w:sz="4" w:space="0" w:color="000000"/>
            </w:tcBorders>
            <w:shd w:val="clear" w:color="auto" w:fill="auto"/>
            <w:noWrap/>
            <w:vAlign w:val="center"/>
          </w:tcPr>
          <w:p w:rsidR="0070051E" w:rsidRPr="00EE3183" w:rsidRDefault="00A86062"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2017</w:t>
            </w:r>
          </w:p>
        </w:tc>
        <w:tc>
          <w:tcPr>
            <w:tcW w:w="816" w:type="dxa"/>
            <w:tcBorders>
              <w:top w:val="single" w:sz="4" w:space="0" w:color="000000"/>
              <w:left w:val="nil"/>
              <w:bottom w:val="single" w:sz="4" w:space="0" w:color="000000"/>
              <w:right w:val="single" w:sz="4" w:space="0" w:color="000000"/>
            </w:tcBorders>
            <w:shd w:val="clear" w:color="auto" w:fill="auto"/>
            <w:noWrap/>
            <w:vAlign w:val="center"/>
          </w:tcPr>
          <w:p w:rsidR="0070051E" w:rsidRPr="00EE3183" w:rsidRDefault="00A86062"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w:t>
            </w:r>
          </w:p>
        </w:tc>
        <w:tc>
          <w:tcPr>
            <w:tcW w:w="816" w:type="dxa"/>
            <w:tcBorders>
              <w:top w:val="single" w:sz="4" w:space="0" w:color="000000"/>
              <w:left w:val="nil"/>
              <w:bottom w:val="single" w:sz="4" w:space="0" w:color="000000"/>
              <w:right w:val="single" w:sz="4" w:space="0" w:color="000000"/>
            </w:tcBorders>
            <w:shd w:val="clear" w:color="auto" w:fill="auto"/>
            <w:noWrap/>
            <w:vAlign w:val="center"/>
          </w:tcPr>
          <w:p w:rsidR="0070051E" w:rsidRPr="00EE3183" w:rsidRDefault="00A86062"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2019</w:t>
            </w:r>
          </w:p>
        </w:tc>
        <w:tc>
          <w:tcPr>
            <w:tcW w:w="816" w:type="dxa"/>
            <w:tcBorders>
              <w:top w:val="single" w:sz="4" w:space="0" w:color="000000"/>
              <w:left w:val="nil"/>
              <w:bottom w:val="single" w:sz="4" w:space="0" w:color="000000"/>
              <w:right w:val="single" w:sz="4" w:space="0" w:color="000000"/>
            </w:tcBorders>
            <w:shd w:val="clear" w:color="auto" w:fill="auto"/>
            <w:noWrap/>
            <w:vAlign w:val="center"/>
          </w:tcPr>
          <w:p w:rsidR="0070051E" w:rsidRPr="00EE3183" w:rsidRDefault="00A86062"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2020</w:t>
            </w:r>
          </w:p>
        </w:tc>
        <w:tc>
          <w:tcPr>
            <w:tcW w:w="816" w:type="dxa"/>
            <w:tcBorders>
              <w:top w:val="single" w:sz="4" w:space="0" w:color="000000"/>
              <w:left w:val="nil"/>
              <w:bottom w:val="single" w:sz="4" w:space="0" w:color="000000"/>
              <w:right w:val="single" w:sz="4" w:space="0" w:color="000000"/>
            </w:tcBorders>
            <w:shd w:val="clear" w:color="auto" w:fill="auto"/>
            <w:noWrap/>
            <w:vAlign w:val="center"/>
          </w:tcPr>
          <w:p w:rsidR="0070051E" w:rsidRPr="00EE3183" w:rsidRDefault="00A86062"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p>
        </w:tc>
        <w:tc>
          <w:tcPr>
            <w:tcW w:w="816" w:type="dxa"/>
            <w:tcBorders>
              <w:top w:val="single" w:sz="4" w:space="0" w:color="000000"/>
              <w:left w:val="nil"/>
              <w:bottom w:val="single" w:sz="4" w:space="0" w:color="000000"/>
              <w:right w:val="single" w:sz="4" w:space="0" w:color="000000"/>
            </w:tcBorders>
            <w:shd w:val="clear" w:color="auto" w:fill="auto"/>
            <w:noWrap/>
            <w:vAlign w:val="center"/>
          </w:tcPr>
          <w:p w:rsidR="0070051E" w:rsidRPr="00EE3183" w:rsidRDefault="00A86062"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p>
        </w:tc>
        <w:tc>
          <w:tcPr>
            <w:tcW w:w="816" w:type="dxa"/>
            <w:tcBorders>
              <w:top w:val="single" w:sz="4" w:space="0" w:color="000000"/>
              <w:left w:val="nil"/>
              <w:bottom w:val="single" w:sz="4" w:space="0" w:color="000000"/>
              <w:right w:val="single" w:sz="4" w:space="0" w:color="000000"/>
            </w:tcBorders>
            <w:shd w:val="clear" w:color="auto" w:fill="auto"/>
            <w:noWrap/>
            <w:vAlign w:val="center"/>
          </w:tcPr>
          <w:p w:rsidR="0070051E" w:rsidRPr="00EE3183" w:rsidRDefault="00A86062" w:rsidP="00D91D47">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tc>
      </w:tr>
      <w:tr w:rsidR="0070051E" w:rsidRPr="005B1966" w:rsidTr="005B1966">
        <w:trPr>
          <w:trHeight w:val="288"/>
        </w:trPr>
        <w:tc>
          <w:tcPr>
            <w:tcW w:w="756" w:type="dxa"/>
            <w:tcBorders>
              <w:top w:val="single" w:sz="4" w:space="0" w:color="auto"/>
              <w:left w:val="single" w:sz="4" w:space="0" w:color="auto"/>
              <w:bottom w:val="single" w:sz="4" w:space="0" w:color="auto"/>
              <w:right w:val="single" w:sz="4" w:space="0" w:color="auto"/>
            </w:tcBorders>
            <w:shd w:val="clear" w:color="auto" w:fill="auto"/>
            <w:noWrap/>
            <w:hideMark/>
          </w:tcPr>
          <w:p w:rsidR="0070051E" w:rsidRPr="00C64605" w:rsidRDefault="0070051E" w:rsidP="00D91D47">
            <w:pPr>
              <w:spacing w:after="0" w:line="240" w:lineRule="auto"/>
              <w:jc w:val="center"/>
              <w:rPr>
                <w:rFonts w:ascii="Times New Roman" w:eastAsia="Times New Roman" w:hAnsi="Times New Roman" w:cs="Times New Roman"/>
                <w:color w:val="000000"/>
                <w:sz w:val="24"/>
                <w:szCs w:val="24"/>
                <w:lang w:eastAsia="ru-RU"/>
              </w:rPr>
            </w:pPr>
            <w:r w:rsidRPr="00C64605">
              <w:rPr>
                <w:rFonts w:ascii="Times New Roman" w:eastAsia="Times New Roman" w:hAnsi="Times New Roman" w:cs="Times New Roman"/>
                <w:color w:val="000000"/>
                <w:sz w:val="24"/>
                <w:szCs w:val="24"/>
                <w:lang w:eastAsia="ru-RU"/>
              </w:rPr>
              <w:t> </w:t>
            </w:r>
            <w:r w:rsidRPr="005B1966">
              <w:rPr>
                <w:rFonts w:ascii="Times New Roman" w:eastAsia="Times New Roman" w:hAnsi="Times New Roman" w:cs="Times New Roman"/>
                <w:color w:val="000000"/>
                <w:sz w:val="24"/>
                <w:szCs w:val="24"/>
                <w:lang w:eastAsia="ru-RU"/>
              </w:rPr>
              <w:t>41.</w:t>
            </w:r>
          </w:p>
        </w:tc>
        <w:tc>
          <w:tcPr>
            <w:tcW w:w="7608" w:type="dxa"/>
            <w:tcBorders>
              <w:top w:val="single" w:sz="4" w:space="0" w:color="auto"/>
              <w:left w:val="nil"/>
              <w:bottom w:val="single" w:sz="4" w:space="0" w:color="auto"/>
              <w:right w:val="single" w:sz="4" w:space="0" w:color="auto"/>
            </w:tcBorders>
            <w:shd w:val="clear" w:color="auto" w:fill="auto"/>
            <w:hideMark/>
          </w:tcPr>
          <w:p w:rsidR="0070051E" w:rsidRPr="00C64605" w:rsidRDefault="0070051E" w:rsidP="00D91D47">
            <w:pPr>
              <w:spacing w:after="0" w:line="240" w:lineRule="auto"/>
              <w:rPr>
                <w:rFonts w:ascii="Times New Roman" w:eastAsia="Times New Roman" w:hAnsi="Times New Roman" w:cs="Times New Roman"/>
                <w:color w:val="000000"/>
                <w:sz w:val="24"/>
                <w:szCs w:val="24"/>
                <w:lang w:eastAsia="ru-RU"/>
              </w:rPr>
            </w:pPr>
            <w:r w:rsidRPr="00C64605">
              <w:rPr>
                <w:rFonts w:ascii="Times New Roman" w:eastAsia="Times New Roman" w:hAnsi="Times New Roman" w:cs="Times New Roman"/>
                <w:color w:val="000000"/>
                <w:sz w:val="24"/>
                <w:szCs w:val="24"/>
                <w:lang w:eastAsia="ru-RU"/>
              </w:rPr>
              <w:t> </w:t>
            </w:r>
            <w:r w:rsidRPr="005B1966">
              <w:rPr>
                <w:rFonts w:ascii="Times New Roman" w:eastAsia="Times New Roman" w:hAnsi="Times New Roman" w:cs="Times New Roman"/>
                <w:color w:val="000000"/>
                <w:sz w:val="24"/>
                <w:szCs w:val="24"/>
                <w:lang w:eastAsia="ru-RU"/>
              </w:rPr>
              <w:t>Результаты независимой системы оценки качества условий оказания услуг муниципальными организациями сферы культуры, охраны здоровья, образования, социального обслуживания и иными организациями, расположенными на территориях соответствующих муниципальных образований и оказывающими услуги в указанных сферах за счет бюджетных ассигнований, бюджетов муниципальных образований (по данным официального сайта для размещения информации о государственных и муниципальных учреждениях в информационно-телекоммуникационной сети интернет) (при наличии)</w:t>
            </w:r>
          </w:p>
        </w:tc>
        <w:tc>
          <w:tcPr>
            <w:tcW w:w="820" w:type="dxa"/>
            <w:tcBorders>
              <w:top w:val="single" w:sz="4" w:space="0" w:color="auto"/>
              <w:left w:val="nil"/>
              <w:bottom w:val="single" w:sz="4" w:space="0" w:color="auto"/>
              <w:right w:val="single" w:sz="4" w:space="0" w:color="auto"/>
            </w:tcBorders>
            <w:shd w:val="clear" w:color="auto" w:fill="auto"/>
            <w:hideMark/>
          </w:tcPr>
          <w:p w:rsidR="0070051E" w:rsidRPr="00C64605" w:rsidRDefault="0070051E" w:rsidP="00D91D47">
            <w:pPr>
              <w:spacing w:after="0" w:line="240" w:lineRule="auto"/>
              <w:rPr>
                <w:rFonts w:ascii="Times New Roman" w:eastAsia="Times New Roman" w:hAnsi="Times New Roman" w:cs="Times New Roman"/>
                <w:color w:val="000000"/>
                <w:sz w:val="24"/>
                <w:szCs w:val="24"/>
                <w:lang w:eastAsia="ru-RU"/>
              </w:rPr>
            </w:pPr>
            <w:r w:rsidRPr="00C64605">
              <w:rPr>
                <w:rFonts w:ascii="Times New Roman" w:eastAsia="Times New Roman" w:hAnsi="Times New Roman" w:cs="Times New Roman"/>
                <w:color w:val="000000"/>
                <w:sz w:val="24"/>
                <w:szCs w:val="24"/>
                <w:lang w:eastAsia="ru-RU"/>
              </w:rPr>
              <w:t> </w:t>
            </w:r>
          </w:p>
        </w:tc>
        <w:tc>
          <w:tcPr>
            <w:tcW w:w="876" w:type="dxa"/>
            <w:tcBorders>
              <w:top w:val="single" w:sz="4" w:space="0" w:color="000000"/>
              <w:left w:val="nil"/>
              <w:bottom w:val="single" w:sz="4" w:space="0" w:color="000000"/>
              <w:right w:val="single" w:sz="4" w:space="0" w:color="000000"/>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000000"/>
              <w:left w:val="nil"/>
              <w:bottom w:val="single" w:sz="4" w:space="0" w:color="000000"/>
              <w:right w:val="single" w:sz="4" w:space="0" w:color="000000"/>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000000"/>
              <w:left w:val="nil"/>
              <w:bottom w:val="single" w:sz="4" w:space="0" w:color="000000"/>
              <w:right w:val="single" w:sz="4" w:space="0" w:color="000000"/>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000000"/>
              <w:left w:val="nil"/>
              <w:bottom w:val="single" w:sz="4" w:space="0" w:color="000000"/>
              <w:right w:val="single" w:sz="4" w:space="0" w:color="000000"/>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000000"/>
              <w:left w:val="nil"/>
              <w:bottom w:val="single" w:sz="4" w:space="0" w:color="000000"/>
              <w:right w:val="single" w:sz="4" w:space="0" w:color="000000"/>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000000"/>
              <w:left w:val="nil"/>
              <w:bottom w:val="single" w:sz="4" w:space="0" w:color="000000"/>
              <w:right w:val="single" w:sz="4" w:space="0" w:color="000000"/>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000000"/>
              <w:left w:val="nil"/>
              <w:bottom w:val="single" w:sz="4" w:space="0" w:color="000000"/>
              <w:right w:val="single" w:sz="4" w:space="0" w:color="000000"/>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r>
      <w:tr w:rsidR="00A86062" w:rsidRPr="005B1966" w:rsidTr="00A86062">
        <w:trPr>
          <w:trHeight w:val="288"/>
        </w:trPr>
        <w:tc>
          <w:tcPr>
            <w:tcW w:w="756" w:type="dxa"/>
            <w:tcBorders>
              <w:top w:val="nil"/>
              <w:left w:val="single" w:sz="4" w:space="0" w:color="auto"/>
              <w:bottom w:val="single" w:sz="4" w:space="0" w:color="auto"/>
              <w:right w:val="single" w:sz="4" w:space="0" w:color="auto"/>
            </w:tcBorders>
            <w:shd w:val="clear" w:color="auto" w:fill="auto"/>
            <w:noWrap/>
            <w:hideMark/>
          </w:tcPr>
          <w:p w:rsidR="00A86062" w:rsidRPr="00C64605" w:rsidRDefault="00A86062" w:rsidP="00D91D47">
            <w:pPr>
              <w:spacing w:after="0" w:line="240" w:lineRule="auto"/>
              <w:jc w:val="center"/>
              <w:rPr>
                <w:rFonts w:ascii="Times New Roman" w:eastAsia="Times New Roman" w:hAnsi="Times New Roman" w:cs="Times New Roman"/>
                <w:color w:val="000000"/>
                <w:sz w:val="24"/>
                <w:szCs w:val="24"/>
                <w:lang w:eastAsia="ru-RU"/>
              </w:rPr>
            </w:pPr>
            <w:r w:rsidRPr="00C64605">
              <w:rPr>
                <w:rFonts w:ascii="Times New Roman" w:eastAsia="Times New Roman" w:hAnsi="Times New Roman" w:cs="Times New Roman"/>
                <w:color w:val="000000"/>
                <w:sz w:val="24"/>
                <w:szCs w:val="24"/>
                <w:lang w:eastAsia="ru-RU"/>
              </w:rPr>
              <w:t>41.1</w:t>
            </w:r>
          </w:p>
        </w:tc>
        <w:tc>
          <w:tcPr>
            <w:tcW w:w="7608" w:type="dxa"/>
            <w:tcBorders>
              <w:top w:val="nil"/>
              <w:left w:val="nil"/>
              <w:bottom w:val="single" w:sz="4" w:space="0" w:color="auto"/>
              <w:right w:val="single" w:sz="4" w:space="0" w:color="auto"/>
            </w:tcBorders>
            <w:shd w:val="clear" w:color="auto" w:fill="auto"/>
            <w:hideMark/>
          </w:tcPr>
          <w:p w:rsidR="00A86062" w:rsidRPr="00C64605" w:rsidRDefault="00A86062" w:rsidP="00D91D47">
            <w:pPr>
              <w:spacing w:after="0" w:line="240" w:lineRule="auto"/>
              <w:rPr>
                <w:rFonts w:ascii="Times New Roman" w:eastAsia="Times New Roman" w:hAnsi="Times New Roman" w:cs="Times New Roman"/>
                <w:color w:val="000000"/>
                <w:sz w:val="24"/>
                <w:szCs w:val="24"/>
                <w:lang w:eastAsia="ru-RU"/>
              </w:rPr>
            </w:pPr>
            <w:r w:rsidRPr="00C64605">
              <w:rPr>
                <w:rFonts w:ascii="Times New Roman" w:eastAsia="Times New Roman" w:hAnsi="Times New Roman" w:cs="Times New Roman"/>
                <w:color w:val="000000"/>
                <w:sz w:val="24"/>
                <w:szCs w:val="24"/>
                <w:lang w:eastAsia="ru-RU"/>
              </w:rPr>
              <w:t>в сфере культуры</w:t>
            </w:r>
          </w:p>
        </w:tc>
        <w:tc>
          <w:tcPr>
            <w:tcW w:w="820" w:type="dxa"/>
            <w:tcBorders>
              <w:top w:val="nil"/>
              <w:left w:val="nil"/>
              <w:bottom w:val="single" w:sz="4" w:space="0" w:color="auto"/>
              <w:right w:val="single" w:sz="4" w:space="0" w:color="auto"/>
            </w:tcBorders>
            <w:shd w:val="clear" w:color="auto" w:fill="auto"/>
            <w:hideMark/>
          </w:tcPr>
          <w:p w:rsidR="00A86062" w:rsidRPr="00C64605" w:rsidRDefault="00A86062" w:rsidP="00D91D47">
            <w:pPr>
              <w:spacing w:after="0" w:line="240" w:lineRule="auto"/>
              <w:rPr>
                <w:rFonts w:ascii="Times New Roman" w:eastAsia="Times New Roman" w:hAnsi="Times New Roman" w:cs="Times New Roman"/>
                <w:color w:val="000000"/>
                <w:sz w:val="24"/>
                <w:szCs w:val="24"/>
                <w:lang w:eastAsia="ru-RU"/>
              </w:rPr>
            </w:pPr>
            <w:r w:rsidRPr="00C64605">
              <w:rPr>
                <w:rFonts w:ascii="Times New Roman" w:eastAsia="Times New Roman" w:hAnsi="Times New Roman" w:cs="Times New Roman"/>
                <w:color w:val="000000"/>
                <w:sz w:val="24"/>
                <w:szCs w:val="24"/>
                <w:lang w:eastAsia="ru-RU"/>
              </w:rPr>
              <w:t>Балл</w:t>
            </w:r>
          </w:p>
        </w:tc>
        <w:tc>
          <w:tcPr>
            <w:tcW w:w="876" w:type="dxa"/>
            <w:tcBorders>
              <w:top w:val="nil"/>
              <w:left w:val="nil"/>
              <w:bottom w:val="single" w:sz="4" w:space="0" w:color="auto"/>
              <w:right w:val="single" w:sz="4" w:space="0" w:color="000000"/>
            </w:tcBorders>
            <w:shd w:val="clear" w:color="auto" w:fill="auto"/>
            <w:noWrap/>
            <w:vAlign w:val="center"/>
            <w:hideMark/>
          </w:tcPr>
          <w:p w:rsidR="00A86062" w:rsidRPr="00A86062" w:rsidRDefault="00A86062" w:rsidP="00A86062">
            <w:pPr>
              <w:jc w:val="center"/>
              <w:rPr>
                <w:rFonts w:ascii="Times New Roman" w:hAnsi="Times New Roman" w:cs="Times New Roman"/>
                <w:sz w:val="24"/>
                <w:szCs w:val="24"/>
              </w:rPr>
            </w:pPr>
            <w:r w:rsidRPr="00A86062">
              <w:rPr>
                <w:rFonts w:ascii="Times New Roman" w:hAnsi="Times New Roman" w:cs="Times New Roman"/>
                <w:sz w:val="24"/>
                <w:szCs w:val="24"/>
              </w:rPr>
              <w:t>80,74</w:t>
            </w:r>
          </w:p>
        </w:tc>
        <w:tc>
          <w:tcPr>
            <w:tcW w:w="816" w:type="dxa"/>
            <w:tcBorders>
              <w:top w:val="nil"/>
              <w:left w:val="nil"/>
              <w:bottom w:val="single" w:sz="4" w:space="0" w:color="auto"/>
              <w:right w:val="single" w:sz="4" w:space="0" w:color="000000"/>
            </w:tcBorders>
            <w:shd w:val="clear" w:color="auto" w:fill="auto"/>
            <w:noWrap/>
            <w:vAlign w:val="center"/>
            <w:hideMark/>
          </w:tcPr>
          <w:p w:rsidR="00A86062" w:rsidRPr="00A86062" w:rsidRDefault="00A86062" w:rsidP="00A86062">
            <w:pPr>
              <w:jc w:val="center"/>
              <w:rPr>
                <w:rFonts w:ascii="Times New Roman" w:hAnsi="Times New Roman" w:cs="Times New Roman"/>
                <w:sz w:val="24"/>
                <w:szCs w:val="24"/>
              </w:rPr>
            </w:pPr>
            <w:r w:rsidRPr="00A86062">
              <w:rPr>
                <w:rFonts w:ascii="Times New Roman" w:hAnsi="Times New Roman" w:cs="Times New Roman"/>
                <w:sz w:val="24"/>
                <w:szCs w:val="24"/>
              </w:rPr>
              <w:t>80,74</w:t>
            </w:r>
          </w:p>
        </w:tc>
        <w:tc>
          <w:tcPr>
            <w:tcW w:w="816" w:type="dxa"/>
            <w:tcBorders>
              <w:top w:val="nil"/>
              <w:left w:val="nil"/>
              <w:bottom w:val="single" w:sz="4" w:space="0" w:color="auto"/>
              <w:right w:val="single" w:sz="4" w:space="0" w:color="000000"/>
            </w:tcBorders>
            <w:shd w:val="clear" w:color="auto" w:fill="auto"/>
            <w:noWrap/>
            <w:vAlign w:val="center"/>
            <w:hideMark/>
          </w:tcPr>
          <w:p w:rsidR="00A86062" w:rsidRPr="00A86062" w:rsidRDefault="00A86062" w:rsidP="00A86062">
            <w:pPr>
              <w:jc w:val="center"/>
              <w:rPr>
                <w:rFonts w:ascii="Times New Roman" w:hAnsi="Times New Roman" w:cs="Times New Roman"/>
                <w:sz w:val="24"/>
                <w:szCs w:val="24"/>
              </w:rPr>
            </w:pPr>
            <w:r w:rsidRPr="00A86062">
              <w:rPr>
                <w:rFonts w:ascii="Times New Roman" w:hAnsi="Times New Roman" w:cs="Times New Roman"/>
                <w:sz w:val="24"/>
                <w:szCs w:val="24"/>
              </w:rPr>
              <w:t>91,26</w:t>
            </w:r>
          </w:p>
        </w:tc>
        <w:tc>
          <w:tcPr>
            <w:tcW w:w="816" w:type="dxa"/>
            <w:tcBorders>
              <w:top w:val="nil"/>
              <w:left w:val="nil"/>
              <w:bottom w:val="single" w:sz="4" w:space="0" w:color="auto"/>
              <w:right w:val="single" w:sz="4" w:space="0" w:color="000000"/>
            </w:tcBorders>
            <w:shd w:val="clear" w:color="auto" w:fill="auto"/>
            <w:noWrap/>
            <w:vAlign w:val="center"/>
            <w:hideMark/>
          </w:tcPr>
          <w:p w:rsidR="00A86062" w:rsidRPr="00A86062" w:rsidRDefault="00A86062" w:rsidP="00A86062">
            <w:pPr>
              <w:jc w:val="center"/>
              <w:rPr>
                <w:rFonts w:ascii="Times New Roman" w:hAnsi="Times New Roman" w:cs="Times New Roman"/>
                <w:sz w:val="24"/>
                <w:szCs w:val="24"/>
              </w:rPr>
            </w:pPr>
            <w:r w:rsidRPr="00A86062">
              <w:rPr>
                <w:rFonts w:ascii="Times New Roman" w:hAnsi="Times New Roman" w:cs="Times New Roman"/>
                <w:sz w:val="24"/>
                <w:szCs w:val="24"/>
              </w:rPr>
              <w:t>97,75</w:t>
            </w:r>
          </w:p>
        </w:tc>
        <w:tc>
          <w:tcPr>
            <w:tcW w:w="816" w:type="dxa"/>
            <w:tcBorders>
              <w:top w:val="nil"/>
              <w:left w:val="nil"/>
              <w:bottom w:val="single" w:sz="4" w:space="0" w:color="auto"/>
              <w:right w:val="single" w:sz="4" w:space="0" w:color="000000"/>
            </w:tcBorders>
            <w:shd w:val="clear" w:color="auto" w:fill="auto"/>
            <w:noWrap/>
            <w:vAlign w:val="center"/>
            <w:hideMark/>
          </w:tcPr>
          <w:p w:rsidR="00A86062" w:rsidRPr="00A86062" w:rsidRDefault="00A86062" w:rsidP="00A86062">
            <w:pPr>
              <w:jc w:val="center"/>
              <w:rPr>
                <w:rFonts w:ascii="Times New Roman" w:hAnsi="Times New Roman" w:cs="Times New Roman"/>
                <w:sz w:val="24"/>
                <w:szCs w:val="24"/>
              </w:rPr>
            </w:pPr>
            <w:r w:rsidRPr="00A86062">
              <w:rPr>
                <w:rFonts w:ascii="Times New Roman" w:hAnsi="Times New Roman" w:cs="Times New Roman"/>
                <w:sz w:val="24"/>
                <w:szCs w:val="24"/>
              </w:rPr>
              <w:t>98,00</w:t>
            </w:r>
          </w:p>
        </w:tc>
        <w:tc>
          <w:tcPr>
            <w:tcW w:w="816" w:type="dxa"/>
            <w:tcBorders>
              <w:top w:val="nil"/>
              <w:left w:val="nil"/>
              <w:bottom w:val="single" w:sz="4" w:space="0" w:color="auto"/>
              <w:right w:val="single" w:sz="4" w:space="0" w:color="000000"/>
            </w:tcBorders>
            <w:shd w:val="clear" w:color="auto" w:fill="auto"/>
            <w:noWrap/>
            <w:vAlign w:val="center"/>
            <w:hideMark/>
          </w:tcPr>
          <w:p w:rsidR="00A86062" w:rsidRPr="00A86062" w:rsidRDefault="00A86062" w:rsidP="00A86062">
            <w:pPr>
              <w:jc w:val="center"/>
              <w:rPr>
                <w:rFonts w:ascii="Times New Roman" w:hAnsi="Times New Roman" w:cs="Times New Roman"/>
                <w:sz w:val="24"/>
                <w:szCs w:val="24"/>
              </w:rPr>
            </w:pPr>
            <w:r w:rsidRPr="00A86062">
              <w:rPr>
                <w:rFonts w:ascii="Times New Roman" w:hAnsi="Times New Roman" w:cs="Times New Roman"/>
                <w:sz w:val="24"/>
                <w:szCs w:val="24"/>
              </w:rPr>
              <w:t>98,00</w:t>
            </w:r>
          </w:p>
        </w:tc>
        <w:tc>
          <w:tcPr>
            <w:tcW w:w="816" w:type="dxa"/>
            <w:tcBorders>
              <w:top w:val="nil"/>
              <w:left w:val="nil"/>
              <w:bottom w:val="single" w:sz="4" w:space="0" w:color="auto"/>
              <w:right w:val="single" w:sz="4" w:space="0" w:color="000000"/>
            </w:tcBorders>
            <w:shd w:val="clear" w:color="auto" w:fill="auto"/>
            <w:noWrap/>
            <w:vAlign w:val="center"/>
            <w:hideMark/>
          </w:tcPr>
          <w:p w:rsidR="00A86062" w:rsidRPr="00A86062" w:rsidRDefault="00A86062" w:rsidP="00A86062">
            <w:pPr>
              <w:jc w:val="center"/>
              <w:rPr>
                <w:rFonts w:ascii="Times New Roman" w:hAnsi="Times New Roman" w:cs="Times New Roman"/>
                <w:sz w:val="24"/>
                <w:szCs w:val="24"/>
              </w:rPr>
            </w:pPr>
            <w:r w:rsidRPr="00A86062">
              <w:rPr>
                <w:rFonts w:ascii="Times New Roman" w:hAnsi="Times New Roman" w:cs="Times New Roman"/>
                <w:sz w:val="24"/>
                <w:szCs w:val="24"/>
              </w:rPr>
              <w:t>98,00</w:t>
            </w:r>
          </w:p>
        </w:tc>
      </w:tr>
      <w:tr w:rsidR="00A86062" w:rsidRPr="005B1966" w:rsidTr="00A86062">
        <w:trPr>
          <w:trHeight w:val="288"/>
        </w:trPr>
        <w:tc>
          <w:tcPr>
            <w:tcW w:w="756" w:type="dxa"/>
            <w:tcBorders>
              <w:top w:val="single" w:sz="4" w:space="0" w:color="auto"/>
              <w:left w:val="single" w:sz="4" w:space="0" w:color="auto"/>
              <w:bottom w:val="single" w:sz="4" w:space="0" w:color="auto"/>
              <w:right w:val="single" w:sz="4" w:space="0" w:color="auto"/>
            </w:tcBorders>
            <w:shd w:val="clear" w:color="auto" w:fill="auto"/>
            <w:noWrap/>
            <w:hideMark/>
          </w:tcPr>
          <w:p w:rsidR="00A86062" w:rsidRPr="00C64605" w:rsidRDefault="00A86062" w:rsidP="00D91D47">
            <w:pPr>
              <w:spacing w:after="0" w:line="240" w:lineRule="auto"/>
              <w:jc w:val="center"/>
              <w:rPr>
                <w:rFonts w:ascii="Times New Roman" w:eastAsia="Times New Roman" w:hAnsi="Times New Roman" w:cs="Times New Roman"/>
                <w:color w:val="000000"/>
                <w:sz w:val="24"/>
                <w:szCs w:val="24"/>
                <w:lang w:eastAsia="ru-RU"/>
              </w:rPr>
            </w:pPr>
            <w:r w:rsidRPr="00C64605">
              <w:rPr>
                <w:rFonts w:ascii="Times New Roman" w:eastAsia="Times New Roman" w:hAnsi="Times New Roman" w:cs="Times New Roman"/>
                <w:color w:val="000000"/>
                <w:sz w:val="24"/>
                <w:szCs w:val="24"/>
                <w:lang w:eastAsia="ru-RU"/>
              </w:rPr>
              <w:t>41.2</w:t>
            </w:r>
          </w:p>
        </w:tc>
        <w:tc>
          <w:tcPr>
            <w:tcW w:w="7608" w:type="dxa"/>
            <w:tcBorders>
              <w:top w:val="single" w:sz="4" w:space="0" w:color="auto"/>
              <w:left w:val="single" w:sz="4" w:space="0" w:color="auto"/>
              <w:bottom w:val="single" w:sz="4" w:space="0" w:color="auto"/>
              <w:right w:val="single" w:sz="4" w:space="0" w:color="auto"/>
            </w:tcBorders>
            <w:shd w:val="clear" w:color="auto" w:fill="auto"/>
            <w:hideMark/>
          </w:tcPr>
          <w:p w:rsidR="00A86062" w:rsidRPr="00C64605" w:rsidRDefault="00A86062" w:rsidP="00D91D47">
            <w:pPr>
              <w:spacing w:after="0" w:line="240" w:lineRule="auto"/>
              <w:rPr>
                <w:rFonts w:ascii="Times New Roman" w:eastAsia="Times New Roman" w:hAnsi="Times New Roman" w:cs="Times New Roman"/>
                <w:color w:val="000000"/>
                <w:sz w:val="24"/>
                <w:szCs w:val="24"/>
                <w:lang w:eastAsia="ru-RU"/>
              </w:rPr>
            </w:pPr>
            <w:r w:rsidRPr="00C64605">
              <w:rPr>
                <w:rFonts w:ascii="Times New Roman" w:eastAsia="Times New Roman" w:hAnsi="Times New Roman" w:cs="Times New Roman"/>
                <w:color w:val="000000"/>
                <w:sz w:val="24"/>
                <w:szCs w:val="24"/>
                <w:lang w:eastAsia="ru-RU"/>
              </w:rPr>
              <w:t>в сфере образования</w:t>
            </w:r>
          </w:p>
        </w:tc>
        <w:tc>
          <w:tcPr>
            <w:tcW w:w="820" w:type="dxa"/>
            <w:tcBorders>
              <w:top w:val="single" w:sz="4" w:space="0" w:color="auto"/>
              <w:left w:val="single" w:sz="4" w:space="0" w:color="auto"/>
              <w:bottom w:val="single" w:sz="4" w:space="0" w:color="auto"/>
              <w:right w:val="single" w:sz="4" w:space="0" w:color="auto"/>
            </w:tcBorders>
            <w:shd w:val="clear" w:color="auto" w:fill="auto"/>
            <w:hideMark/>
          </w:tcPr>
          <w:p w:rsidR="00A86062" w:rsidRPr="00C64605" w:rsidRDefault="00A86062" w:rsidP="00D91D47">
            <w:pPr>
              <w:spacing w:after="0" w:line="240" w:lineRule="auto"/>
              <w:rPr>
                <w:rFonts w:ascii="Times New Roman" w:eastAsia="Times New Roman" w:hAnsi="Times New Roman" w:cs="Times New Roman"/>
                <w:color w:val="000000"/>
                <w:sz w:val="24"/>
                <w:szCs w:val="24"/>
                <w:lang w:eastAsia="ru-RU"/>
              </w:rPr>
            </w:pPr>
            <w:r w:rsidRPr="00C64605">
              <w:rPr>
                <w:rFonts w:ascii="Times New Roman" w:eastAsia="Times New Roman" w:hAnsi="Times New Roman" w:cs="Times New Roman"/>
                <w:color w:val="000000"/>
                <w:sz w:val="24"/>
                <w:szCs w:val="24"/>
                <w:lang w:eastAsia="ru-RU"/>
              </w:rPr>
              <w:t>Балл</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062" w:rsidRPr="00A86062" w:rsidRDefault="00A86062" w:rsidP="00A86062">
            <w:pPr>
              <w:jc w:val="center"/>
              <w:rPr>
                <w:rFonts w:ascii="Times New Roman" w:hAnsi="Times New Roman" w:cs="Times New Roman"/>
                <w:sz w:val="24"/>
                <w:szCs w:val="24"/>
              </w:rPr>
            </w:pPr>
            <w:r w:rsidRPr="00A86062">
              <w:rPr>
                <w:rFonts w:ascii="Times New Roman" w:hAnsi="Times New Roman" w:cs="Times New Roman"/>
                <w:sz w:val="24"/>
                <w:szCs w:val="24"/>
              </w:rPr>
              <w:t>80,48</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062" w:rsidRPr="00A86062" w:rsidRDefault="00A86062" w:rsidP="00A86062">
            <w:pPr>
              <w:jc w:val="center"/>
              <w:rPr>
                <w:rFonts w:ascii="Times New Roman" w:hAnsi="Times New Roman" w:cs="Times New Roman"/>
                <w:sz w:val="24"/>
                <w:szCs w:val="24"/>
              </w:rPr>
            </w:pPr>
            <w:r w:rsidRPr="00A86062">
              <w:rPr>
                <w:rFonts w:ascii="Times New Roman" w:hAnsi="Times New Roman" w:cs="Times New Roman"/>
                <w:sz w:val="24"/>
                <w:szCs w:val="24"/>
              </w:rPr>
              <w:t>79,34</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062" w:rsidRPr="00A86062" w:rsidRDefault="00A86062" w:rsidP="00A86062">
            <w:pPr>
              <w:jc w:val="center"/>
              <w:rPr>
                <w:rFonts w:ascii="Times New Roman" w:hAnsi="Times New Roman" w:cs="Times New Roman"/>
                <w:sz w:val="24"/>
                <w:szCs w:val="24"/>
              </w:rPr>
            </w:pPr>
            <w:r w:rsidRPr="00A86062">
              <w:rPr>
                <w:rFonts w:ascii="Times New Roman" w:hAnsi="Times New Roman" w:cs="Times New Roman"/>
                <w:sz w:val="24"/>
                <w:szCs w:val="24"/>
              </w:rPr>
              <w:t>91,68</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062" w:rsidRPr="00A86062" w:rsidRDefault="00A86062" w:rsidP="00A86062">
            <w:pPr>
              <w:jc w:val="center"/>
              <w:rPr>
                <w:rFonts w:ascii="Times New Roman" w:hAnsi="Times New Roman" w:cs="Times New Roman"/>
                <w:sz w:val="24"/>
                <w:szCs w:val="24"/>
              </w:rPr>
            </w:pPr>
            <w:r w:rsidRPr="00A86062">
              <w:rPr>
                <w:rFonts w:ascii="Times New Roman" w:hAnsi="Times New Roman" w:cs="Times New Roman"/>
                <w:sz w:val="24"/>
                <w:szCs w:val="24"/>
              </w:rPr>
              <w:t>85,53</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062" w:rsidRPr="00A86062" w:rsidRDefault="00A86062" w:rsidP="00A86062">
            <w:pPr>
              <w:jc w:val="center"/>
              <w:rPr>
                <w:rFonts w:ascii="Times New Roman" w:hAnsi="Times New Roman" w:cs="Times New Roman"/>
                <w:sz w:val="24"/>
                <w:szCs w:val="24"/>
              </w:rPr>
            </w:pPr>
            <w:r w:rsidRPr="00A86062">
              <w:rPr>
                <w:rFonts w:ascii="Times New Roman" w:hAnsi="Times New Roman" w:cs="Times New Roman"/>
                <w:sz w:val="24"/>
                <w:szCs w:val="24"/>
              </w:rPr>
              <w:t>88,17</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062" w:rsidRPr="00A86062" w:rsidRDefault="00A86062" w:rsidP="00A86062">
            <w:pPr>
              <w:jc w:val="center"/>
              <w:rPr>
                <w:rFonts w:ascii="Times New Roman" w:hAnsi="Times New Roman" w:cs="Times New Roman"/>
                <w:sz w:val="24"/>
                <w:szCs w:val="24"/>
              </w:rPr>
            </w:pPr>
            <w:r w:rsidRPr="00A86062">
              <w:rPr>
                <w:rFonts w:ascii="Times New Roman" w:hAnsi="Times New Roman" w:cs="Times New Roman"/>
                <w:sz w:val="24"/>
                <w:szCs w:val="24"/>
              </w:rPr>
              <w:t>90,90</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062" w:rsidRPr="00A86062" w:rsidRDefault="00A86062" w:rsidP="00A86062">
            <w:pPr>
              <w:jc w:val="center"/>
              <w:rPr>
                <w:rFonts w:ascii="Times New Roman" w:hAnsi="Times New Roman" w:cs="Times New Roman"/>
                <w:sz w:val="24"/>
                <w:szCs w:val="24"/>
              </w:rPr>
            </w:pPr>
            <w:r w:rsidRPr="00A86062">
              <w:rPr>
                <w:rFonts w:ascii="Times New Roman" w:hAnsi="Times New Roman" w:cs="Times New Roman"/>
                <w:sz w:val="24"/>
                <w:szCs w:val="24"/>
              </w:rPr>
              <w:t>93,71</w:t>
            </w:r>
          </w:p>
        </w:tc>
      </w:tr>
      <w:tr w:rsidR="0070051E" w:rsidRPr="005B1966" w:rsidTr="00EE3183">
        <w:trPr>
          <w:trHeight w:val="203"/>
        </w:trPr>
        <w:tc>
          <w:tcPr>
            <w:tcW w:w="756" w:type="dxa"/>
            <w:tcBorders>
              <w:top w:val="single" w:sz="4" w:space="0" w:color="auto"/>
              <w:left w:val="single" w:sz="4" w:space="0" w:color="auto"/>
              <w:bottom w:val="single" w:sz="4" w:space="0" w:color="auto"/>
              <w:right w:val="single" w:sz="4" w:space="0" w:color="auto"/>
            </w:tcBorders>
            <w:shd w:val="clear" w:color="auto" w:fill="auto"/>
            <w:noWrap/>
            <w:hideMark/>
          </w:tcPr>
          <w:p w:rsidR="0070051E" w:rsidRPr="00C64605" w:rsidRDefault="0070051E" w:rsidP="00D91D47">
            <w:pPr>
              <w:spacing w:after="0" w:line="240" w:lineRule="auto"/>
              <w:jc w:val="center"/>
              <w:rPr>
                <w:rFonts w:ascii="Times New Roman" w:eastAsia="Times New Roman" w:hAnsi="Times New Roman" w:cs="Times New Roman"/>
                <w:color w:val="000000"/>
                <w:sz w:val="24"/>
                <w:szCs w:val="24"/>
                <w:lang w:eastAsia="ru-RU"/>
              </w:rPr>
            </w:pPr>
            <w:r w:rsidRPr="00C64605">
              <w:rPr>
                <w:rFonts w:ascii="Times New Roman" w:eastAsia="Times New Roman" w:hAnsi="Times New Roman" w:cs="Times New Roman"/>
                <w:color w:val="000000"/>
                <w:sz w:val="24"/>
                <w:szCs w:val="24"/>
                <w:lang w:eastAsia="ru-RU"/>
              </w:rPr>
              <w:t>41.3</w:t>
            </w:r>
          </w:p>
        </w:tc>
        <w:tc>
          <w:tcPr>
            <w:tcW w:w="7608" w:type="dxa"/>
            <w:tcBorders>
              <w:top w:val="single" w:sz="4" w:space="0" w:color="auto"/>
              <w:left w:val="single" w:sz="4" w:space="0" w:color="auto"/>
              <w:bottom w:val="single" w:sz="4" w:space="0" w:color="auto"/>
              <w:right w:val="single" w:sz="4" w:space="0" w:color="auto"/>
            </w:tcBorders>
            <w:shd w:val="clear" w:color="auto" w:fill="auto"/>
            <w:hideMark/>
          </w:tcPr>
          <w:p w:rsidR="0070051E" w:rsidRPr="00C64605" w:rsidRDefault="0070051E" w:rsidP="00D91D47">
            <w:pPr>
              <w:spacing w:after="0" w:line="240" w:lineRule="auto"/>
              <w:rPr>
                <w:rFonts w:ascii="Times New Roman" w:eastAsia="Times New Roman" w:hAnsi="Times New Roman" w:cs="Times New Roman"/>
                <w:color w:val="000000"/>
                <w:sz w:val="24"/>
                <w:szCs w:val="24"/>
                <w:lang w:eastAsia="ru-RU"/>
              </w:rPr>
            </w:pPr>
            <w:r w:rsidRPr="00C64605">
              <w:rPr>
                <w:rFonts w:ascii="Times New Roman" w:eastAsia="Times New Roman" w:hAnsi="Times New Roman" w:cs="Times New Roman"/>
                <w:color w:val="000000"/>
                <w:sz w:val="24"/>
                <w:szCs w:val="24"/>
                <w:lang w:eastAsia="ru-RU"/>
              </w:rPr>
              <w:t>в сфере охраны здоровья</w:t>
            </w:r>
          </w:p>
        </w:tc>
        <w:tc>
          <w:tcPr>
            <w:tcW w:w="820" w:type="dxa"/>
            <w:tcBorders>
              <w:top w:val="single" w:sz="4" w:space="0" w:color="auto"/>
              <w:left w:val="single" w:sz="4" w:space="0" w:color="auto"/>
              <w:bottom w:val="single" w:sz="4" w:space="0" w:color="auto"/>
              <w:right w:val="single" w:sz="4" w:space="0" w:color="auto"/>
            </w:tcBorders>
            <w:shd w:val="clear" w:color="auto" w:fill="auto"/>
            <w:hideMark/>
          </w:tcPr>
          <w:p w:rsidR="0070051E" w:rsidRPr="00C64605" w:rsidRDefault="0070051E" w:rsidP="00D91D47">
            <w:pPr>
              <w:spacing w:after="0" w:line="240" w:lineRule="auto"/>
              <w:rPr>
                <w:rFonts w:ascii="Times New Roman" w:eastAsia="Times New Roman" w:hAnsi="Times New Roman" w:cs="Times New Roman"/>
                <w:color w:val="000000"/>
                <w:sz w:val="24"/>
                <w:szCs w:val="24"/>
                <w:lang w:eastAsia="ru-RU"/>
              </w:rPr>
            </w:pPr>
            <w:r w:rsidRPr="00C64605">
              <w:rPr>
                <w:rFonts w:ascii="Times New Roman" w:eastAsia="Times New Roman" w:hAnsi="Times New Roman" w:cs="Times New Roman"/>
                <w:color w:val="000000"/>
                <w:sz w:val="24"/>
                <w:szCs w:val="24"/>
                <w:lang w:eastAsia="ru-RU"/>
              </w:rPr>
              <w:t>Балл</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r>
      <w:tr w:rsidR="0070051E" w:rsidRPr="005B1966" w:rsidTr="00EE3183">
        <w:trPr>
          <w:trHeight w:val="58"/>
        </w:trPr>
        <w:tc>
          <w:tcPr>
            <w:tcW w:w="756" w:type="dxa"/>
            <w:tcBorders>
              <w:top w:val="single" w:sz="4" w:space="0" w:color="auto"/>
              <w:left w:val="single" w:sz="4" w:space="0" w:color="auto"/>
              <w:bottom w:val="single" w:sz="4" w:space="0" w:color="auto"/>
              <w:right w:val="single" w:sz="4" w:space="0" w:color="auto"/>
            </w:tcBorders>
            <w:shd w:val="clear" w:color="auto" w:fill="auto"/>
            <w:noWrap/>
            <w:hideMark/>
          </w:tcPr>
          <w:p w:rsidR="0070051E" w:rsidRPr="00C64605" w:rsidRDefault="0070051E" w:rsidP="00D91D47">
            <w:pPr>
              <w:spacing w:after="0" w:line="240" w:lineRule="auto"/>
              <w:jc w:val="center"/>
              <w:rPr>
                <w:rFonts w:ascii="Times New Roman" w:eastAsia="Times New Roman" w:hAnsi="Times New Roman" w:cs="Times New Roman"/>
                <w:color w:val="000000"/>
                <w:sz w:val="24"/>
                <w:szCs w:val="24"/>
                <w:lang w:eastAsia="ru-RU"/>
              </w:rPr>
            </w:pPr>
            <w:r w:rsidRPr="00C64605">
              <w:rPr>
                <w:rFonts w:ascii="Times New Roman" w:eastAsia="Times New Roman" w:hAnsi="Times New Roman" w:cs="Times New Roman"/>
                <w:color w:val="000000"/>
                <w:sz w:val="24"/>
                <w:szCs w:val="24"/>
                <w:lang w:eastAsia="ru-RU"/>
              </w:rPr>
              <w:t>41.4</w:t>
            </w:r>
          </w:p>
        </w:tc>
        <w:tc>
          <w:tcPr>
            <w:tcW w:w="7608" w:type="dxa"/>
            <w:tcBorders>
              <w:top w:val="single" w:sz="4" w:space="0" w:color="auto"/>
              <w:left w:val="nil"/>
              <w:bottom w:val="single" w:sz="4" w:space="0" w:color="auto"/>
              <w:right w:val="single" w:sz="4" w:space="0" w:color="auto"/>
            </w:tcBorders>
            <w:shd w:val="clear" w:color="auto" w:fill="auto"/>
            <w:hideMark/>
          </w:tcPr>
          <w:p w:rsidR="0070051E" w:rsidRPr="00C64605" w:rsidRDefault="0070051E" w:rsidP="00D91D47">
            <w:pPr>
              <w:spacing w:after="0" w:line="240" w:lineRule="auto"/>
              <w:rPr>
                <w:rFonts w:ascii="Times New Roman" w:eastAsia="Times New Roman" w:hAnsi="Times New Roman" w:cs="Times New Roman"/>
                <w:color w:val="000000"/>
                <w:sz w:val="24"/>
                <w:szCs w:val="24"/>
                <w:lang w:eastAsia="ru-RU"/>
              </w:rPr>
            </w:pPr>
            <w:r w:rsidRPr="00C64605">
              <w:rPr>
                <w:rFonts w:ascii="Times New Roman" w:eastAsia="Times New Roman" w:hAnsi="Times New Roman" w:cs="Times New Roman"/>
                <w:color w:val="000000"/>
                <w:sz w:val="24"/>
                <w:szCs w:val="24"/>
                <w:lang w:eastAsia="ru-RU"/>
              </w:rPr>
              <w:t>в сфере социального обслуживания</w:t>
            </w:r>
          </w:p>
        </w:tc>
        <w:tc>
          <w:tcPr>
            <w:tcW w:w="820" w:type="dxa"/>
            <w:tcBorders>
              <w:top w:val="single" w:sz="4" w:space="0" w:color="auto"/>
              <w:left w:val="nil"/>
              <w:bottom w:val="single" w:sz="4" w:space="0" w:color="auto"/>
              <w:right w:val="single" w:sz="4" w:space="0" w:color="auto"/>
            </w:tcBorders>
            <w:shd w:val="clear" w:color="auto" w:fill="auto"/>
            <w:hideMark/>
          </w:tcPr>
          <w:p w:rsidR="0070051E" w:rsidRPr="00C64605" w:rsidRDefault="0070051E" w:rsidP="00D91D47">
            <w:pPr>
              <w:spacing w:after="0" w:line="240" w:lineRule="auto"/>
              <w:rPr>
                <w:rFonts w:ascii="Times New Roman" w:eastAsia="Times New Roman" w:hAnsi="Times New Roman" w:cs="Times New Roman"/>
                <w:color w:val="000000"/>
                <w:sz w:val="24"/>
                <w:szCs w:val="24"/>
                <w:lang w:eastAsia="ru-RU"/>
              </w:rPr>
            </w:pPr>
            <w:r w:rsidRPr="00C64605">
              <w:rPr>
                <w:rFonts w:ascii="Times New Roman" w:eastAsia="Times New Roman" w:hAnsi="Times New Roman" w:cs="Times New Roman"/>
                <w:color w:val="000000"/>
                <w:sz w:val="24"/>
                <w:szCs w:val="24"/>
                <w:lang w:eastAsia="ru-RU"/>
              </w:rPr>
              <w:t>Балл</w:t>
            </w:r>
          </w:p>
        </w:tc>
        <w:tc>
          <w:tcPr>
            <w:tcW w:w="876" w:type="dxa"/>
            <w:tcBorders>
              <w:top w:val="single" w:sz="4" w:space="0" w:color="auto"/>
              <w:left w:val="nil"/>
              <w:bottom w:val="single" w:sz="4" w:space="0" w:color="000000"/>
              <w:right w:val="single" w:sz="4" w:space="0" w:color="000000"/>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auto"/>
              <w:left w:val="nil"/>
              <w:bottom w:val="single" w:sz="4" w:space="0" w:color="000000"/>
              <w:right w:val="single" w:sz="4" w:space="0" w:color="000000"/>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auto"/>
              <w:left w:val="nil"/>
              <w:bottom w:val="single" w:sz="4" w:space="0" w:color="000000"/>
              <w:right w:val="single" w:sz="4" w:space="0" w:color="000000"/>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auto"/>
              <w:left w:val="nil"/>
              <w:bottom w:val="single" w:sz="4" w:space="0" w:color="000000"/>
              <w:right w:val="single" w:sz="4" w:space="0" w:color="000000"/>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auto"/>
              <w:left w:val="nil"/>
              <w:bottom w:val="single" w:sz="4" w:space="0" w:color="000000"/>
              <w:right w:val="single" w:sz="4" w:space="0" w:color="000000"/>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auto"/>
              <w:left w:val="nil"/>
              <w:bottom w:val="single" w:sz="4" w:space="0" w:color="000000"/>
              <w:right w:val="single" w:sz="4" w:space="0" w:color="000000"/>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c>
          <w:tcPr>
            <w:tcW w:w="816" w:type="dxa"/>
            <w:tcBorders>
              <w:top w:val="single" w:sz="4" w:space="0" w:color="auto"/>
              <w:left w:val="nil"/>
              <w:bottom w:val="single" w:sz="4" w:space="0" w:color="000000"/>
              <w:right w:val="single" w:sz="4" w:space="0" w:color="000000"/>
            </w:tcBorders>
            <w:shd w:val="clear" w:color="auto" w:fill="auto"/>
            <w:noWrap/>
            <w:vAlign w:val="center"/>
            <w:hideMark/>
          </w:tcPr>
          <w:p w:rsidR="0070051E" w:rsidRPr="00C64605" w:rsidRDefault="0070051E" w:rsidP="00D91D47">
            <w:pPr>
              <w:spacing w:after="0" w:line="240" w:lineRule="auto"/>
              <w:rPr>
                <w:rFonts w:ascii="Times New Roman" w:eastAsia="Times New Roman" w:hAnsi="Times New Roman" w:cs="Times New Roman"/>
                <w:sz w:val="24"/>
                <w:szCs w:val="24"/>
                <w:lang w:eastAsia="ru-RU"/>
              </w:rPr>
            </w:pPr>
            <w:r w:rsidRPr="00C64605">
              <w:rPr>
                <w:rFonts w:ascii="Times New Roman" w:eastAsia="Times New Roman" w:hAnsi="Times New Roman" w:cs="Times New Roman"/>
                <w:sz w:val="24"/>
                <w:szCs w:val="24"/>
                <w:lang w:eastAsia="ru-RU"/>
              </w:rPr>
              <w:t> </w:t>
            </w:r>
          </w:p>
        </w:tc>
      </w:tr>
    </w:tbl>
    <w:p w:rsidR="0070051E" w:rsidRPr="005B1966" w:rsidRDefault="0070051E" w:rsidP="00D91D47">
      <w:pPr>
        <w:spacing w:after="0" w:line="240" w:lineRule="auto"/>
        <w:rPr>
          <w:rFonts w:ascii="Times New Roman" w:eastAsia="Times New Roman" w:hAnsi="Times New Roman" w:cs="Times New Roman"/>
          <w:color w:val="000000"/>
          <w:sz w:val="24"/>
          <w:szCs w:val="24"/>
          <w:lang w:eastAsia="ru-RU"/>
        </w:rPr>
      </w:pPr>
    </w:p>
    <w:p w:rsidR="00870E41" w:rsidRPr="005B1966" w:rsidRDefault="0070051E" w:rsidP="0067048E">
      <w:pPr>
        <w:spacing w:after="0" w:line="240" w:lineRule="auto"/>
        <w:ind w:firstLine="567"/>
        <w:jc w:val="both"/>
        <w:rPr>
          <w:rFonts w:ascii="Times New Roman" w:eastAsia="Times New Roman" w:hAnsi="Times New Roman" w:cs="Times New Roman"/>
          <w:color w:val="000000"/>
          <w:sz w:val="24"/>
          <w:szCs w:val="24"/>
          <w:lang w:eastAsia="ru-RU"/>
        </w:rPr>
      </w:pPr>
      <w:r w:rsidRPr="00C64605">
        <w:rPr>
          <w:rFonts w:ascii="Times New Roman" w:eastAsia="Times New Roman" w:hAnsi="Times New Roman" w:cs="Times New Roman"/>
          <w:color w:val="000000"/>
          <w:sz w:val="24"/>
          <w:szCs w:val="24"/>
          <w:lang w:eastAsia="ru-RU"/>
        </w:rPr>
        <w:t>На территории муниципального образования</w:t>
      </w:r>
      <w:r w:rsidR="005B1966">
        <w:rPr>
          <w:rFonts w:ascii="Times New Roman" w:eastAsia="Times New Roman" w:hAnsi="Times New Roman" w:cs="Times New Roman"/>
          <w:color w:val="000000"/>
          <w:sz w:val="24"/>
          <w:szCs w:val="24"/>
          <w:lang w:eastAsia="ru-RU"/>
        </w:rPr>
        <w:t xml:space="preserve"> Красноселькупский район</w:t>
      </w:r>
      <w:r w:rsidRPr="00C64605">
        <w:rPr>
          <w:rFonts w:ascii="Times New Roman" w:eastAsia="Times New Roman" w:hAnsi="Times New Roman" w:cs="Times New Roman"/>
          <w:color w:val="000000"/>
          <w:sz w:val="24"/>
          <w:szCs w:val="24"/>
          <w:lang w:eastAsia="ru-RU"/>
        </w:rPr>
        <w:t xml:space="preserve"> отсутствуют муниц</w:t>
      </w:r>
      <w:r w:rsidR="00EE3183">
        <w:rPr>
          <w:rFonts w:ascii="Times New Roman" w:eastAsia="Times New Roman" w:hAnsi="Times New Roman" w:cs="Times New Roman"/>
          <w:color w:val="000000"/>
          <w:sz w:val="24"/>
          <w:szCs w:val="24"/>
          <w:lang w:eastAsia="ru-RU"/>
        </w:rPr>
        <w:t xml:space="preserve">ипальные организации в сферах </w:t>
      </w:r>
      <w:r w:rsidRPr="00C64605">
        <w:rPr>
          <w:rFonts w:ascii="Times New Roman" w:eastAsia="Times New Roman" w:hAnsi="Times New Roman" w:cs="Times New Roman"/>
          <w:color w:val="000000"/>
          <w:sz w:val="24"/>
          <w:szCs w:val="24"/>
          <w:lang w:eastAsia="ru-RU"/>
        </w:rPr>
        <w:t>охраны здоровья</w:t>
      </w:r>
      <w:r w:rsidR="005B1966" w:rsidRPr="005B1966">
        <w:rPr>
          <w:rFonts w:ascii="Times New Roman" w:eastAsia="Times New Roman" w:hAnsi="Times New Roman" w:cs="Times New Roman"/>
          <w:color w:val="000000"/>
          <w:sz w:val="24"/>
          <w:szCs w:val="24"/>
          <w:lang w:eastAsia="ru-RU"/>
        </w:rPr>
        <w:t xml:space="preserve"> </w:t>
      </w:r>
      <w:r w:rsidR="005B1966">
        <w:rPr>
          <w:rFonts w:ascii="Times New Roman" w:eastAsia="Times New Roman" w:hAnsi="Times New Roman" w:cs="Times New Roman"/>
          <w:color w:val="000000"/>
          <w:sz w:val="24"/>
          <w:szCs w:val="24"/>
          <w:lang w:eastAsia="ru-RU"/>
        </w:rPr>
        <w:t xml:space="preserve">и </w:t>
      </w:r>
      <w:r w:rsidR="005B1966" w:rsidRPr="00C64605">
        <w:rPr>
          <w:rFonts w:ascii="Times New Roman" w:eastAsia="Times New Roman" w:hAnsi="Times New Roman" w:cs="Times New Roman"/>
          <w:color w:val="000000"/>
          <w:sz w:val="24"/>
          <w:szCs w:val="24"/>
          <w:lang w:eastAsia="ru-RU"/>
        </w:rPr>
        <w:t>социального обслуживания</w:t>
      </w:r>
      <w:r w:rsidRPr="00C64605">
        <w:rPr>
          <w:rFonts w:ascii="Times New Roman" w:eastAsia="Times New Roman" w:hAnsi="Times New Roman" w:cs="Times New Roman"/>
          <w:color w:val="000000"/>
          <w:sz w:val="24"/>
          <w:szCs w:val="24"/>
          <w:lang w:eastAsia="ru-RU"/>
        </w:rPr>
        <w:t>, оказывающие услуги за счет бюджетных ассигнований бюджетов</w:t>
      </w:r>
      <w:r w:rsidR="00C72781">
        <w:rPr>
          <w:rFonts w:ascii="Times New Roman" w:eastAsia="Times New Roman" w:hAnsi="Times New Roman" w:cs="Times New Roman"/>
          <w:color w:val="000000"/>
          <w:sz w:val="24"/>
          <w:szCs w:val="24"/>
          <w:lang w:eastAsia="ru-RU"/>
        </w:rPr>
        <w:t xml:space="preserve"> </w:t>
      </w:r>
      <w:r w:rsidRPr="00C64605">
        <w:rPr>
          <w:rFonts w:ascii="Times New Roman" w:eastAsia="Times New Roman" w:hAnsi="Times New Roman" w:cs="Times New Roman"/>
          <w:color w:val="000000"/>
          <w:sz w:val="24"/>
          <w:szCs w:val="24"/>
          <w:lang w:eastAsia="ru-RU"/>
        </w:rPr>
        <w:t>муниципальных образований</w:t>
      </w:r>
      <w:r w:rsidRPr="005B1966">
        <w:rPr>
          <w:rFonts w:ascii="Times New Roman" w:eastAsia="Times New Roman" w:hAnsi="Times New Roman" w:cs="Times New Roman"/>
          <w:color w:val="000000"/>
          <w:sz w:val="24"/>
          <w:szCs w:val="24"/>
          <w:lang w:eastAsia="ru-RU"/>
        </w:rPr>
        <w:t>.</w:t>
      </w:r>
      <w:r w:rsidR="005B1966">
        <w:rPr>
          <w:rFonts w:ascii="Times New Roman" w:eastAsia="Times New Roman" w:hAnsi="Times New Roman" w:cs="Times New Roman"/>
          <w:color w:val="000000"/>
          <w:sz w:val="24"/>
          <w:szCs w:val="24"/>
          <w:lang w:eastAsia="ru-RU"/>
        </w:rPr>
        <w:t xml:space="preserve"> </w:t>
      </w:r>
    </w:p>
    <w:p w:rsidR="00A86062" w:rsidRPr="00A86062" w:rsidRDefault="00A86062" w:rsidP="00A86062">
      <w:pPr>
        <w:spacing w:after="0" w:line="240" w:lineRule="auto"/>
        <w:ind w:firstLine="567"/>
        <w:jc w:val="both"/>
        <w:rPr>
          <w:rFonts w:ascii="Times New Roman" w:hAnsi="Times New Roman" w:cs="Times New Roman"/>
          <w:sz w:val="24"/>
          <w:szCs w:val="24"/>
        </w:rPr>
      </w:pPr>
      <w:r w:rsidRPr="00A86062">
        <w:rPr>
          <w:rFonts w:ascii="Times New Roman" w:hAnsi="Times New Roman" w:cs="Times New Roman"/>
          <w:sz w:val="24"/>
          <w:szCs w:val="24"/>
        </w:rPr>
        <w:lastRenderedPageBreak/>
        <w:t>Результаты независимой оценки качества условий оказания услуг муниципальными организациями в сферах культуры, образования, оказывающими услуги в указанных сферах за счет бюджета муниципального образования Красноселькупский район (по данным официального сайта для размещения информации о государственных и муниципальных учреждениях в информационно-телекоммуникационной сети «И</w:t>
      </w:r>
      <w:r w:rsidR="0067048E">
        <w:rPr>
          <w:rFonts w:ascii="Times New Roman" w:hAnsi="Times New Roman" w:cs="Times New Roman"/>
          <w:sz w:val="24"/>
          <w:szCs w:val="24"/>
        </w:rPr>
        <w:t>нтернет») составляют 85,53 баллов</w:t>
      </w:r>
      <w:r w:rsidRPr="00A86062">
        <w:rPr>
          <w:rFonts w:ascii="Times New Roman" w:hAnsi="Times New Roman" w:cs="Times New Roman"/>
          <w:sz w:val="24"/>
          <w:szCs w:val="24"/>
        </w:rPr>
        <w:t>, что меньше 2019 года на 5,85</w:t>
      </w:r>
      <w:r w:rsidR="0067048E">
        <w:rPr>
          <w:rFonts w:ascii="Times New Roman" w:hAnsi="Times New Roman" w:cs="Times New Roman"/>
          <w:sz w:val="24"/>
          <w:szCs w:val="24"/>
        </w:rPr>
        <w:t xml:space="preserve"> баллов</w:t>
      </w:r>
      <w:r w:rsidRPr="00A86062">
        <w:rPr>
          <w:rFonts w:ascii="Times New Roman" w:hAnsi="Times New Roman" w:cs="Times New Roman"/>
          <w:sz w:val="24"/>
          <w:szCs w:val="24"/>
        </w:rPr>
        <w:t xml:space="preserve"> и больше 2018 года 6,19 баллов.</w:t>
      </w:r>
    </w:p>
    <w:p w:rsidR="00A86062" w:rsidRPr="000641D6" w:rsidRDefault="00A86062" w:rsidP="00A86062">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2021-2023 </w:t>
      </w:r>
      <w:proofErr w:type="spellStart"/>
      <w:r>
        <w:rPr>
          <w:rFonts w:ascii="Times New Roman" w:hAnsi="Times New Roman" w:cs="Times New Roman"/>
          <w:sz w:val="24"/>
          <w:szCs w:val="24"/>
        </w:rPr>
        <w:t>г.г</w:t>
      </w:r>
      <w:proofErr w:type="spellEnd"/>
      <w:r>
        <w:rPr>
          <w:rFonts w:ascii="Times New Roman" w:hAnsi="Times New Roman" w:cs="Times New Roman"/>
          <w:sz w:val="24"/>
          <w:szCs w:val="24"/>
        </w:rPr>
        <w:t xml:space="preserve">. будет проводиться </w:t>
      </w:r>
      <w:r w:rsidRPr="000641D6">
        <w:rPr>
          <w:rFonts w:ascii="Times New Roman" w:hAnsi="Times New Roman" w:cs="Times New Roman"/>
          <w:sz w:val="24"/>
          <w:szCs w:val="24"/>
        </w:rPr>
        <w:t>изучение удовлетворенности потребителей качеств</w:t>
      </w:r>
      <w:r>
        <w:rPr>
          <w:rFonts w:ascii="Times New Roman" w:hAnsi="Times New Roman" w:cs="Times New Roman"/>
          <w:sz w:val="24"/>
          <w:szCs w:val="24"/>
        </w:rPr>
        <w:t>ом</w:t>
      </w:r>
      <w:r w:rsidRPr="000641D6">
        <w:rPr>
          <w:rFonts w:ascii="Times New Roman" w:hAnsi="Times New Roman" w:cs="Times New Roman"/>
          <w:sz w:val="24"/>
          <w:szCs w:val="24"/>
        </w:rPr>
        <w:t xml:space="preserve"> предоставляемых услуг в системе образования района</w:t>
      </w:r>
      <w:r>
        <w:rPr>
          <w:rFonts w:ascii="Times New Roman" w:hAnsi="Times New Roman" w:cs="Times New Roman"/>
          <w:sz w:val="24"/>
          <w:szCs w:val="24"/>
        </w:rPr>
        <w:t xml:space="preserve">, </w:t>
      </w:r>
      <w:r w:rsidRPr="000641D6">
        <w:rPr>
          <w:rFonts w:ascii="Times New Roman" w:hAnsi="Times New Roman" w:cs="Times New Roman"/>
          <w:sz w:val="24"/>
          <w:szCs w:val="24"/>
        </w:rPr>
        <w:t>изучение спроса потребителей услуг</w:t>
      </w:r>
      <w:r>
        <w:rPr>
          <w:rFonts w:ascii="Times New Roman" w:hAnsi="Times New Roman" w:cs="Times New Roman"/>
          <w:sz w:val="24"/>
          <w:szCs w:val="24"/>
        </w:rPr>
        <w:t>, с</w:t>
      </w:r>
      <w:r w:rsidRPr="000641D6">
        <w:rPr>
          <w:rFonts w:ascii="Times New Roman" w:hAnsi="Times New Roman" w:cs="Times New Roman"/>
          <w:sz w:val="24"/>
          <w:szCs w:val="24"/>
        </w:rPr>
        <w:t>оздание комфортных, доступных, благоприятных условий для потребителей услуг</w:t>
      </w:r>
      <w:r>
        <w:rPr>
          <w:rFonts w:ascii="Times New Roman" w:hAnsi="Times New Roman" w:cs="Times New Roman"/>
          <w:sz w:val="24"/>
          <w:szCs w:val="24"/>
        </w:rPr>
        <w:t>.</w:t>
      </w:r>
    </w:p>
    <w:p w:rsidR="00571585" w:rsidRPr="00EE3183" w:rsidRDefault="00571585" w:rsidP="0067048E">
      <w:pPr>
        <w:spacing w:after="0" w:line="240" w:lineRule="auto"/>
        <w:ind w:firstLine="567"/>
        <w:contextualSpacing/>
        <w:jc w:val="both"/>
        <w:rPr>
          <w:rFonts w:ascii="Times New Roman" w:eastAsia="Times New Roman" w:hAnsi="Times New Roman" w:cs="Times New Roman"/>
          <w:color w:val="000000"/>
          <w:sz w:val="24"/>
          <w:szCs w:val="24"/>
          <w:lang w:eastAsia="ru-RU"/>
        </w:rPr>
      </w:pPr>
      <w:r w:rsidRPr="00EE3183">
        <w:rPr>
          <w:rFonts w:ascii="Times New Roman" w:eastAsia="Times New Roman" w:hAnsi="Times New Roman" w:cs="Times New Roman"/>
          <w:color w:val="000000"/>
          <w:sz w:val="24"/>
          <w:szCs w:val="24"/>
          <w:lang w:eastAsia="ru-RU"/>
        </w:rPr>
        <w:t>Данные о р</w:t>
      </w:r>
      <w:r w:rsidR="00A86062">
        <w:rPr>
          <w:rFonts w:ascii="Times New Roman" w:eastAsia="Times New Roman" w:hAnsi="Times New Roman" w:cs="Times New Roman"/>
          <w:color w:val="000000"/>
          <w:sz w:val="24"/>
          <w:szCs w:val="24"/>
          <w:lang w:eastAsia="ru-RU"/>
        </w:rPr>
        <w:t>езультатах мониторинга размещаются</w:t>
      </w:r>
      <w:r w:rsidRPr="00EE3183">
        <w:rPr>
          <w:rFonts w:ascii="Times New Roman" w:eastAsia="Times New Roman" w:hAnsi="Times New Roman" w:cs="Times New Roman"/>
          <w:color w:val="000000"/>
          <w:sz w:val="24"/>
          <w:szCs w:val="24"/>
          <w:lang w:eastAsia="ru-RU"/>
        </w:rPr>
        <w:t xml:space="preserve"> на сайте bus.gov.ru.  </w:t>
      </w:r>
    </w:p>
    <w:p w:rsidR="0067048E" w:rsidRDefault="0067048E" w:rsidP="0067048E">
      <w:pPr>
        <w:spacing w:after="0" w:line="240" w:lineRule="auto"/>
        <w:ind w:firstLine="567"/>
        <w:jc w:val="both"/>
        <w:rPr>
          <w:rFonts w:ascii="Times New Roman" w:hAnsi="Times New Roman" w:cs="Times New Roman"/>
          <w:sz w:val="24"/>
          <w:szCs w:val="24"/>
        </w:rPr>
      </w:pPr>
      <w:r w:rsidRPr="00A86062">
        <w:rPr>
          <w:rFonts w:ascii="Times New Roman" w:hAnsi="Times New Roman" w:cs="Times New Roman"/>
          <w:sz w:val="24"/>
          <w:szCs w:val="24"/>
        </w:rPr>
        <w:t xml:space="preserve">Результаты независимой оценки качества условий оказания услуг муниципальными организациями в сферах культуры, образования, оказывающими услуги в указанных сферах за счет бюджета муниципального образования Красноселькупский район (по данным официального сайта для размещения информации о государственных и муниципальных учреждениях в информационно-телекоммуникационной сети «Интернет») составляют </w:t>
      </w:r>
      <w:r>
        <w:rPr>
          <w:rFonts w:ascii="Times New Roman" w:hAnsi="Times New Roman" w:cs="Times New Roman"/>
          <w:sz w:val="24"/>
          <w:szCs w:val="24"/>
        </w:rPr>
        <w:t>97,75 баллов</w:t>
      </w:r>
      <w:r w:rsidRPr="00A86062">
        <w:rPr>
          <w:rFonts w:ascii="Times New Roman" w:hAnsi="Times New Roman" w:cs="Times New Roman"/>
          <w:sz w:val="24"/>
          <w:szCs w:val="24"/>
        </w:rPr>
        <w:t xml:space="preserve">, что </w:t>
      </w:r>
      <w:r>
        <w:rPr>
          <w:rFonts w:ascii="Times New Roman" w:hAnsi="Times New Roman" w:cs="Times New Roman"/>
          <w:sz w:val="24"/>
          <w:szCs w:val="24"/>
        </w:rPr>
        <w:t>больше</w:t>
      </w:r>
      <w:r w:rsidRPr="00A86062">
        <w:rPr>
          <w:rFonts w:ascii="Times New Roman" w:hAnsi="Times New Roman" w:cs="Times New Roman"/>
          <w:sz w:val="24"/>
          <w:szCs w:val="24"/>
        </w:rPr>
        <w:t xml:space="preserve"> 2019 года на </w:t>
      </w:r>
      <w:r>
        <w:rPr>
          <w:rFonts w:ascii="Times New Roman" w:hAnsi="Times New Roman" w:cs="Times New Roman"/>
          <w:sz w:val="24"/>
          <w:szCs w:val="24"/>
        </w:rPr>
        <w:t>6,49 баллов</w:t>
      </w:r>
      <w:r w:rsidRPr="00A86062">
        <w:rPr>
          <w:rFonts w:ascii="Times New Roman" w:hAnsi="Times New Roman" w:cs="Times New Roman"/>
          <w:sz w:val="24"/>
          <w:szCs w:val="24"/>
        </w:rPr>
        <w:t xml:space="preserve"> и больше 2018 года </w:t>
      </w:r>
      <w:r>
        <w:rPr>
          <w:rFonts w:ascii="Times New Roman" w:hAnsi="Times New Roman" w:cs="Times New Roman"/>
          <w:sz w:val="24"/>
          <w:szCs w:val="24"/>
        </w:rPr>
        <w:t>на 17 баллов.</w:t>
      </w:r>
    </w:p>
    <w:p w:rsidR="0067048E" w:rsidRDefault="00EE3183" w:rsidP="0067048E">
      <w:pPr>
        <w:spacing w:after="0" w:line="240" w:lineRule="auto"/>
        <w:ind w:firstLine="567"/>
        <w:jc w:val="both"/>
        <w:rPr>
          <w:rFonts w:ascii="Times New Roman" w:hAnsi="Times New Roman" w:cs="Times New Roman"/>
          <w:sz w:val="24"/>
          <w:szCs w:val="24"/>
        </w:rPr>
      </w:pPr>
      <w:r w:rsidRPr="00EE3183">
        <w:rPr>
          <w:rFonts w:ascii="Times New Roman" w:hAnsi="Times New Roman" w:cs="Times New Roman"/>
          <w:sz w:val="24"/>
          <w:szCs w:val="24"/>
        </w:rPr>
        <w:t>Результаты независимой оценки (баллы) определяет оператор. Балльную систему для каждого типа учрежд</w:t>
      </w:r>
      <w:r w:rsidR="0067048E">
        <w:rPr>
          <w:rFonts w:ascii="Times New Roman" w:hAnsi="Times New Roman" w:cs="Times New Roman"/>
          <w:sz w:val="24"/>
          <w:szCs w:val="24"/>
        </w:rPr>
        <w:t>ения также определяет оператор.</w:t>
      </w:r>
    </w:p>
    <w:p w:rsidR="00EE3183" w:rsidRPr="00EE3183" w:rsidRDefault="00EE3183" w:rsidP="0067048E">
      <w:pPr>
        <w:spacing w:after="0" w:line="240" w:lineRule="auto"/>
        <w:ind w:firstLine="567"/>
        <w:jc w:val="both"/>
        <w:rPr>
          <w:rFonts w:ascii="Times New Roman" w:hAnsi="Times New Roman" w:cs="Times New Roman"/>
          <w:sz w:val="24"/>
          <w:szCs w:val="24"/>
        </w:rPr>
      </w:pPr>
      <w:r w:rsidRPr="00EE3183">
        <w:rPr>
          <w:rFonts w:ascii="Times New Roman" w:hAnsi="Times New Roman" w:cs="Times New Roman"/>
          <w:sz w:val="24"/>
          <w:szCs w:val="24"/>
        </w:rPr>
        <w:t>Результаты независимой оценки качества утверждены приказом департамента культуры ЯНАО от 04.12.2019г. № 356.</w:t>
      </w:r>
    </w:p>
    <w:p w:rsidR="00373BB7" w:rsidRPr="00EE3183" w:rsidRDefault="00373BB7" w:rsidP="0067048E">
      <w:pPr>
        <w:spacing w:after="0" w:line="240" w:lineRule="auto"/>
        <w:ind w:firstLine="567"/>
        <w:contextualSpacing/>
        <w:jc w:val="both"/>
        <w:rPr>
          <w:rFonts w:ascii="Times New Roman" w:eastAsia="Times New Roman" w:hAnsi="Times New Roman" w:cs="Times New Roman"/>
          <w:color w:val="000000"/>
          <w:sz w:val="24"/>
          <w:szCs w:val="24"/>
          <w:lang w:eastAsia="ru-RU"/>
        </w:rPr>
      </w:pPr>
      <w:r w:rsidRPr="00EE3183">
        <w:rPr>
          <w:rFonts w:ascii="Times New Roman" w:eastAsia="Times New Roman" w:hAnsi="Times New Roman" w:cs="Times New Roman"/>
          <w:color w:val="000000"/>
          <w:sz w:val="24"/>
          <w:szCs w:val="24"/>
          <w:lang w:eastAsia="ru-RU"/>
        </w:rPr>
        <w:t>Данные о р</w:t>
      </w:r>
      <w:r w:rsidR="00A86062">
        <w:rPr>
          <w:rFonts w:ascii="Times New Roman" w:eastAsia="Times New Roman" w:hAnsi="Times New Roman" w:cs="Times New Roman"/>
          <w:color w:val="000000"/>
          <w:sz w:val="24"/>
          <w:szCs w:val="24"/>
          <w:lang w:eastAsia="ru-RU"/>
        </w:rPr>
        <w:t>езультатах мониторинга размещаются</w:t>
      </w:r>
      <w:r w:rsidRPr="00EE3183">
        <w:rPr>
          <w:rFonts w:ascii="Times New Roman" w:eastAsia="Times New Roman" w:hAnsi="Times New Roman" w:cs="Times New Roman"/>
          <w:color w:val="000000"/>
          <w:sz w:val="24"/>
          <w:szCs w:val="24"/>
          <w:lang w:eastAsia="ru-RU"/>
        </w:rPr>
        <w:t xml:space="preserve"> на сайте bus.gov.ru.  </w:t>
      </w:r>
    </w:p>
    <w:p w:rsidR="00EE3183" w:rsidRDefault="00EE3183" w:rsidP="00D91D47">
      <w:pPr>
        <w:spacing w:after="0" w:line="240" w:lineRule="auto"/>
        <w:ind w:firstLine="709"/>
        <w:jc w:val="both"/>
        <w:rPr>
          <w:rFonts w:ascii="Times New Roman" w:eastAsia="Times New Roman" w:hAnsi="Times New Roman" w:cs="Times New Roman"/>
          <w:color w:val="000000"/>
          <w:sz w:val="24"/>
          <w:szCs w:val="24"/>
          <w:lang w:eastAsia="ru-RU"/>
        </w:rPr>
      </w:pPr>
    </w:p>
    <w:p w:rsidR="00571585" w:rsidRPr="00571585" w:rsidRDefault="00571585" w:rsidP="00D91D47">
      <w:pPr>
        <w:spacing w:after="0" w:line="240" w:lineRule="auto"/>
        <w:ind w:firstLine="709"/>
        <w:jc w:val="both"/>
        <w:rPr>
          <w:rFonts w:ascii="Times New Roman" w:eastAsia="Times New Roman" w:hAnsi="Times New Roman" w:cs="Times New Roman"/>
          <w:sz w:val="24"/>
          <w:szCs w:val="24"/>
          <w:lang w:eastAsia="ru-RU"/>
        </w:rPr>
      </w:pPr>
    </w:p>
    <w:p w:rsidR="0070051E" w:rsidRPr="00571585" w:rsidRDefault="0070051E" w:rsidP="00D91D47">
      <w:pPr>
        <w:spacing w:after="0" w:line="240" w:lineRule="auto"/>
        <w:rPr>
          <w:rFonts w:ascii="Times New Roman" w:eastAsia="Times New Roman" w:hAnsi="Times New Roman" w:cs="Times New Roman"/>
          <w:color w:val="000000"/>
          <w:sz w:val="24"/>
          <w:szCs w:val="24"/>
          <w:lang w:eastAsia="ru-RU"/>
        </w:rPr>
      </w:pPr>
    </w:p>
    <w:p w:rsidR="005B1966" w:rsidRDefault="005B1966" w:rsidP="00D91D47">
      <w:pPr>
        <w:autoSpaceDE w:val="0"/>
        <w:autoSpaceDN w:val="0"/>
        <w:adjustRightInd w:val="0"/>
        <w:spacing w:after="0" w:line="240" w:lineRule="auto"/>
        <w:jc w:val="center"/>
        <w:outlineLvl w:val="1"/>
        <w:rPr>
          <w:rFonts w:ascii="Times New Roman" w:eastAsia="Times New Roman" w:hAnsi="Times New Roman" w:cs="Times New Roman"/>
          <w:b/>
          <w:sz w:val="24"/>
          <w:szCs w:val="24"/>
          <w:highlight w:val="yellow"/>
          <w:lang w:eastAsia="ru-RU"/>
        </w:rPr>
        <w:sectPr w:rsidR="005B1966" w:rsidSect="00F62B1C">
          <w:headerReference w:type="default" r:id="rId55"/>
          <w:footerReference w:type="first" r:id="rId56"/>
          <w:pgSz w:w="16838" w:h="11906" w:orient="landscape" w:code="9"/>
          <w:pgMar w:top="1418" w:right="1134" w:bottom="567" w:left="1134" w:header="680" w:footer="680" w:gutter="0"/>
          <w:cols w:space="708"/>
          <w:docGrid w:linePitch="360"/>
        </w:sectPr>
      </w:pPr>
    </w:p>
    <w:p w:rsidR="00403750" w:rsidRPr="00373BB7" w:rsidRDefault="00403750" w:rsidP="00D91D47">
      <w:pPr>
        <w:autoSpaceDE w:val="0"/>
        <w:autoSpaceDN w:val="0"/>
        <w:adjustRightInd w:val="0"/>
        <w:spacing w:after="0" w:line="240" w:lineRule="auto"/>
        <w:jc w:val="center"/>
        <w:outlineLvl w:val="1"/>
        <w:rPr>
          <w:rFonts w:ascii="Times New Roman" w:eastAsia="Times New Roman" w:hAnsi="Times New Roman" w:cs="Times New Roman"/>
          <w:b/>
          <w:sz w:val="24"/>
          <w:szCs w:val="24"/>
          <w:lang w:eastAsia="ru-RU"/>
        </w:rPr>
      </w:pPr>
      <w:r w:rsidRPr="00373BB7">
        <w:rPr>
          <w:rFonts w:ascii="Times New Roman" w:eastAsia="Times New Roman" w:hAnsi="Times New Roman" w:cs="Times New Roman"/>
          <w:b/>
          <w:sz w:val="24"/>
          <w:szCs w:val="24"/>
          <w:lang w:eastAsia="ru-RU"/>
        </w:rPr>
        <w:lastRenderedPageBreak/>
        <w:t xml:space="preserve">Раздел </w:t>
      </w:r>
      <w:r w:rsidRPr="00373BB7">
        <w:rPr>
          <w:rFonts w:ascii="Times New Roman" w:eastAsia="Times New Roman" w:hAnsi="Times New Roman" w:cs="Times New Roman"/>
          <w:b/>
          <w:sz w:val="24"/>
          <w:szCs w:val="24"/>
          <w:lang w:val="en-US" w:eastAsia="ru-RU"/>
        </w:rPr>
        <w:t>III</w:t>
      </w:r>
      <w:r w:rsidRPr="00373BB7">
        <w:rPr>
          <w:rFonts w:ascii="Times New Roman" w:eastAsia="Times New Roman" w:hAnsi="Times New Roman" w:cs="Times New Roman"/>
          <w:b/>
          <w:sz w:val="24"/>
          <w:szCs w:val="24"/>
          <w:lang w:eastAsia="ru-RU"/>
        </w:rPr>
        <w:t>. Основные задачи, которые должны быть решены</w:t>
      </w:r>
    </w:p>
    <w:p w:rsidR="00403750" w:rsidRPr="00373BB7" w:rsidRDefault="00403750" w:rsidP="00D91D47">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3BB7">
        <w:rPr>
          <w:rFonts w:ascii="Times New Roman" w:eastAsia="Times New Roman" w:hAnsi="Times New Roman" w:cs="Times New Roman"/>
          <w:b/>
          <w:sz w:val="24"/>
          <w:szCs w:val="24"/>
          <w:lang w:eastAsia="ru-RU"/>
        </w:rPr>
        <w:t>в ходе планирования и бюджетирования на предстоящие 3 года</w:t>
      </w:r>
    </w:p>
    <w:p w:rsidR="00403750" w:rsidRPr="00373BB7" w:rsidRDefault="00403750" w:rsidP="00D91D47">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403750" w:rsidRPr="00373BB7" w:rsidRDefault="00403750" w:rsidP="00D91D47">
      <w:pPr>
        <w:autoSpaceDE w:val="0"/>
        <w:autoSpaceDN w:val="0"/>
        <w:adjustRightInd w:val="0"/>
        <w:spacing w:after="0" w:line="240" w:lineRule="auto"/>
        <w:ind w:firstLine="709"/>
        <w:jc w:val="both"/>
        <w:rPr>
          <w:rFonts w:ascii="Times New Roman" w:eastAsia="Calibri" w:hAnsi="Times New Roman" w:cs="Times New Roman"/>
          <w:sz w:val="24"/>
          <w:szCs w:val="24"/>
        </w:rPr>
      </w:pPr>
      <w:r w:rsidRPr="00373BB7">
        <w:rPr>
          <w:rFonts w:ascii="Times New Roman" w:eastAsia="Times New Roman" w:hAnsi="Times New Roman" w:cs="Times New Roman"/>
          <w:b/>
          <w:bCs/>
          <w:sz w:val="24"/>
          <w:szCs w:val="24"/>
          <w:lang w:eastAsia="ru-RU"/>
        </w:rPr>
        <w:t>Основные направления бюджетного прогноза муниципального образов</w:t>
      </w:r>
      <w:r w:rsidR="00A86062">
        <w:rPr>
          <w:rFonts w:ascii="Times New Roman" w:eastAsia="Times New Roman" w:hAnsi="Times New Roman" w:cs="Times New Roman"/>
          <w:b/>
          <w:bCs/>
          <w:sz w:val="24"/>
          <w:szCs w:val="24"/>
          <w:lang w:eastAsia="ru-RU"/>
        </w:rPr>
        <w:t>ания Красноселькупский район на</w:t>
      </w:r>
      <w:r w:rsidRPr="00373BB7">
        <w:rPr>
          <w:rFonts w:ascii="Times New Roman" w:eastAsia="Times New Roman" w:hAnsi="Times New Roman" w:cs="Times New Roman"/>
          <w:b/>
          <w:bCs/>
          <w:sz w:val="24"/>
          <w:szCs w:val="24"/>
          <w:lang w:eastAsia="ru-RU"/>
        </w:rPr>
        <w:t xml:space="preserve"> плановый период </w:t>
      </w:r>
      <w:r w:rsidRPr="00373BB7">
        <w:rPr>
          <w:rFonts w:ascii="Times New Roman" w:eastAsia="Times New Roman" w:hAnsi="Times New Roman" w:cs="Times New Roman"/>
          <w:bCs/>
          <w:sz w:val="24"/>
          <w:szCs w:val="24"/>
          <w:lang w:eastAsia="ru-RU"/>
        </w:rPr>
        <w:t>разработаны в</w:t>
      </w:r>
      <w:r w:rsidRPr="00373BB7">
        <w:rPr>
          <w:rFonts w:ascii="Times New Roman" w:eastAsia="Calibri" w:hAnsi="Times New Roman" w:cs="Times New Roman"/>
          <w:sz w:val="24"/>
          <w:szCs w:val="24"/>
        </w:rPr>
        <w:t xml:space="preserve"> соответствии с пунктом 5 статьи 170.1 Бюджетного кодекса Российской Федерации, подпунктом 25.2 пункта 1 статьи 9 Положения о бюджетном процессе в муниципальном образовании Красноселькупский район, утверждённого решением Районной Думы муниципального образования Красноселькупский район от 29.10.2013 № 219, постановлением Администрации муниципального образования Красноселькупский район от 08.12.2015 № П-293 «</w:t>
      </w:r>
      <w:r w:rsidRPr="00373BB7">
        <w:rPr>
          <w:rFonts w:ascii="Times New Roman" w:eastAsia="Calibri" w:hAnsi="Times New Roman" w:cs="Times New Roman"/>
          <w:bCs/>
          <w:sz w:val="24"/>
          <w:szCs w:val="24"/>
        </w:rPr>
        <w:t>Об утверждении Порядка разработки и утверждения бюджетного прогноза муниципального образования Красноселькупский район на долгосрочный период</w:t>
      </w:r>
      <w:r w:rsidRPr="00373BB7">
        <w:rPr>
          <w:rFonts w:ascii="Times New Roman" w:eastAsia="Calibri" w:hAnsi="Times New Roman" w:cs="Times New Roman"/>
          <w:sz w:val="24"/>
          <w:szCs w:val="24"/>
        </w:rPr>
        <w:t>».</w:t>
      </w:r>
    </w:p>
    <w:p w:rsidR="00403750" w:rsidRPr="00373BB7" w:rsidRDefault="00403750" w:rsidP="0067048E">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Долгосрочные оценки основных параметров бюджета района, основных подходов, методов и принципов реализации долгосрочной муниципальной политики в налоговой, бюджетной и долговой сферах объективно востребованы хозяйствующими субъектами, а также необходимы для разработки и реализации всей совокупности документов стратегического планирования. Повышение степени предсказуемости реализуемой бюджетной политики способствует росту привлекательности экономики района для потенциальных инвесторов и повышает эффективность действий органов местного самоуправления в целом.</w:t>
      </w:r>
    </w:p>
    <w:p w:rsidR="00403750" w:rsidRPr="00373BB7" w:rsidRDefault="00403750" w:rsidP="0067048E">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Долгосрочное бюджетное прогнозирование является естественным продолжением работы по повышению качества муниципального управления в целом и внедрению программно-целевого метода управления общественными финансами. Реализованный в предшествующие годы переход на формирование бюджета района на трехлетний период, а впоследствии и разработка системы муниципальных программ района предполагали дальнейшее расширение горизонтов планирования. Тем самым выстраивается взаимоувязанная система документов бюджетного планирования, обеспечивающая сбалансированность мер, реализуемых в текущем, среднесрочном и долгосрочном периодах.</w:t>
      </w:r>
    </w:p>
    <w:p w:rsidR="00DE5B51" w:rsidRPr="00373BB7" w:rsidRDefault="00DE5B51" w:rsidP="0067048E">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b/>
          <w:sz w:val="24"/>
          <w:szCs w:val="24"/>
          <w:lang w:eastAsia="ru-RU"/>
        </w:rPr>
        <w:t>Целью долгосрочного бюджетного планировани</w:t>
      </w:r>
      <w:r w:rsidRPr="00373BB7">
        <w:rPr>
          <w:rFonts w:ascii="Times New Roman" w:eastAsia="Times New Roman" w:hAnsi="Times New Roman" w:cs="Times New Roman"/>
          <w:sz w:val="24"/>
          <w:szCs w:val="24"/>
          <w:lang w:eastAsia="ru-RU"/>
        </w:rPr>
        <w:t>я в муниципальном образовании Красноселькупский район является оценка долгосрочных тенденций формирования (изменения) объема и структуры доходов и расходов бюджета района, позволяющая путем выработки и реализации соответствующих решений в сфере налоговой, бюджетной и долговой политики, обеспечить необходимый уровень сбалансированности бюджета района и достижение стратегических целей социально-экономического развития муниципального образования.</w:t>
      </w:r>
    </w:p>
    <w:p w:rsidR="00DE5B51" w:rsidRPr="00373BB7" w:rsidRDefault="00DE5B51" w:rsidP="0067048E">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b/>
          <w:sz w:val="24"/>
          <w:szCs w:val="24"/>
          <w:lang w:eastAsia="ru-RU"/>
        </w:rPr>
        <w:t>К задачам</w:t>
      </w:r>
      <w:r w:rsidRPr="00373BB7">
        <w:rPr>
          <w:rFonts w:ascii="Times New Roman" w:eastAsia="Times New Roman" w:hAnsi="Times New Roman" w:cs="Times New Roman"/>
          <w:b/>
          <w:sz w:val="24"/>
          <w:szCs w:val="24"/>
          <w:lang w:eastAsia="ru-RU"/>
        </w:rPr>
        <w:tab/>
      </w:r>
      <w:r w:rsidRPr="00373BB7">
        <w:rPr>
          <w:rFonts w:ascii="Times New Roman" w:eastAsia="Times New Roman" w:hAnsi="Times New Roman" w:cs="Times New Roman"/>
          <w:sz w:val="24"/>
          <w:szCs w:val="24"/>
          <w:lang w:eastAsia="ru-RU"/>
        </w:rPr>
        <w:t>Бюджетного прогноза муниципально</w:t>
      </w:r>
      <w:r w:rsidR="00373BB7">
        <w:rPr>
          <w:rFonts w:ascii="Times New Roman" w:eastAsia="Times New Roman" w:hAnsi="Times New Roman" w:cs="Times New Roman"/>
          <w:sz w:val="24"/>
          <w:szCs w:val="24"/>
          <w:lang w:eastAsia="ru-RU"/>
        </w:rPr>
        <w:t xml:space="preserve">го </w:t>
      </w:r>
      <w:r w:rsidR="0067048E">
        <w:rPr>
          <w:rFonts w:ascii="Times New Roman" w:eastAsia="Times New Roman" w:hAnsi="Times New Roman" w:cs="Times New Roman"/>
          <w:sz w:val="24"/>
          <w:szCs w:val="24"/>
          <w:lang w:eastAsia="ru-RU"/>
        </w:rPr>
        <w:t>образования на период до 2023</w:t>
      </w:r>
      <w:r w:rsidRPr="00373BB7">
        <w:rPr>
          <w:rFonts w:ascii="Times New Roman" w:eastAsia="Times New Roman" w:hAnsi="Times New Roman" w:cs="Times New Roman"/>
          <w:sz w:val="24"/>
          <w:szCs w:val="24"/>
          <w:lang w:eastAsia="ru-RU"/>
        </w:rPr>
        <w:t xml:space="preserve"> года, необходимым для достижения указанной цели, относятся:</w:t>
      </w:r>
    </w:p>
    <w:p w:rsidR="00DE5B51" w:rsidRPr="00373BB7" w:rsidRDefault="00DE5B51" w:rsidP="0067048E">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осуществление бюджетного прогнозирования, позволяющего оценить основные изменения, тенденции и последствия социально-экономических и иных явлений, оказывающих наибольшее воздействие на состояние бюджета района;</w:t>
      </w:r>
    </w:p>
    <w:p w:rsidR="00DE5B51" w:rsidRPr="00373BB7" w:rsidRDefault="00DE5B51" w:rsidP="0067048E">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разработка достоверных прогнозов основных характеристик бюджета района и иных показателей, характеризующих состояние, основные риски и угрозы сбалансированности бюджета района;</w:t>
      </w:r>
    </w:p>
    <w:p w:rsidR="00DE5B51" w:rsidRPr="00373BB7" w:rsidRDefault="00DE5B51" w:rsidP="0067048E">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выработка решений по принятию дополнительных мер по совершенствованию налоговой, бюджетной, долговой политики, включая повышение эффективности бюджетных расходов, способствующих достижению сбалансированности бюджета района и решению основных задач социально-экономического развития муниципального образования в долгосрочном периоде;</w:t>
      </w:r>
    </w:p>
    <w:p w:rsidR="00DE5B51" w:rsidRPr="00373BB7" w:rsidRDefault="00DE5B51" w:rsidP="0067048E">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обеспечение прозрачности и предсказуемости параметров бюджета района, макроэкономических и иных показателей, в том числе базовых принципов и условий реализации налоговой, бюджетной и долговой политики;</w:t>
      </w:r>
    </w:p>
    <w:p w:rsidR="00DE5B51" w:rsidRPr="00373BB7" w:rsidRDefault="00DE5B51" w:rsidP="0067048E">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lastRenderedPageBreak/>
        <w:t>- профилактика бюджетных рисков для бюджета района, обеспечиваемая в том числе заблаговременным обнаружением и принятием мер по минимизации негативных последствий реализации соответствующих рисков;</w:t>
      </w:r>
    </w:p>
    <w:p w:rsidR="00DE5B51" w:rsidRPr="00373BB7" w:rsidRDefault="00DE5B51" w:rsidP="0067048E">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определение объемов долгосрочных финансовых обязательств, включая показатели финансового обеспечения муниципальных программ муниципального образования на период их действия.</w:t>
      </w:r>
    </w:p>
    <w:p w:rsidR="00DE5B51" w:rsidRPr="00373BB7" w:rsidRDefault="00DE5B51" w:rsidP="0067048E">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Решение указанных задач планируется обеспечивать в рамках комплексного подхода, включающего в себя:</w:t>
      </w:r>
    </w:p>
    <w:p w:rsidR="00DE5B51" w:rsidRPr="00373BB7" w:rsidRDefault="00DE5B51" w:rsidP="0067048E">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обеспечение взаимного соответствия и координации Бюджетного прогноза на период до 2022 года с другими документами стратегического планирования муниципального образования, в первую очередь прогнозом социально- экономического развития и муниципальными программами района;</w:t>
      </w:r>
    </w:p>
    <w:p w:rsidR="00DE5B51" w:rsidRPr="00373BB7" w:rsidRDefault="00DE5B51" w:rsidP="0067048E">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систематизация и регулярный учет основных бюджетных и макроэкономических рисков;</w:t>
      </w:r>
    </w:p>
    <w:p w:rsidR="00DE5B51" w:rsidRPr="00373BB7" w:rsidRDefault="00DE5B51" w:rsidP="0067048E">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использование в целях долгосрочного бюджетного прогнозирования и планирования инициативных мер и решений, позволяющих достичь требуемых результатов и уровня сбалансированности бюджета района;</w:t>
      </w:r>
    </w:p>
    <w:p w:rsidR="00DE5B51" w:rsidRPr="00373BB7" w:rsidRDefault="00DE5B51" w:rsidP="0067048E">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оказание на постоянной основе методологической и консультационной поддержки главным распорядителям бюджетных средств по вопросам долгосрочного бюджетного прогнозирования и планирования;</w:t>
      </w:r>
    </w:p>
    <w:p w:rsidR="00DE5B51" w:rsidRPr="00373BB7" w:rsidRDefault="00DE5B51" w:rsidP="0067048E">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полноценное включение разработки и обеспечение учета бюджетного прогноза в рамках бюджетного процесса.</w:t>
      </w:r>
    </w:p>
    <w:p w:rsidR="00403750" w:rsidRPr="00373BB7" w:rsidRDefault="00403750" w:rsidP="00D91D47">
      <w:pPr>
        <w:autoSpaceDE w:val="0"/>
        <w:autoSpaceDN w:val="0"/>
        <w:adjustRightInd w:val="0"/>
        <w:spacing w:after="0" w:line="240" w:lineRule="auto"/>
        <w:ind w:firstLine="709"/>
        <w:jc w:val="both"/>
        <w:outlineLvl w:val="3"/>
        <w:rPr>
          <w:rFonts w:ascii="Times New Roman" w:eastAsia="Times New Roman" w:hAnsi="Times New Roman" w:cs="Times New Roman"/>
          <w:b/>
          <w:sz w:val="24"/>
          <w:szCs w:val="24"/>
          <w:lang w:eastAsia="ru-RU"/>
        </w:rPr>
      </w:pPr>
    </w:p>
    <w:p w:rsidR="00DE5B51" w:rsidRPr="00373BB7" w:rsidRDefault="00DE5B51" w:rsidP="00D91D47">
      <w:pPr>
        <w:autoSpaceDE w:val="0"/>
        <w:autoSpaceDN w:val="0"/>
        <w:adjustRightInd w:val="0"/>
        <w:spacing w:after="0" w:line="240" w:lineRule="auto"/>
        <w:ind w:firstLine="709"/>
        <w:jc w:val="both"/>
        <w:outlineLvl w:val="3"/>
        <w:rPr>
          <w:rFonts w:ascii="Times New Roman" w:hAnsi="Times New Roman" w:cs="Times New Roman"/>
          <w:sz w:val="24"/>
          <w:szCs w:val="24"/>
        </w:rPr>
      </w:pPr>
      <w:r w:rsidRPr="00373BB7">
        <w:rPr>
          <w:rFonts w:ascii="Times New Roman" w:hAnsi="Times New Roman" w:cs="Times New Roman"/>
          <w:b/>
          <w:sz w:val="24"/>
          <w:szCs w:val="24"/>
        </w:rPr>
        <w:t>Основной задачей налоговой политики</w:t>
      </w:r>
      <w:r w:rsidRPr="00373BB7">
        <w:rPr>
          <w:rFonts w:ascii="Times New Roman" w:hAnsi="Times New Roman" w:cs="Times New Roman"/>
          <w:sz w:val="24"/>
          <w:szCs w:val="24"/>
        </w:rPr>
        <w:t xml:space="preserve"> района на долгосрочный период является реализация мер, направленных на увеличение доходного потенциала налоговой системы, повышение уровня налоговых и неналоговых доходов бюджета района.</w:t>
      </w:r>
    </w:p>
    <w:p w:rsidR="00DE5B51" w:rsidRPr="00373BB7" w:rsidRDefault="00DE5B51" w:rsidP="0067048E">
      <w:pPr>
        <w:autoSpaceDE w:val="0"/>
        <w:autoSpaceDN w:val="0"/>
        <w:adjustRightInd w:val="0"/>
        <w:spacing w:after="0" w:line="240" w:lineRule="auto"/>
        <w:ind w:firstLine="567"/>
        <w:jc w:val="both"/>
        <w:outlineLvl w:val="3"/>
        <w:rPr>
          <w:rFonts w:ascii="Times New Roman" w:hAnsi="Times New Roman" w:cs="Times New Roman"/>
          <w:sz w:val="24"/>
          <w:szCs w:val="24"/>
        </w:rPr>
      </w:pPr>
      <w:r w:rsidRPr="00373BB7">
        <w:rPr>
          <w:rFonts w:ascii="Times New Roman" w:hAnsi="Times New Roman" w:cs="Times New Roman"/>
          <w:sz w:val="24"/>
          <w:szCs w:val="24"/>
        </w:rPr>
        <w:t xml:space="preserve">Основные направления налоговой политики муниципального района подготовлены с учетом преемственности базовых целей и задач </w:t>
      </w:r>
      <w:hyperlink r:id="rId57" w:history="1">
        <w:r w:rsidRPr="00373BB7">
          <w:rPr>
            <w:rFonts w:ascii="Times New Roman" w:hAnsi="Times New Roman" w:cs="Times New Roman"/>
            <w:sz w:val="24"/>
            <w:szCs w:val="24"/>
          </w:rPr>
          <w:t>налоговой политики</w:t>
        </w:r>
      </w:hyperlink>
      <w:r w:rsidRPr="00373BB7">
        <w:rPr>
          <w:rFonts w:ascii="Times New Roman" w:hAnsi="Times New Roman" w:cs="Times New Roman"/>
          <w:sz w:val="24"/>
          <w:szCs w:val="24"/>
        </w:rPr>
        <w:t xml:space="preserve"> муниципального образования. </w:t>
      </w:r>
    </w:p>
    <w:p w:rsidR="00DE5B51" w:rsidRPr="00373BB7" w:rsidRDefault="00DE5B51" w:rsidP="0067048E">
      <w:pPr>
        <w:autoSpaceDE w:val="0"/>
        <w:autoSpaceDN w:val="0"/>
        <w:adjustRightInd w:val="0"/>
        <w:spacing w:after="0" w:line="240" w:lineRule="auto"/>
        <w:ind w:firstLine="567"/>
        <w:jc w:val="both"/>
        <w:outlineLvl w:val="3"/>
        <w:rPr>
          <w:rFonts w:ascii="Times New Roman" w:hAnsi="Times New Roman" w:cs="Times New Roman"/>
          <w:sz w:val="24"/>
          <w:szCs w:val="24"/>
        </w:rPr>
      </w:pPr>
      <w:r w:rsidRPr="00373BB7">
        <w:rPr>
          <w:rFonts w:ascii="Times New Roman" w:hAnsi="Times New Roman" w:cs="Times New Roman"/>
          <w:sz w:val="24"/>
          <w:szCs w:val="24"/>
        </w:rPr>
        <w:t>Приоритеты налоговой политики муниципального района будут реализовываться по следующим основным направлениям:</w:t>
      </w:r>
    </w:p>
    <w:p w:rsidR="00DE5B51" w:rsidRPr="00373BB7" w:rsidRDefault="00DE5B51" w:rsidP="0067048E">
      <w:pPr>
        <w:autoSpaceDE w:val="0"/>
        <w:autoSpaceDN w:val="0"/>
        <w:adjustRightInd w:val="0"/>
        <w:spacing w:after="0" w:line="240" w:lineRule="auto"/>
        <w:ind w:firstLine="567"/>
        <w:jc w:val="both"/>
        <w:outlineLvl w:val="3"/>
        <w:rPr>
          <w:rFonts w:ascii="Times New Roman" w:hAnsi="Times New Roman" w:cs="Times New Roman"/>
          <w:sz w:val="24"/>
          <w:szCs w:val="24"/>
        </w:rPr>
      </w:pPr>
      <w:r w:rsidRPr="00373BB7">
        <w:rPr>
          <w:rFonts w:ascii="Times New Roman" w:hAnsi="Times New Roman" w:cs="Times New Roman"/>
          <w:sz w:val="24"/>
          <w:szCs w:val="24"/>
        </w:rPr>
        <w:t>- обеспечение тесного взаимодействия со всеми администраторами доходов, направленного, в первую очередь, на безусловное исполнение всеми налогоплательщиками платежной дисциплины;</w:t>
      </w:r>
    </w:p>
    <w:p w:rsidR="00DE5B51" w:rsidRPr="00373BB7" w:rsidRDefault="00DE5B51" w:rsidP="0067048E">
      <w:pPr>
        <w:autoSpaceDE w:val="0"/>
        <w:autoSpaceDN w:val="0"/>
        <w:adjustRightInd w:val="0"/>
        <w:spacing w:after="0" w:line="240" w:lineRule="auto"/>
        <w:ind w:firstLine="567"/>
        <w:jc w:val="both"/>
        <w:outlineLvl w:val="3"/>
        <w:rPr>
          <w:rFonts w:ascii="Times New Roman" w:hAnsi="Times New Roman" w:cs="Times New Roman"/>
          <w:sz w:val="24"/>
          <w:szCs w:val="24"/>
        </w:rPr>
      </w:pPr>
      <w:r w:rsidRPr="00373BB7">
        <w:rPr>
          <w:rFonts w:ascii="Times New Roman" w:hAnsi="Times New Roman" w:cs="Times New Roman"/>
          <w:sz w:val="24"/>
          <w:szCs w:val="24"/>
        </w:rPr>
        <w:t>- повышение эффективности контроля использования имущества, находящегося в муниципальной собственности, проведение своевременной претензионной исковой работы с неплательщиками платежей и осуществление мер принудительного взыскания задолженности;</w:t>
      </w:r>
    </w:p>
    <w:p w:rsidR="00DE5B51" w:rsidRPr="00373BB7" w:rsidRDefault="00DE5B51" w:rsidP="0067048E">
      <w:pPr>
        <w:autoSpaceDE w:val="0"/>
        <w:autoSpaceDN w:val="0"/>
        <w:adjustRightInd w:val="0"/>
        <w:spacing w:after="0" w:line="240" w:lineRule="auto"/>
        <w:ind w:firstLine="567"/>
        <w:jc w:val="both"/>
        <w:outlineLvl w:val="3"/>
        <w:rPr>
          <w:rFonts w:ascii="Times New Roman" w:hAnsi="Times New Roman" w:cs="Times New Roman"/>
          <w:sz w:val="24"/>
          <w:szCs w:val="24"/>
        </w:rPr>
      </w:pPr>
      <w:r w:rsidRPr="00373BB7">
        <w:rPr>
          <w:rFonts w:ascii="Times New Roman" w:hAnsi="Times New Roman" w:cs="Times New Roman"/>
          <w:sz w:val="24"/>
          <w:szCs w:val="24"/>
        </w:rPr>
        <w:t>- увеличение роли имущественных налогов в наполнении местных бюджетов;</w:t>
      </w:r>
    </w:p>
    <w:p w:rsidR="00DE5B51" w:rsidRPr="00373BB7" w:rsidRDefault="00DE5B51" w:rsidP="0067048E">
      <w:pPr>
        <w:autoSpaceDE w:val="0"/>
        <w:autoSpaceDN w:val="0"/>
        <w:adjustRightInd w:val="0"/>
        <w:spacing w:after="0" w:line="240" w:lineRule="auto"/>
        <w:ind w:firstLine="567"/>
        <w:jc w:val="both"/>
        <w:outlineLvl w:val="3"/>
        <w:rPr>
          <w:rFonts w:ascii="Times New Roman" w:hAnsi="Times New Roman" w:cs="Times New Roman"/>
          <w:sz w:val="24"/>
          <w:szCs w:val="24"/>
        </w:rPr>
      </w:pPr>
      <w:r w:rsidRPr="00373BB7">
        <w:rPr>
          <w:rFonts w:ascii="Times New Roman" w:hAnsi="Times New Roman" w:cs="Times New Roman"/>
          <w:sz w:val="24"/>
          <w:szCs w:val="24"/>
        </w:rPr>
        <w:t>- сохранение действующих налоговых ставок по местным налогам;</w:t>
      </w:r>
    </w:p>
    <w:p w:rsidR="00DE5B51" w:rsidRPr="00373BB7" w:rsidRDefault="00DE5B51" w:rsidP="0067048E">
      <w:pPr>
        <w:autoSpaceDE w:val="0"/>
        <w:autoSpaceDN w:val="0"/>
        <w:adjustRightInd w:val="0"/>
        <w:spacing w:after="0" w:line="240" w:lineRule="auto"/>
        <w:ind w:firstLine="567"/>
        <w:jc w:val="both"/>
        <w:outlineLvl w:val="3"/>
        <w:rPr>
          <w:rFonts w:ascii="Times New Roman" w:hAnsi="Times New Roman" w:cs="Times New Roman"/>
          <w:sz w:val="24"/>
          <w:szCs w:val="24"/>
        </w:rPr>
      </w:pPr>
      <w:r w:rsidRPr="00373BB7">
        <w:rPr>
          <w:rFonts w:ascii="Times New Roman" w:hAnsi="Times New Roman" w:cs="Times New Roman"/>
          <w:sz w:val="24"/>
          <w:szCs w:val="24"/>
        </w:rPr>
        <w:t>- рассмотрение экономической и социальной эффективности изменения условий применения специальных налоговых режимов на территории района в законодательно установленных пределах в целях стимулирования субъектов предпринимательской деятельности;</w:t>
      </w:r>
    </w:p>
    <w:p w:rsidR="00DE5B51" w:rsidRPr="00373BB7" w:rsidRDefault="00DE5B51" w:rsidP="0067048E">
      <w:pPr>
        <w:autoSpaceDE w:val="0"/>
        <w:autoSpaceDN w:val="0"/>
        <w:adjustRightInd w:val="0"/>
        <w:spacing w:after="0" w:line="240" w:lineRule="auto"/>
        <w:ind w:firstLine="567"/>
        <w:jc w:val="both"/>
        <w:outlineLvl w:val="3"/>
        <w:rPr>
          <w:rFonts w:ascii="Times New Roman" w:hAnsi="Times New Roman" w:cs="Times New Roman"/>
          <w:sz w:val="24"/>
          <w:szCs w:val="24"/>
        </w:rPr>
      </w:pPr>
      <w:r w:rsidRPr="00373BB7">
        <w:rPr>
          <w:rFonts w:ascii="Times New Roman" w:hAnsi="Times New Roman" w:cs="Times New Roman"/>
          <w:sz w:val="24"/>
          <w:szCs w:val="24"/>
        </w:rPr>
        <w:t>- проведения ежегодного анализа действующих налоговых льгот по местным налогам для оценки социального, экономического и бюджетного эффектов в рамках проведения мероприятий по оптимизации льгот.</w:t>
      </w:r>
    </w:p>
    <w:p w:rsidR="00DE5B51" w:rsidRPr="00373BB7" w:rsidRDefault="00DE5B51" w:rsidP="0067048E">
      <w:pPr>
        <w:autoSpaceDE w:val="0"/>
        <w:autoSpaceDN w:val="0"/>
        <w:adjustRightInd w:val="0"/>
        <w:spacing w:after="0" w:line="240" w:lineRule="auto"/>
        <w:ind w:firstLine="567"/>
        <w:jc w:val="both"/>
        <w:outlineLvl w:val="3"/>
        <w:rPr>
          <w:rFonts w:ascii="Times New Roman" w:hAnsi="Times New Roman" w:cs="Times New Roman"/>
          <w:sz w:val="24"/>
          <w:szCs w:val="24"/>
        </w:rPr>
      </w:pPr>
      <w:r w:rsidRPr="00373BB7">
        <w:rPr>
          <w:rFonts w:ascii="Times New Roman" w:hAnsi="Times New Roman" w:cs="Times New Roman"/>
          <w:sz w:val="24"/>
          <w:szCs w:val="24"/>
        </w:rPr>
        <w:t xml:space="preserve"> В целях увеличения собираемости платежей в бюджет и совершенствования взаимодействия со всеми участниками бюджетного процесса на предстоящий долгосрочный период, необходимо выполнение мероприятий, запланированных ранее:</w:t>
      </w:r>
    </w:p>
    <w:p w:rsidR="00DE5B51" w:rsidRPr="00373BB7" w:rsidRDefault="00DE5B51" w:rsidP="0067048E">
      <w:pPr>
        <w:autoSpaceDE w:val="0"/>
        <w:autoSpaceDN w:val="0"/>
        <w:adjustRightInd w:val="0"/>
        <w:spacing w:after="0" w:line="240" w:lineRule="auto"/>
        <w:ind w:firstLine="567"/>
        <w:jc w:val="both"/>
        <w:outlineLvl w:val="3"/>
        <w:rPr>
          <w:rFonts w:ascii="Times New Roman" w:hAnsi="Times New Roman" w:cs="Times New Roman"/>
          <w:sz w:val="24"/>
          <w:szCs w:val="24"/>
        </w:rPr>
      </w:pPr>
      <w:r w:rsidRPr="00373BB7">
        <w:rPr>
          <w:rFonts w:ascii="Times New Roman" w:hAnsi="Times New Roman" w:cs="Times New Roman"/>
          <w:sz w:val="24"/>
          <w:szCs w:val="24"/>
        </w:rPr>
        <w:t>- наращивание налогового потенциала за счет включения в налоговый оборот новых субъектов экономической деятельности;</w:t>
      </w:r>
    </w:p>
    <w:p w:rsidR="00DE5B51" w:rsidRPr="00373BB7" w:rsidRDefault="00DE5B51" w:rsidP="0067048E">
      <w:pPr>
        <w:autoSpaceDE w:val="0"/>
        <w:autoSpaceDN w:val="0"/>
        <w:adjustRightInd w:val="0"/>
        <w:spacing w:after="0" w:line="240" w:lineRule="auto"/>
        <w:ind w:firstLine="567"/>
        <w:jc w:val="both"/>
        <w:outlineLvl w:val="3"/>
        <w:rPr>
          <w:rFonts w:ascii="Times New Roman" w:hAnsi="Times New Roman" w:cs="Times New Roman"/>
          <w:sz w:val="24"/>
          <w:szCs w:val="24"/>
        </w:rPr>
      </w:pPr>
      <w:r w:rsidRPr="00373BB7">
        <w:rPr>
          <w:rFonts w:ascii="Times New Roman" w:hAnsi="Times New Roman" w:cs="Times New Roman"/>
          <w:sz w:val="24"/>
          <w:szCs w:val="24"/>
        </w:rPr>
        <w:lastRenderedPageBreak/>
        <w:t>- мобилизация налоговых и неналоговых доходов в бюджет района в полном объеме, в том числе за счет дальнейшего совершенствования качества администрирования;</w:t>
      </w:r>
    </w:p>
    <w:p w:rsidR="00DE5B51" w:rsidRPr="00373BB7" w:rsidRDefault="00DE5B51" w:rsidP="0067048E">
      <w:pPr>
        <w:autoSpaceDE w:val="0"/>
        <w:autoSpaceDN w:val="0"/>
        <w:adjustRightInd w:val="0"/>
        <w:spacing w:after="0" w:line="240" w:lineRule="auto"/>
        <w:ind w:firstLine="567"/>
        <w:jc w:val="both"/>
        <w:outlineLvl w:val="3"/>
        <w:rPr>
          <w:rFonts w:ascii="Times New Roman" w:hAnsi="Times New Roman" w:cs="Times New Roman"/>
          <w:sz w:val="24"/>
          <w:szCs w:val="24"/>
        </w:rPr>
      </w:pPr>
      <w:r w:rsidRPr="00373BB7">
        <w:rPr>
          <w:rFonts w:ascii="Times New Roman" w:hAnsi="Times New Roman" w:cs="Times New Roman"/>
          <w:sz w:val="24"/>
          <w:szCs w:val="24"/>
        </w:rPr>
        <w:t>- создания для налогоплательщиков максимально комфортных условий для уплаты законно установленных платежей;</w:t>
      </w:r>
    </w:p>
    <w:p w:rsidR="00DE5B51" w:rsidRPr="00373BB7" w:rsidRDefault="00DE5B51" w:rsidP="0067048E">
      <w:pPr>
        <w:autoSpaceDE w:val="0"/>
        <w:autoSpaceDN w:val="0"/>
        <w:adjustRightInd w:val="0"/>
        <w:spacing w:after="0" w:line="240" w:lineRule="auto"/>
        <w:ind w:firstLine="567"/>
        <w:jc w:val="both"/>
        <w:outlineLvl w:val="3"/>
        <w:rPr>
          <w:rFonts w:ascii="Times New Roman" w:hAnsi="Times New Roman" w:cs="Times New Roman"/>
          <w:sz w:val="24"/>
          <w:szCs w:val="24"/>
        </w:rPr>
      </w:pPr>
      <w:r w:rsidRPr="00373BB7">
        <w:rPr>
          <w:rFonts w:ascii="Times New Roman" w:hAnsi="Times New Roman" w:cs="Times New Roman"/>
          <w:sz w:val="24"/>
          <w:szCs w:val="24"/>
        </w:rPr>
        <w:t>- проведения мероприятий по доведению информации до населения по особенностям расчета и уплаты местных налогов;</w:t>
      </w:r>
    </w:p>
    <w:p w:rsidR="00DE5B51" w:rsidRPr="00373BB7" w:rsidRDefault="00DE5B51" w:rsidP="0067048E">
      <w:pPr>
        <w:autoSpaceDE w:val="0"/>
        <w:autoSpaceDN w:val="0"/>
        <w:adjustRightInd w:val="0"/>
        <w:spacing w:after="0" w:line="240" w:lineRule="auto"/>
        <w:ind w:firstLine="567"/>
        <w:jc w:val="both"/>
        <w:outlineLvl w:val="3"/>
        <w:rPr>
          <w:rFonts w:ascii="Times New Roman" w:hAnsi="Times New Roman" w:cs="Times New Roman"/>
          <w:sz w:val="24"/>
          <w:szCs w:val="24"/>
        </w:rPr>
      </w:pPr>
      <w:r w:rsidRPr="00373BB7">
        <w:rPr>
          <w:rFonts w:ascii="Times New Roman" w:hAnsi="Times New Roman" w:cs="Times New Roman"/>
          <w:sz w:val="24"/>
          <w:szCs w:val="24"/>
        </w:rPr>
        <w:t>- проведения мероприятий по увеличению роли имущественных налогов.</w:t>
      </w:r>
    </w:p>
    <w:p w:rsidR="00403750" w:rsidRPr="00373BB7" w:rsidRDefault="00403750" w:rsidP="0067048E">
      <w:pPr>
        <w:autoSpaceDE w:val="0"/>
        <w:autoSpaceDN w:val="0"/>
        <w:adjustRightInd w:val="0"/>
        <w:spacing w:after="0" w:line="240" w:lineRule="auto"/>
        <w:ind w:firstLine="567"/>
        <w:jc w:val="both"/>
        <w:outlineLvl w:val="3"/>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Дос</w:t>
      </w:r>
      <w:r w:rsidR="00373BB7">
        <w:rPr>
          <w:rFonts w:ascii="Times New Roman" w:eastAsia="Times New Roman" w:hAnsi="Times New Roman" w:cs="Times New Roman"/>
          <w:bCs/>
          <w:sz w:val="24"/>
          <w:szCs w:val="24"/>
          <w:lang w:eastAsia="ru-RU"/>
        </w:rPr>
        <w:t>т</w:t>
      </w:r>
      <w:r w:rsidR="0067048E">
        <w:rPr>
          <w:rFonts w:ascii="Times New Roman" w:eastAsia="Times New Roman" w:hAnsi="Times New Roman" w:cs="Times New Roman"/>
          <w:bCs/>
          <w:sz w:val="24"/>
          <w:szCs w:val="24"/>
          <w:lang w:eastAsia="ru-RU"/>
        </w:rPr>
        <w:t>ижение поставленных целей в 2021</w:t>
      </w:r>
      <w:r w:rsidRPr="00373BB7">
        <w:rPr>
          <w:rFonts w:ascii="Times New Roman" w:eastAsia="Times New Roman" w:hAnsi="Times New Roman" w:cs="Times New Roman"/>
          <w:bCs/>
          <w:sz w:val="24"/>
          <w:szCs w:val="24"/>
          <w:lang w:eastAsia="ru-RU"/>
        </w:rPr>
        <w:t>-202</w:t>
      </w:r>
      <w:r w:rsidR="0067048E">
        <w:rPr>
          <w:rFonts w:ascii="Times New Roman" w:eastAsia="Times New Roman" w:hAnsi="Times New Roman" w:cs="Times New Roman"/>
          <w:bCs/>
          <w:sz w:val="24"/>
          <w:szCs w:val="24"/>
          <w:lang w:eastAsia="ru-RU"/>
        </w:rPr>
        <w:t>3</w:t>
      </w:r>
      <w:r w:rsidRPr="00373BB7">
        <w:rPr>
          <w:rFonts w:ascii="Times New Roman" w:eastAsia="Times New Roman" w:hAnsi="Times New Roman" w:cs="Times New Roman"/>
          <w:bCs/>
          <w:sz w:val="24"/>
          <w:szCs w:val="24"/>
          <w:lang w:eastAsia="ru-RU"/>
        </w:rPr>
        <w:t xml:space="preserve"> годах будет осуществляться посредством реализации следующих основных направлений.</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1. Обеспечение тесного взаимодействия со всеми администраторами доходов, направленного, в первую очередь, на безусловное исполнение всеми налогоплательщиками платежной дисциплины.</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2. Увеличение роли имущественных налогов в наполнении местных бюджетов. Будет продолжена работа по проведению комплекса мероприятий совместно с регистрирующими органами по устранению неточности в кадастровом учете зарегистрированного на территории Красноселькупского района имущества и земельных участков. Будут проводиться мероприятия по земельному контролю, в том числе по постановке на кадастровый учет и оформлению прав собственности по используемым без правоустанавливающих документов земельным участкам.</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 xml:space="preserve">3. Систематизация неналоговых платежей, установленных нормативно-правовыми актами местного самоуправления, повышение качества их администрирования. </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В текущем году на федеральном уровне будет завершена работа по систематизации и законодательному закреплению единых правил установления и взимания неналоговых платежей, в плановом периоде аналогичная работа будет проведена и в автономном округе. В 2018 году органам местного самоуправления муниципальных образований района необходимо сформировать перечни обязательных неналоговых платежей, установленных соответственно муниципальными правовыми актами.</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 xml:space="preserve">Систематизация неналоговых платежей должна, с одной стороны, сделать условия ведения бизнеса более прозрачными и предсказуемым, а с другой – повысить эффективность администрирования таких платежей. </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 xml:space="preserve">При этом необходимо усилить контроль за своевременностью и полнотой поступления неналоговых платежей в консолидированный бюджет муниципального района.  </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Важной задачей в части управления дебиторской задолженностью по неналоговым доходам является совершенствование механизмов администрирования и информационного взаимодействия, стимулирование быстрой уплаты платежей.</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4. Повышение эффективности контроля использования имущества, находящегося в муниципальной собственности, проведение своевременной претензионной исковой работы с неплательщиками платежей и осуществление мер принудительного взыскания задолженности.</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5. Сохранение благоприятных условий для развития малого и среднего предпринимательства, рассмотрение экономической и социальной эффективности изменения условий применения специальных налоговых режимов на территории района в законодательно установленных пределах в целях стимулирования субъектов предпринимательской деятельности.</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6. Совершенствование порядка проведения оценки эффективности налоговых льгот на основе концепции налоговых расходов, а также оптимизация системы налоговых льгот.</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 xml:space="preserve">В муниципальном образовании с 2011 года проводится оценка эффективности налоговых льгот, предоставленных в соответствии с решениями представительного органа муниципального образования. Такая практика будет продолжена и в последующие годы. </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lastRenderedPageBreak/>
        <w:t xml:space="preserve">При этом на федеральном уровне Министерством финансов Российской Федерации будет разработана общая методология оценки эффективности льгот с использованием в рамках бюджетного процесса подхода к льготам как к налоговым расходам. </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Такой же «проектный» подход к льготам, предоставленным в соответствии с региональным законодательством, будет использован на уровне автономного округа, и будет применяться в Красноселькупском районе.</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При принятии решений о введении новых налоговых льгот необходимо их устанавливать на ограниченный срок с возможностью пролонгации только по результатам проведения оценки эффективности и достижения целей, ради которых эти льготы принимались.</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В среднесрочной перспективе в Красноселькупском районе не планируется увеличение установленных ставок по земельному налогу и по налогу на имущество физических лиц.</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Резервами увеличения налоговых поступлений в консолидированный бюджет района будут являться введение в налоговый оборот новых субъектов экономической деятельности и увеличение объектов налогообложения (земельных участков, имущества физических лиц) в результате проведения инвентаризации и сверки данных с кадастрового учета, проводимые мероприятия по увеличению собираемости налоговых доходов и повышению налоговой грамотности населения.</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 xml:space="preserve">Бюджетный прогноз района сформирован в условиях ограниченности финансовых ресурсов муниципальному образованию. </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Кроме того, возрастают риски связанные с сокращением доходных источников бюджета района. В этой связи, наличие правильно выстроенной бюджетной политики направленной на эффективное, экономное расходование средств бюджета района, создания и реализации механизмов концентрации бюджетных ресурсов на приоритетных направлениях, является главной задачей, которая стоит перед органами местного самоуправления района на предстоящий долгосрочный период. При этом в ходе реализации основных направлений бюджетной политики в обязательном порядке должна быть соблюдена преемственность с ранее намеченными планами.</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 xml:space="preserve">Таким образом, в сложившихся условиях основными направлениями бюджетной политики в долгосрочном периоде будет являться: </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bCs/>
          <w:sz w:val="24"/>
          <w:szCs w:val="24"/>
          <w:lang w:eastAsia="ru-RU"/>
        </w:rPr>
        <w:t xml:space="preserve">- </w:t>
      </w:r>
      <w:r w:rsidRPr="00373BB7">
        <w:rPr>
          <w:rFonts w:ascii="Times New Roman" w:eastAsia="Times New Roman" w:hAnsi="Times New Roman" w:cs="Times New Roman"/>
          <w:sz w:val="24"/>
          <w:szCs w:val="24"/>
          <w:lang w:eastAsia="ru-RU"/>
        </w:rPr>
        <w:t>обеспечение сбалансированности бюджетной системы муниципального района с учетом выполнения имеющихся обязательств в условиях сокращения бюджетных расходов;</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совершенствование механизмов реализации муниципальных программ;</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повышение качества предоставления муниципальных услуг и оптимизация сети муниципальных учреждений;</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оптимизация расходов связанных с муниципальным управлением;</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совершенствование системы межбюджетных отношений в районе;</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поддержка инвестиционных проектов, обеспечивающих развитие экономического потенциала района;</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iCs/>
          <w:sz w:val="24"/>
          <w:szCs w:val="24"/>
          <w:lang w:eastAsia="ru-RU"/>
        </w:rPr>
      </w:pPr>
      <w:r w:rsidRPr="00373BB7">
        <w:rPr>
          <w:rFonts w:ascii="Times New Roman" w:eastAsia="Times New Roman" w:hAnsi="Times New Roman" w:cs="Times New Roman"/>
          <w:sz w:val="24"/>
          <w:szCs w:val="24"/>
          <w:lang w:eastAsia="ru-RU"/>
        </w:rPr>
        <w:t>- повышение ответственности главных распорядителей средств бюджета района, их стимулирования при осуществлении бюджетного процесса</w:t>
      </w:r>
      <w:r w:rsidRPr="00373BB7">
        <w:rPr>
          <w:rFonts w:ascii="Times New Roman" w:eastAsia="Times New Roman" w:hAnsi="Times New Roman" w:cs="Times New Roman"/>
          <w:iCs/>
          <w:sz w:val="24"/>
          <w:szCs w:val="24"/>
          <w:lang w:eastAsia="ru-RU"/>
        </w:rPr>
        <w:t>;</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iCs/>
          <w:sz w:val="24"/>
          <w:szCs w:val="24"/>
          <w:lang w:eastAsia="ru-RU"/>
        </w:rPr>
        <w:t xml:space="preserve">- </w:t>
      </w:r>
      <w:r w:rsidRPr="00373BB7">
        <w:rPr>
          <w:rFonts w:ascii="Times New Roman" w:eastAsia="Times New Roman" w:hAnsi="Times New Roman" w:cs="Times New Roman"/>
          <w:sz w:val="24"/>
          <w:szCs w:val="24"/>
          <w:lang w:eastAsia="ru-RU"/>
        </w:rPr>
        <w:t>совершенствование механизмов муниципального финансового контроля;</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sz w:val="24"/>
          <w:szCs w:val="24"/>
          <w:lang w:eastAsia="ru-RU"/>
        </w:rPr>
        <w:t>- развитие системы открытости деятельности органов местного самоуправления на базе системы «Электронный бюджет»;</w:t>
      </w:r>
    </w:p>
    <w:p w:rsidR="00403750" w:rsidRPr="00373BB7" w:rsidRDefault="00403750" w:rsidP="0067048E">
      <w:pPr>
        <w:widowControl w:val="0"/>
        <w:spacing w:after="0" w:line="240" w:lineRule="auto"/>
        <w:ind w:firstLine="567"/>
        <w:jc w:val="both"/>
        <w:rPr>
          <w:rFonts w:ascii="Times New Roman" w:eastAsia="Times New Roman" w:hAnsi="Times New Roman" w:cs="Times New Roman"/>
          <w:bCs/>
          <w:sz w:val="24"/>
          <w:szCs w:val="24"/>
          <w:lang w:eastAsia="ru-RU"/>
        </w:rPr>
      </w:pPr>
      <w:r w:rsidRPr="00373BB7">
        <w:rPr>
          <w:rFonts w:ascii="Times New Roman" w:eastAsia="Times New Roman" w:hAnsi="Times New Roman" w:cs="Times New Roman"/>
          <w:bCs/>
          <w:sz w:val="24"/>
          <w:szCs w:val="24"/>
          <w:lang w:eastAsia="ru-RU"/>
        </w:rPr>
        <w:t xml:space="preserve">- </w:t>
      </w:r>
      <w:r w:rsidRPr="00373BB7">
        <w:rPr>
          <w:rFonts w:ascii="Times New Roman" w:eastAsia="Times New Roman" w:hAnsi="Times New Roman" w:cs="Times New Roman"/>
          <w:sz w:val="24"/>
          <w:szCs w:val="24"/>
          <w:lang w:eastAsia="ru-RU"/>
        </w:rPr>
        <w:t xml:space="preserve">обеспечение открытости и прозрачности общественных финансов, расширение практики общественного участия, </w:t>
      </w:r>
      <w:r w:rsidRPr="00373BB7">
        <w:rPr>
          <w:rFonts w:ascii="Times New Roman" w:eastAsia="Times New Roman" w:hAnsi="Times New Roman" w:cs="Times New Roman"/>
          <w:sz w:val="24"/>
          <w:szCs w:val="24"/>
          <w:lang w:eastAsia="ar-SA"/>
        </w:rPr>
        <w:t xml:space="preserve">модернизация портала «Бюджет для граждан» как инструмента </w:t>
      </w:r>
      <w:r w:rsidRPr="00373BB7">
        <w:rPr>
          <w:rFonts w:ascii="Times New Roman" w:eastAsia="Times New Roman" w:hAnsi="Times New Roman" w:cs="Times New Roman"/>
          <w:sz w:val="24"/>
          <w:szCs w:val="24"/>
          <w:lang w:eastAsia="ru-RU"/>
        </w:rPr>
        <w:t>вовлечения граждан в принятие бюджетных решений.</w:t>
      </w:r>
    </w:p>
    <w:p w:rsidR="00403750" w:rsidRPr="00373BB7" w:rsidRDefault="00403750" w:rsidP="0067048E">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Формирование Бюджетного прогноза района происходит в непростых экономических условиях. Поэтому насколько взвешено и грамотно будет сформулирована и реализована бюджетная политика зависит благосостояние жителей муниципального района в долгосрочном периоде.</w:t>
      </w:r>
    </w:p>
    <w:p w:rsidR="00403750" w:rsidRPr="00373BB7" w:rsidRDefault="00403750" w:rsidP="00D91D47">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lastRenderedPageBreak/>
        <w:t xml:space="preserve">В этой связи, в сфере управления общественными финансами необходимо обеспечить реализацию поставленных ранее целей и задач, определить проблемные места и по возможности обеспечить максимальный </w:t>
      </w:r>
      <w:r w:rsidR="009B0232">
        <w:rPr>
          <w:rFonts w:ascii="Times New Roman" w:eastAsia="Times New Roman" w:hAnsi="Times New Roman" w:cs="Times New Roman"/>
          <w:sz w:val="24"/>
          <w:szCs w:val="24"/>
          <w:lang w:eastAsia="ru-RU"/>
        </w:rPr>
        <w:t>рост экономики района. При этом,</w:t>
      </w:r>
      <w:r w:rsidRPr="00373BB7">
        <w:rPr>
          <w:rFonts w:ascii="Times New Roman" w:eastAsia="Times New Roman" w:hAnsi="Times New Roman" w:cs="Times New Roman"/>
          <w:sz w:val="24"/>
          <w:szCs w:val="24"/>
          <w:lang w:eastAsia="ru-RU"/>
        </w:rPr>
        <w:t xml:space="preserve"> неизменной позицией органов местного самоуправления муниципального образования остается безусловное исполнение всех принятых на себя обязательств перед населением.</w:t>
      </w:r>
    </w:p>
    <w:p w:rsidR="00403750" w:rsidRPr="00373BB7" w:rsidRDefault="00403750" w:rsidP="009B0232">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Таким образом, первостепенной задачей бюджетной политики района является формирование сбалансированного бюджета района.</w:t>
      </w:r>
    </w:p>
    <w:p w:rsidR="00403750" w:rsidRPr="00373BB7" w:rsidRDefault="00403750" w:rsidP="009B0232">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Достичь этого возможно только при строгом контроле за расходованием бюджетных средств, которые должны быть потрачены экономно с достижением максимального эффекта.</w:t>
      </w:r>
    </w:p>
    <w:p w:rsidR="00403750" w:rsidRPr="00373BB7" w:rsidRDefault="00403750" w:rsidP="009B0232">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Важным моментом является исключение рисков, влияющих на обеспечение устойчивости бюджетной системы муниципального района. В этой связи, стоит придерживаться при бюджетном планировании реалистичного прогноза развития экономики района, тем самым повысить точность бюджетного планирования, исключив риски связанные с принятием новых расходных обязательств.</w:t>
      </w:r>
    </w:p>
    <w:p w:rsidR="00403750" w:rsidRPr="00373BB7" w:rsidRDefault="00403750" w:rsidP="009B0232">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Внедрение в систему планирования социально-экономического развития района муниципальных программ стало основой для интеграции стратегического, территориального и бюджетного планирования на долгосрочную перспективу.</w:t>
      </w:r>
    </w:p>
    <w:p w:rsidR="00403750" w:rsidRPr="00373BB7" w:rsidRDefault="00403750" w:rsidP="009B0232">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Однако стоит отметить, что по-прежнему достаточно остро стоит проблема увязки стратегических документов и принимаемых бюджетных решений, которые находят отражение в процессе бюджетного планирования. Внедрение программного бюджета и совершенствование его механизмов, частично устранило дисбалансы в данном направлении. Однако проблемы вызванные ограниченностью финансовых ресурсов, а также нежеланием субъектов бюджетного планирования строго следовать намеченным стратегическим целям в угоду решения текущих проблем, усиливают данные дисбалансы.</w:t>
      </w:r>
    </w:p>
    <w:p w:rsidR="00403750" w:rsidRPr="00373BB7" w:rsidRDefault="00403750" w:rsidP="009B0232">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xml:space="preserve">В этой связи, Бюджетный прогноз муниципального образования на плановый период является продолжением работы по повышению качества управления общественными финансами путем совершенствования механизмов программно-целевого метода планирования. Внедрение в районе долгосрочного бюджетного прогнозирования, наряду с формированием бюджета района на трехлетний период, и наличие муниципальных программ, позволяет обеспечить </w:t>
      </w:r>
      <w:proofErr w:type="spellStart"/>
      <w:r w:rsidRPr="00373BB7">
        <w:rPr>
          <w:rFonts w:ascii="Times New Roman" w:eastAsia="Times New Roman" w:hAnsi="Times New Roman" w:cs="Times New Roman"/>
          <w:sz w:val="24"/>
          <w:szCs w:val="24"/>
          <w:lang w:eastAsia="ru-RU"/>
        </w:rPr>
        <w:t>взаимоувязку</w:t>
      </w:r>
      <w:proofErr w:type="spellEnd"/>
      <w:r w:rsidRPr="00373BB7">
        <w:rPr>
          <w:rFonts w:ascii="Times New Roman" w:eastAsia="Times New Roman" w:hAnsi="Times New Roman" w:cs="Times New Roman"/>
          <w:sz w:val="24"/>
          <w:szCs w:val="24"/>
          <w:lang w:eastAsia="ru-RU"/>
        </w:rPr>
        <w:t xml:space="preserve"> документов бюджетного планирования в текущем, среднесрочном и долгосрочном периодах.</w:t>
      </w:r>
    </w:p>
    <w:p w:rsidR="00403750" w:rsidRPr="00373BB7" w:rsidRDefault="00403750"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Бюджетный прогноз муниципального образования сформирован в соответствии с Прогнозом социально-экономического развития района, предусматривающим «базовый» вариант развития экономики района, который исходит из менее благоприятного развития экономики и характеризуется сохранением сложившихся показателей экономического развития.</w:t>
      </w:r>
    </w:p>
    <w:p w:rsidR="00403750" w:rsidRPr="00373BB7" w:rsidRDefault="00403750"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Это позволит минимизировать риск завышения доходной части бюджета района и предотвратить  принятие расходных обязательств, не соответствующих возможностям бюджета района.</w:t>
      </w:r>
    </w:p>
    <w:p w:rsidR="00403750" w:rsidRPr="00373BB7" w:rsidRDefault="00403750" w:rsidP="00D91D47">
      <w:pPr>
        <w:widowControl w:val="0"/>
        <w:spacing w:after="0" w:line="240" w:lineRule="auto"/>
        <w:ind w:firstLine="708"/>
        <w:rPr>
          <w:rFonts w:ascii="Times New Roman" w:eastAsia="Times New Roman" w:hAnsi="Times New Roman" w:cs="Times New Roman"/>
          <w:b/>
          <w:sz w:val="24"/>
          <w:szCs w:val="24"/>
          <w:lang w:eastAsia="ru-RU"/>
        </w:rPr>
      </w:pPr>
    </w:p>
    <w:p w:rsidR="00403750" w:rsidRPr="00373BB7" w:rsidRDefault="00403750" w:rsidP="00D91D47">
      <w:pPr>
        <w:widowControl w:val="0"/>
        <w:spacing w:after="0" w:line="240" w:lineRule="auto"/>
        <w:ind w:firstLine="708"/>
        <w:rPr>
          <w:rFonts w:ascii="Times New Roman" w:eastAsia="Times New Roman" w:hAnsi="Times New Roman" w:cs="Times New Roman"/>
          <w:b/>
          <w:sz w:val="24"/>
          <w:szCs w:val="24"/>
          <w:lang w:eastAsia="ru-RU"/>
        </w:rPr>
      </w:pPr>
      <w:r w:rsidRPr="00373BB7">
        <w:rPr>
          <w:rFonts w:ascii="Times New Roman" w:eastAsia="Times New Roman" w:hAnsi="Times New Roman" w:cs="Times New Roman"/>
          <w:b/>
          <w:sz w:val="24"/>
          <w:szCs w:val="24"/>
          <w:lang w:eastAsia="ru-RU"/>
        </w:rPr>
        <w:t>Основные подходы к формированию доходов бюджета района:</w:t>
      </w:r>
    </w:p>
    <w:p w:rsidR="00DE5B51" w:rsidRPr="00373BB7" w:rsidRDefault="00DE5B51"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Формирование доходов бюджета муниципального образования Красноселькупский рай</w:t>
      </w:r>
      <w:r w:rsidR="009B0232">
        <w:rPr>
          <w:rFonts w:ascii="Times New Roman" w:eastAsia="Times New Roman" w:hAnsi="Times New Roman" w:cs="Times New Roman"/>
          <w:sz w:val="24"/>
          <w:szCs w:val="24"/>
          <w:lang w:eastAsia="ru-RU"/>
        </w:rPr>
        <w:t>он на период до 2023</w:t>
      </w:r>
      <w:r w:rsidRPr="00373BB7">
        <w:rPr>
          <w:rFonts w:ascii="Times New Roman" w:eastAsia="Times New Roman" w:hAnsi="Times New Roman" w:cs="Times New Roman"/>
          <w:sz w:val="24"/>
          <w:szCs w:val="24"/>
          <w:lang w:eastAsia="ru-RU"/>
        </w:rPr>
        <w:t xml:space="preserve"> года осуществлено с учетом следующих подходов:</w:t>
      </w:r>
    </w:p>
    <w:p w:rsidR="00DE5B51" w:rsidRPr="00373BB7" w:rsidRDefault="003D68B0"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E5B51" w:rsidRPr="00373BB7">
        <w:rPr>
          <w:rFonts w:ascii="Times New Roman" w:eastAsia="Times New Roman" w:hAnsi="Times New Roman" w:cs="Times New Roman"/>
          <w:sz w:val="24"/>
          <w:szCs w:val="24"/>
          <w:lang w:eastAsia="ru-RU"/>
        </w:rPr>
        <w:t>упорядочивание системы налоговых льгот и преференций по платежам в бюджет;</w:t>
      </w:r>
    </w:p>
    <w:p w:rsidR="00DE5B51" w:rsidRPr="00373BB7" w:rsidRDefault="003D68B0"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E5B51" w:rsidRPr="00373BB7">
        <w:rPr>
          <w:rFonts w:ascii="Times New Roman" w:eastAsia="Times New Roman" w:hAnsi="Times New Roman" w:cs="Times New Roman"/>
          <w:sz w:val="24"/>
          <w:szCs w:val="24"/>
          <w:lang w:eastAsia="ru-RU"/>
        </w:rPr>
        <w:t>сокращение возможностей уклонения от уплаты налогов и сборов, формирование благоприятных условий для добросовестных налогоплательщиков;</w:t>
      </w:r>
    </w:p>
    <w:p w:rsidR="00DE5B51" w:rsidRPr="00373BB7" w:rsidRDefault="003D68B0"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E5B51" w:rsidRPr="00373BB7">
        <w:rPr>
          <w:rFonts w:ascii="Times New Roman" w:eastAsia="Times New Roman" w:hAnsi="Times New Roman" w:cs="Times New Roman"/>
          <w:sz w:val="24"/>
          <w:szCs w:val="24"/>
          <w:lang w:eastAsia="ru-RU"/>
        </w:rPr>
        <w:t>эффективного использования муниципального имущества.</w:t>
      </w:r>
    </w:p>
    <w:p w:rsidR="00DE5B51" w:rsidRPr="00373BB7" w:rsidRDefault="00DE5B51"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lastRenderedPageBreak/>
        <w:t>Доходы от управления имуществом должны обеспечить достижение основной цели по формированию бюджетных доходов, а также поддерживать благоприятные условия для экономического роста, занятости населения и притока инвестиций.</w:t>
      </w:r>
    </w:p>
    <w:p w:rsidR="00DE5B51" w:rsidRPr="00373BB7" w:rsidRDefault="00DE5B51"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При разработке долгосрочного бюджетного прогноза по доходам бюджета использован метод экстраполяции данных об исполнении бюджета муниципального района по стабильным источникам доходов с учетом макроэкономических показателей проекта Долгосрочного прогноза социально-экономического развития Российской Федерации до 2035 года, а также прогноз поступлений доходов на 201</w:t>
      </w:r>
      <w:r w:rsidR="003D68B0">
        <w:rPr>
          <w:rFonts w:ascii="Times New Roman" w:eastAsia="Times New Roman" w:hAnsi="Times New Roman" w:cs="Times New Roman"/>
          <w:sz w:val="24"/>
          <w:szCs w:val="24"/>
          <w:lang w:eastAsia="ru-RU"/>
        </w:rPr>
        <w:t>8-2020</w:t>
      </w:r>
      <w:r w:rsidRPr="00373BB7">
        <w:rPr>
          <w:rFonts w:ascii="Times New Roman" w:eastAsia="Times New Roman" w:hAnsi="Times New Roman" w:cs="Times New Roman"/>
          <w:sz w:val="24"/>
          <w:szCs w:val="24"/>
          <w:lang w:eastAsia="ru-RU"/>
        </w:rPr>
        <w:t xml:space="preserve"> годы, предоставленный администраторами доходов бюджета района. </w:t>
      </w:r>
    </w:p>
    <w:p w:rsidR="00403750" w:rsidRDefault="009B0232"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целом в период до 2023</w:t>
      </w:r>
      <w:r w:rsidR="00DE5B51" w:rsidRPr="00373BB7">
        <w:rPr>
          <w:rFonts w:ascii="Times New Roman" w:eastAsia="Times New Roman" w:hAnsi="Times New Roman" w:cs="Times New Roman"/>
          <w:sz w:val="24"/>
          <w:szCs w:val="24"/>
          <w:lang w:eastAsia="ru-RU"/>
        </w:rPr>
        <w:t xml:space="preserve"> года основными источниками доходов бюджета района будут оставаться налог на доходы физических лиц, налоги на совокупный доход, доходы от аренды и продажи имущества, а также платежи за загрязнение окружающей среды. При этом увеличение поступлений по данным доходам прогнозируется за счет развития экономики и повышения уровня их собираемости.</w:t>
      </w:r>
    </w:p>
    <w:p w:rsidR="003D68B0" w:rsidRPr="00373BB7" w:rsidRDefault="003D68B0" w:rsidP="00D91D47">
      <w:pPr>
        <w:autoSpaceDE w:val="0"/>
        <w:autoSpaceDN w:val="0"/>
        <w:adjustRightInd w:val="0"/>
        <w:spacing w:after="0" w:line="240" w:lineRule="auto"/>
        <w:ind w:firstLine="708"/>
        <w:jc w:val="both"/>
        <w:outlineLvl w:val="3"/>
        <w:rPr>
          <w:rFonts w:ascii="Times New Roman" w:eastAsia="Times New Roman" w:hAnsi="Times New Roman" w:cs="Times New Roman"/>
          <w:b/>
          <w:sz w:val="24"/>
          <w:szCs w:val="24"/>
          <w:lang w:eastAsia="ru-RU"/>
        </w:rPr>
      </w:pPr>
    </w:p>
    <w:p w:rsidR="00403750" w:rsidRPr="00373BB7" w:rsidRDefault="00403750" w:rsidP="00D91D47">
      <w:pPr>
        <w:autoSpaceDE w:val="0"/>
        <w:autoSpaceDN w:val="0"/>
        <w:adjustRightInd w:val="0"/>
        <w:spacing w:after="0" w:line="240" w:lineRule="auto"/>
        <w:ind w:firstLine="708"/>
        <w:jc w:val="both"/>
        <w:outlineLvl w:val="3"/>
        <w:rPr>
          <w:rFonts w:ascii="Times New Roman" w:eastAsia="Times New Roman" w:hAnsi="Times New Roman" w:cs="Times New Roman"/>
          <w:b/>
          <w:sz w:val="24"/>
          <w:szCs w:val="24"/>
          <w:lang w:eastAsia="ru-RU"/>
        </w:rPr>
      </w:pPr>
      <w:r w:rsidRPr="00373BB7">
        <w:rPr>
          <w:rFonts w:ascii="Times New Roman" w:eastAsia="Times New Roman" w:hAnsi="Times New Roman" w:cs="Times New Roman"/>
          <w:b/>
          <w:sz w:val="24"/>
          <w:szCs w:val="24"/>
          <w:lang w:eastAsia="ru-RU"/>
        </w:rPr>
        <w:t>Основные подходы к формированию долговой политики, дефицита (профицита) бюджета района:</w:t>
      </w:r>
    </w:p>
    <w:p w:rsidR="00DE5B51" w:rsidRPr="00373BB7" w:rsidRDefault="00DE5B51"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Стратегическая задача в области управления муниципальным долгом муниципального образования Красносел</w:t>
      </w:r>
      <w:r w:rsidR="009B0232">
        <w:rPr>
          <w:rFonts w:ascii="Times New Roman" w:eastAsia="Times New Roman" w:hAnsi="Times New Roman" w:cs="Times New Roman"/>
          <w:sz w:val="24"/>
          <w:szCs w:val="24"/>
          <w:lang w:eastAsia="ru-RU"/>
        </w:rPr>
        <w:t>ькупский район на период до 2023</w:t>
      </w:r>
      <w:r w:rsidRPr="00373BB7">
        <w:rPr>
          <w:rFonts w:ascii="Times New Roman" w:eastAsia="Times New Roman" w:hAnsi="Times New Roman" w:cs="Times New Roman"/>
          <w:sz w:val="24"/>
          <w:szCs w:val="24"/>
          <w:lang w:eastAsia="ru-RU"/>
        </w:rPr>
        <w:t xml:space="preserve"> года заключается в осуществлении взвешенной долговой политики, поддержании объема долговой нагрузки на экономически безопасном уровне, совершенствовании системы управления долговыми обязательствами, при этом должна быть обеспечена способность бюджета района осуществлять заимствования в объемах, необходимых для решения поставленных социально-экономических задач.</w:t>
      </w:r>
    </w:p>
    <w:p w:rsidR="00DE5B51" w:rsidRPr="00373BB7" w:rsidRDefault="00DE5B51"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Стратегия управления муниципальным долгом на долгосрочную перспективу будет направлена на:</w:t>
      </w:r>
    </w:p>
    <w:p w:rsidR="00DE5B51" w:rsidRPr="00373BB7" w:rsidRDefault="003D68B0"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E5B51" w:rsidRPr="00373BB7">
        <w:rPr>
          <w:rFonts w:ascii="Times New Roman" w:eastAsia="Times New Roman" w:hAnsi="Times New Roman" w:cs="Times New Roman"/>
          <w:sz w:val="24"/>
          <w:szCs w:val="24"/>
          <w:lang w:eastAsia="ru-RU"/>
        </w:rPr>
        <w:t>сокращение рисков, связанных с осуществлением заимствований;</w:t>
      </w:r>
    </w:p>
    <w:p w:rsidR="00DE5B51" w:rsidRPr="00373BB7" w:rsidRDefault="003D68B0"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E5B51" w:rsidRPr="00373BB7">
        <w:rPr>
          <w:rFonts w:ascii="Times New Roman" w:eastAsia="Times New Roman" w:hAnsi="Times New Roman" w:cs="Times New Roman"/>
          <w:sz w:val="24"/>
          <w:szCs w:val="24"/>
          <w:lang w:eastAsia="ru-RU"/>
        </w:rPr>
        <w:t>обеспечение взаимосвязи принятия решения о заимствованиях с реальными потребностями бюджета района в привлечении заёмных средств;</w:t>
      </w:r>
    </w:p>
    <w:p w:rsidR="00DE5B51" w:rsidRPr="00373BB7" w:rsidRDefault="003D68B0"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E5B51" w:rsidRPr="00373BB7">
        <w:rPr>
          <w:rFonts w:ascii="Times New Roman" w:eastAsia="Times New Roman" w:hAnsi="Times New Roman" w:cs="Times New Roman"/>
          <w:sz w:val="24"/>
          <w:szCs w:val="24"/>
          <w:lang w:eastAsia="ru-RU"/>
        </w:rPr>
        <w:t>обеспечение своевременного и полного исполнения долговых обязательств;</w:t>
      </w:r>
    </w:p>
    <w:p w:rsidR="00DE5B51" w:rsidRPr="00373BB7" w:rsidRDefault="003D68B0"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E5B51" w:rsidRPr="00373BB7">
        <w:rPr>
          <w:rFonts w:ascii="Times New Roman" w:eastAsia="Times New Roman" w:hAnsi="Times New Roman" w:cs="Times New Roman"/>
          <w:sz w:val="24"/>
          <w:szCs w:val="24"/>
          <w:lang w:eastAsia="ru-RU"/>
        </w:rPr>
        <w:t>минимизацию расходов на обслуживание муниципального долга.</w:t>
      </w:r>
    </w:p>
    <w:p w:rsidR="00DE5B51" w:rsidRPr="00373BB7" w:rsidRDefault="00DE5B51"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Долговая нагрузка на бюджет района в период до 2022 года будет оставаться в пределах, установленных Бюджетным кодексом Российской Федерации, и позволяющих своевременно и в полном объеме выполнять принятые обязательства.</w:t>
      </w:r>
    </w:p>
    <w:p w:rsidR="00DE5B51" w:rsidRPr="00373BB7" w:rsidRDefault="00DE5B51"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Основными мероприятиями по обеспечению поддержания объёма муниципального долга на безопасном экономическом уровне будут являться:</w:t>
      </w:r>
    </w:p>
    <w:p w:rsidR="00DE5B51" w:rsidRPr="00373BB7" w:rsidRDefault="003D68B0"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E5B51" w:rsidRPr="00373BB7">
        <w:rPr>
          <w:rFonts w:ascii="Times New Roman" w:eastAsia="Times New Roman" w:hAnsi="Times New Roman" w:cs="Times New Roman"/>
          <w:sz w:val="24"/>
          <w:szCs w:val="24"/>
          <w:lang w:eastAsia="ru-RU"/>
        </w:rPr>
        <w:t>взвешенный подход при предоставлении муниципальных гарантий;</w:t>
      </w:r>
    </w:p>
    <w:p w:rsidR="00DE5B51" w:rsidRPr="00373BB7" w:rsidRDefault="003D68B0"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E5B51" w:rsidRPr="00373BB7">
        <w:rPr>
          <w:rFonts w:ascii="Times New Roman" w:eastAsia="Times New Roman" w:hAnsi="Times New Roman" w:cs="Times New Roman"/>
          <w:sz w:val="24"/>
          <w:szCs w:val="24"/>
          <w:lang w:eastAsia="ru-RU"/>
        </w:rPr>
        <w:t>осуществление мониторинга соответствия параметров муниципального долга ограничениям, установленным Бюджетным кодексом Российской Федерации;</w:t>
      </w:r>
    </w:p>
    <w:p w:rsidR="00DE5B51" w:rsidRPr="00373BB7" w:rsidRDefault="003D68B0"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E5B51" w:rsidRPr="00373BB7">
        <w:rPr>
          <w:rFonts w:ascii="Times New Roman" w:eastAsia="Times New Roman" w:hAnsi="Times New Roman" w:cs="Times New Roman"/>
          <w:sz w:val="24"/>
          <w:szCs w:val="24"/>
          <w:lang w:eastAsia="ru-RU"/>
        </w:rPr>
        <w:t>недопущение принятия новых расходных обязательств, не обеспеченных стабильными источниками доходов.</w:t>
      </w:r>
    </w:p>
    <w:p w:rsidR="00DE5B51" w:rsidRPr="00373BB7" w:rsidRDefault="00DE5B51"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Муниципальные заимствования муниципального образования Красноселькупский район будут осуществляться в рамках ежегодно утверждаемой программы муниципальных заимствований муниципального образования, формируемой исходя из объема дефицита (профицита) бюджета муниципального образования и объемов погашения долговых обязательств, складывающихся исходя их заключенных и планируемых к заключению договоров (контрактов) по долговым обязательствам.</w:t>
      </w:r>
    </w:p>
    <w:p w:rsidR="00DE5B51" w:rsidRPr="00373BB7" w:rsidRDefault="00DE5B51" w:rsidP="00D91D47">
      <w:pPr>
        <w:autoSpaceDE w:val="0"/>
        <w:autoSpaceDN w:val="0"/>
        <w:adjustRightInd w:val="0"/>
        <w:spacing w:after="0" w:line="240" w:lineRule="auto"/>
        <w:ind w:firstLine="708"/>
        <w:outlineLvl w:val="3"/>
        <w:rPr>
          <w:rFonts w:ascii="Times New Roman" w:eastAsia="Times New Roman" w:hAnsi="Times New Roman" w:cs="Times New Roman"/>
          <w:b/>
          <w:sz w:val="24"/>
          <w:szCs w:val="24"/>
          <w:lang w:eastAsia="ru-RU"/>
        </w:rPr>
      </w:pPr>
    </w:p>
    <w:p w:rsidR="00403750" w:rsidRPr="00373BB7" w:rsidRDefault="00403750" w:rsidP="00D91D47">
      <w:pPr>
        <w:autoSpaceDE w:val="0"/>
        <w:autoSpaceDN w:val="0"/>
        <w:adjustRightInd w:val="0"/>
        <w:spacing w:after="0" w:line="240" w:lineRule="auto"/>
        <w:ind w:firstLine="708"/>
        <w:outlineLvl w:val="3"/>
        <w:rPr>
          <w:rFonts w:ascii="Times New Roman" w:eastAsia="Times New Roman" w:hAnsi="Times New Roman" w:cs="Times New Roman"/>
          <w:b/>
          <w:sz w:val="24"/>
          <w:szCs w:val="24"/>
          <w:lang w:eastAsia="ru-RU"/>
        </w:rPr>
      </w:pPr>
      <w:r w:rsidRPr="00373BB7">
        <w:rPr>
          <w:rFonts w:ascii="Times New Roman" w:eastAsia="Times New Roman" w:hAnsi="Times New Roman" w:cs="Times New Roman"/>
          <w:b/>
          <w:sz w:val="24"/>
          <w:szCs w:val="24"/>
          <w:lang w:eastAsia="ru-RU"/>
        </w:rPr>
        <w:lastRenderedPageBreak/>
        <w:t>Основные подходы к формированию расходов бюджета района на плановый период:</w:t>
      </w:r>
    </w:p>
    <w:p w:rsidR="00DE5B51" w:rsidRPr="00373BB7" w:rsidRDefault="00DE5B51"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Прогноз расходов бюджета района на период</w:t>
      </w:r>
      <w:r w:rsidR="009B0232">
        <w:rPr>
          <w:rFonts w:ascii="Times New Roman" w:eastAsia="Times New Roman" w:hAnsi="Times New Roman" w:cs="Times New Roman"/>
          <w:sz w:val="24"/>
          <w:szCs w:val="24"/>
          <w:lang w:eastAsia="ru-RU"/>
        </w:rPr>
        <w:t xml:space="preserve"> до 2023</w:t>
      </w:r>
      <w:r w:rsidRPr="00373BB7">
        <w:rPr>
          <w:rFonts w:ascii="Times New Roman" w:eastAsia="Times New Roman" w:hAnsi="Times New Roman" w:cs="Times New Roman"/>
          <w:sz w:val="24"/>
          <w:szCs w:val="24"/>
          <w:lang w:eastAsia="ru-RU"/>
        </w:rPr>
        <w:t xml:space="preserve"> года сформирован в соответствии с расходными обязательствами, отнесенными Конституцией Российской Федерации и федеральными законами к полномочиям субъектов Российской Федерации и органов местного самоуправления и предполагает относительную стабильность структуры расходов в долгосрочной перспективе.</w:t>
      </w:r>
    </w:p>
    <w:p w:rsidR="00DE5B51" w:rsidRPr="00373BB7" w:rsidRDefault="00DE5B51"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Прогноз по</w:t>
      </w:r>
      <w:r w:rsidR="009B0232">
        <w:rPr>
          <w:rFonts w:ascii="Times New Roman" w:eastAsia="Times New Roman" w:hAnsi="Times New Roman" w:cs="Times New Roman"/>
          <w:sz w:val="24"/>
          <w:szCs w:val="24"/>
          <w:lang w:eastAsia="ru-RU"/>
        </w:rPr>
        <w:t xml:space="preserve"> расходам бюджета района до 2023</w:t>
      </w:r>
      <w:r w:rsidRPr="00373BB7">
        <w:rPr>
          <w:rFonts w:ascii="Times New Roman" w:eastAsia="Times New Roman" w:hAnsi="Times New Roman" w:cs="Times New Roman"/>
          <w:sz w:val="24"/>
          <w:szCs w:val="24"/>
          <w:lang w:eastAsia="ru-RU"/>
        </w:rPr>
        <w:t xml:space="preserve"> года предполагает, что в целом их состав останется неизменным.</w:t>
      </w:r>
    </w:p>
    <w:p w:rsidR="00DE5B51" w:rsidRPr="00373BB7" w:rsidRDefault="00DE5B51"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Большая часть расходов бюджета района по-прежнему приходится на социально-культурную сферу – образование,</w:t>
      </w:r>
      <w:r w:rsidR="003D68B0">
        <w:rPr>
          <w:rFonts w:ascii="Times New Roman" w:eastAsia="Times New Roman" w:hAnsi="Times New Roman" w:cs="Times New Roman"/>
          <w:sz w:val="24"/>
          <w:szCs w:val="24"/>
          <w:lang w:eastAsia="ru-RU"/>
        </w:rPr>
        <w:t xml:space="preserve"> социальную политику, культуру,</w:t>
      </w:r>
      <w:r w:rsidRPr="00373BB7">
        <w:rPr>
          <w:rFonts w:ascii="Times New Roman" w:eastAsia="Times New Roman" w:hAnsi="Times New Roman" w:cs="Times New Roman"/>
          <w:sz w:val="24"/>
          <w:szCs w:val="24"/>
          <w:lang w:eastAsia="ru-RU"/>
        </w:rPr>
        <w:t xml:space="preserve"> физическую культуру и спорт. В числе приоритетных направлений также будут сохранены расходы на развитие жилищно-коммунального хозяйства и национальной экономики. </w:t>
      </w:r>
    </w:p>
    <w:p w:rsidR="00DE5B51" w:rsidRPr="00373BB7" w:rsidRDefault="00DE5B51"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При этом должно быть обеспечено безусловное исполнение Указов Президента Российской Федерации, направленных на развитие экономики, образования, реализацию социальной и демографической политики, обеспечение граждан муниципального образования доступным и комфортным жильем и повышение качества жилищно-коммунальных услуг.</w:t>
      </w:r>
    </w:p>
    <w:p w:rsidR="00DE5B51" w:rsidRPr="00373BB7" w:rsidRDefault="00DE5B51"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Важным моментом является исключение рисков, влияющих на обеспечение устойчивости бюджетной системы муниципального района. В этой связи, стоит придерживаться при бюджетном планировании реалистичного прогноза развития экономики района, тем самым повысить точность бюджетного планирования, исключив риски связанные с принятием новых расходных обязательств.</w:t>
      </w:r>
    </w:p>
    <w:p w:rsidR="00DE5B51" w:rsidRPr="00373BB7" w:rsidRDefault="00DE5B51"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Предложения по принятию новых расходных обязательств будут рассматриваться исключительно после соответствующей оценки их эффективности, при наличии источников финансирования, увеличение действующих расходных обязательств, также должно быть подкреплено соответствующим источником финансирования и пересмотром нормативных правовых актов, устанавливающих действующие расходные обязательства.</w:t>
      </w:r>
    </w:p>
    <w:p w:rsidR="00DE5B51" w:rsidRPr="00373BB7" w:rsidRDefault="00DE5B51"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Дополнительные расходы бюджета района в долгосрочном периоде будут связаны с:</w:t>
      </w:r>
    </w:p>
    <w:p w:rsidR="00DE5B51" w:rsidRPr="00373BB7" w:rsidRDefault="00DE5B51"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реализацией «майских» Указов Президента Российской Федерации, в том числе сохранение достигнутого уровня оплаты труда</w:t>
      </w:r>
      <w:r w:rsidR="003D68B0">
        <w:rPr>
          <w:rFonts w:ascii="Times New Roman" w:eastAsia="Times New Roman" w:hAnsi="Times New Roman" w:cs="Times New Roman"/>
          <w:sz w:val="24"/>
          <w:szCs w:val="24"/>
          <w:lang w:eastAsia="ru-RU"/>
        </w:rPr>
        <w:t xml:space="preserve"> после 20</w:t>
      </w:r>
      <w:r w:rsidR="009B0232">
        <w:rPr>
          <w:rFonts w:ascii="Times New Roman" w:eastAsia="Times New Roman" w:hAnsi="Times New Roman" w:cs="Times New Roman"/>
          <w:sz w:val="24"/>
          <w:szCs w:val="24"/>
          <w:lang w:eastAsia="ru-RU"/>
        </w:rPr>
        <w:t>20</w:t>
      </w:r>
      <w:r w:rsidRPr="00373BB7">
        <w:rPr>
          <w:rFonts w:ascii="Times New Roman" w:eastAsia="Times New Roman" w:hAnsi="Times New Roman" w:cs="Times New Roman"/>
          <w:sz w:val="24"/>
          <w:szCs w:val="24"/>
          <w:lang w:eastAsia="ru-RU"/>
        </w:rPr>
        <w:t xml:space="preserve"> года;</w:t>
      </w:r>
    </w:p>
    <w:p w:rsidR="00DE5B51" w:rsidRPr="00373BB7" w:rsidRDefault="00DE5B51"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принятием новых расходных обязательств в связи с вводом в эксплуатацию объектов социально-культурной сферы;</w:t>
      </w:r>
    </w:p>
    <w:p w:rsidR="00DE5B51" w:rsidRPr="00373BB7" w:rsidRDefault="00DE5B51"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продолжением строительства объектов жилищно-коммунального хозяйства.</w:t>
      </w:r>
    </w:p>
    <w:p w:rsidR="00DE5B51" w:rsidRPr="00373BB7" w:rsidRDefault="00DE5B51"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В долгосрочном периоде будет продолжена работа по п</w:t>
      </w:r>
      <w:r w:rsidR="009B0232">
        <w:rPr>
          <w:rFonts w:ascii="Times New Roman" w:eastAsia="Times New Roman" w:hAnsi="Times New Roman" w:cs="Times New Roman"/>
          <w:sz w:val="24"/>
          <w:szCs w:val="24"/>
          <w:lang w:eastAsia="ru-RU"/>
        </w:rPr>
        <w:t>овышению эффективности оказания</w:t>
      </w:r>
      <w:r w:rsidRPr="00373BB7">
        <w:rPr>
          <w:rFonts w:ascii="Times New Roman" w:eastAsia="Times New Roman" w:hAnsi="Times New Roman" w:cs="Times New Roman"/>
          <w:sz w:val="24"/>
          <w:szCs w:val="24"/>
          <w:lang w:eastAsia="ru-RU"/>
        </w:rPr>
        <w:t xml:space="preserve"> муниципальных услуг, в рамках которой необходимо обеспечить создание стимулов для более рационального и экономного использования бюджетных средств, в том числе сокращение доли неэффективных бюджетных расходов.</w:t>
      </w:r>
    </w:p>
    <w:p w:rsidR="00DE5B51" w:rsidRPr="00373BB7" w:rsidRDefault="00DE5B51"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Будет продолжен мониторинг оценки качества финансового менеджмента главных распорядителей бюджетных средств муниципального образования с целью проверки эффективности использования ими финансовых ресурсов, выполнения установленных для муниципальных учреждений муниципальных заданий, а также эффективности использования муниципального имущества района.</w:t>
      </w:r>
    </w:p>
    <w:p w:rsidR="00DE5B51" w:rsidRPr="00373BB7" w:rsidRDefault="003D68B0" w:rsidP="009B0232">
      <w:pPr>
        <w:widowControl w:val="0"/>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Исполнение </w:t>
      </w:r>
      <w:r w:rsidR="00DE5B51" w:rsidRPr="00373BB7">
        <w:rPr>
          <w:rFonts w:ascii="Times New Roman" w:eastAsia="Times New Roman" w:hAnsi="Times New Roman" w:cs="Times New Roman"/>
          <w:sz w:val="24"/>
          <w:szCs w:val="24"/>
          <w:lang w:eastAsia="ru-RU"/>
        </w:rPr>
        <w:t>публичных нормативных обязательств будет обеспечиваться в полном объеме.</w:t>
      </w:r>
    </w:p>
    <w:p w:rsidR="00DE5B51" w:rsidRPr="00373BB7" w:rsidRDefault="00DE5B51"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Прогноз основных характеристик бюджета муниципального образования представлен в приложении 1 к настоящему Бюджетному прогнозу.</w:t>
      </w:r>
    </w:p>
    <w:p w:rsidR="00403750" w:rsidRPr="00373BB7" w:rsidRDefault="00403750"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xml:space="preserve">Стратегическое и бюджетное планирование в районе осуществляется в рамках муниципальных программ муниципального образования, объединяющих регулятивные (нормативно-правовые) инструменты, контрольные функции, финансовые и нефинансовые активы, бюджетные ассигнования бюджета района для достижения целей муниципальной политики в соответствующих сферах </w:t>
      </w:r>
      <w:r w:rsidRPr="00373BB7">
        <w:rPr>
          <w:rFonts w:ascii="Times New Roman" w:eastAsia="Times New Roman" w:hAnsi="Times New Roman" w:cs="Times New Roman"/>
          <w:sz w:val="24"/>
          <w:szCs w:val="24"/>
          <w:lang w:eastAsia="ru-RU"/>
        </w:rPr>
        <w:lastRenderedPageBreak/>
        <w:t>деятельности, включая финансовое обеспечение муниципальных заданий на оказание муниципальных услуг, выполнение работ.</w:t>
      </w:r>
    </w:p>
    <w:p w:rsidR="00403750" w:rsidRPr="00373BB7" w:rsidRDefault="00403750" w:rsidP="00D91D47">
      <w:pPr>
        <w:widowControl w:val="0"/>
        <w:spacing w:after="0" w:line="240" w:lineRule="auto"/>
        <w:ind w:firstLine="709"/>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Администрацией района утверждён перечень муниципальных программ, включающий 21 муниципальную программу муниципального образования. Указанный перечень муниципальных программ будет корректироваться с учетом изменения стратегии развития муниципального образования.</w:t>
      </w:r>
    </w:p>
    <w:p w:rsidR="007E47A3" w:rsidRPr="00373BB7" w:rsidRDefault="007E47A3" w:rsidP="00D91D47">
      <w:pPr>
        <w:tabs>
          <w:tab w:val="left" w:pos="142"/>
        </w:tabs>
        <w:spacing w:after="0" w:line="240" w:lineRule="auto"/>
        <w:ind w:firstLine="567"/>
        <w:jc w:val="both"/>
        <w:rPr>
          <w:rFonts w:ascii="Times New Roman" w:eastAsia="Calibri" w:hAnsi="Times New Roman" w:cs="Times New Roman"/>
          <w:sz w:val="24"/>
          <w:szCs w:val="24"/>
          <w:lang w:eastAsia="ru-RU"/>
        </w:rPr>
      </w:pPr>
    </w:p>
    <w:p w:rsidR="00403750" w:rsidRPr="00373BB7" w:rsidRDefault="003852B4" w:rsidP="00D91D47">
      <w:pPr>
        <w:tabs>
          <w:tab w:val="left" w:pos="142"/>
        </w:tabs>
        <w:spacing w:after="0" w:line="240" w:lineRule="auto"/>
        <w:ind w:firstLine="567"/>
        <w:jc w:val="both"/>
        <w:rPr>
          <w:rFonts w:ascii="Times New Roman" w:eastAsia="Calibri" w:hAnsi="Times New Roman" w:cs="Times New Roman"/>
          <w:sz w:val="24"/>
          <w:szCs w:val="24"/>
          <w:lang w:eastAsia="ru-RU"/>
        </w:rPr>
      </w:pPr>
      <w:r w:rsidRPr="00373BB7">
        <w:rPr>
          <w:rFonts w:ascii="Times New Roman" w:eastAsia="Calibri" w:hAnsi="Times New Roman" w:cs="Times New Roman"/>
          <w:sz w:val="24"/>
          <w:szCs w:val="24"/>
          <w:lang w:eastAsia="ru-RU"/>
        </w:rPr>
        <w:t>Б</w:t>
      </w:r>
      <w:r w:rsidR="00403750" w:rsidRPr="00373BB7">
        <w:rPr>
          <w:rFonts w:ascii="Times New Roman" w:eastAsia="Calibri" w:hAnsi="Times New Roman" w:cs="Times New Roman"/>
          <w:sz w:val="24"/>
          <w:szCs w:val="24"/>
          <w:lang w:eastAsia="ru-RU"/>
        </w:rPr>
        <w:t xml:space="preserve">юджет </w:t>
      </w:r>
      <w:r w:rsidRPr="00373BB7">
        <w:rPr>
          <w:rFonts w:ascii="Times New Roman" w:eastAsia="Calibri" w:hAnsi="Times New Roman" w:cs="Times New Roman"/>
          <w:sz w:val="24"/>
          <w:szCs w:val="24"/>
          <w:lang w:eastAsia="ru-RU"/>
        </w:rPr>
        <w:t xml:space="preserve">Красноселькупского </w:t>
      </w:r>
      <w:r w:rsidR="00403750" w:rsidRPr="00373BB7">
        <w:rPr>
          <w:rFonts w:ascii="Times New Roman" w:eastAsia="Calibri" w:hAnsi="Times New Roman" w:cs="Times New Roman"/>
          <w:sz w:val="24"/>
          <w:szCs w:val="24"/>
          <w:lang w:eastAsia="ru-RU"/>
        </w:rPr>
        <w:t>района</w:t>
      </w:r>
      <w:r w:rsidR="003D68B0">
        <w:rPr>
          <w:rFonts w:ascii="Times New Roman" w:eastAsia="Calibri" w:hAnsi="Times New Roman" w:cs="Times New Roman"/>
          <w:sz w:val="24"/>
          <w:szCs w:val="24"/>
          <w:lang w:eastAsia="ru-RU"/>
        </w:rPr>
        <w:t xml:space="preserve"> на 20</w:t>
      </w:r>
      <w:r w:rsidR="009B0232">
        <w:rPr>
          <w:rFonts w:ascii="Times New Roman" w:eastAsia="Calibri" w:hAnsi="Times New Roman" w:cs="Times New Roman"/>
          <w:sz w:val="24"/>
          <w:szCs w:val="24"/>
          <w:lang w:eastAsia="ru-RU"/>
        </w:rPr>
        <w:t>20</w:t>
      </w:r>
      <w:r w:rsidRPr="00373BB7">
        <w:rPr>
          <w:rFonts w:ascii="Times New Roman" w:eastAsia="Calibri" w:hAnsi="Times New Roman" w:cs="Times New Roman"/>
          <w:sz w:val="24"/>
          <w:szCs w:val="24"/>
          <w:lang w:eastAsia="ru-RU"/>
        </w:rPr>
        <w:t xml:space="preserve"> год</w:t>
      </w:r>
      <w:r w:rsidR="00403750" w:rsidRPr="00373BB7">
        <w:rPr>
          <w:rFonts w:ascii="Times New Roman" w:eastAsia="Calibri" w:hAnsi="Times New Roman" w:cs="Times New Roman"/>
          <w:sz w:val="24"/>
          <w:szCs w:val="24"/>
          <w:lang w:eastAsia="ru-RU"/>
        </w:rPr>
        <w:t xml:space="preserve"> на </w:t>
      </w:r>
      <w:r w:rsidR="003D68B0">
        <w:rPr>
          <w:rFonts w:ascii="Times New Roman" w:hAnsi="Times New Roman" w:cs="Times New Roman"/>
        </w:rPr>
        <w:t>99</w:t>
      </w:r>
      <w:r w:rsidR="007E47A3" w:rsidRPr="00373BB7">
        <w:rPr>
          <w:rFonts w:ascii="Times New Roman" w:hAnsi="Times New Roman" w:cs="Times New Roman"/>
        </w:rPr>
        <w:t>%</w:t>
      </w:r>
      <w:r w:rsidR="00403750" w:rsidRPr="00373BB7">
        <w:rPr>
          <w:rFonts w:ascii="Times New Roman" w:eastAsia="Calibri" w:hAnsi="Times New Roman" w:cs="Times New Roman"/>
          <w:sz w:val="24"/>
          <w:szCs w:val="24"/>
          <w:lang w:eastAsia="ru-RU"/>
        </w:rPr>
        <w:t xml:space="preserve"> сформирован в рамках </w:t>
      </w:r>
      <w:r w:rsidR="007E47A3" w:rsidRPr="00373BB7">
        <w:rPr>
          <w:rFonts w:ascii="Times New Roman" w:hAnsi="Times New Roman" w:cs="Times New Roman"/>
          <w:sz w:val="24"/>
          <w:szCs w:val="24"/>
        </w:rPr>
        <w:t xml:space="preserve">в рамках </w:t>
      </w:r>
      <w:r w:rsidR="00403750" w:rsidRPr="00373BB7">
        <w:rPr>
          <w:rFonts w:ascii="Times New Roman" w:eastAsia="Calibri" w:hAnsi="Times New Roman" w:cs="Times New Roman"/>
          <w:sz w:val="24"/>
          <w:szCs w:val="24"/>
          <w:lang w:eastAsia="ru-RU"/>
        </w:rPr>
        <w:t>21-ой муниципальных программы:</w:t>
      </w:r>
    </w:p>
    <w:p w:rsidR="00403750" w:rsidRPr="00373BB7" w:rsidRDefault="00403750" w:rsidP="00D91D47">
      <w:pPr>
        <w:keepNext/>
        <w:numPr>
          <w:ilvl w:val="0"/>
          <w:numId w:val="23"/>
        </w:numPr>
        <w:tabs>
          <w:tab w:val="left" w:pos="142"/>
        </w:tabs>
        <w:spacing w:after="0" w:line="240" w:lineRule="auto"/>
        <w:ind w:left="0" w:firstLine="567"/>
        <w:contextualSpacing/>
        <w:jc w:val="both"/>
        <w:rPr>
          <w:rFonts w:ascii="Times New Roman" w:eastAsia="Calibri" w:hAnsi="Times New Roman" w:cs="Times New Roman"/>
          <w:sz w:val="24"/>
          <w:szCs w:val="24"/>
          <w:lang w:eastAsia="ru-RU"/>
        </w:rPr>
      </w:pPr>
      <w:r w:rsidRPr="00373BB7">
        <w:rPr>
          <w:rFonts w:ascii="Times New Roman" w:eastAsia="Calibri" w:hAnsi="Times New Roman" w:cs="Times New Roman"/>
          <w:sz w:val="24"/>
          <w:szCs w:val="24"/>
          <w:lang w:eastAsia="ru-RU"/>
        </w:rPr>
        <w:t>муниципальная программа «Развитие образования в муниципальном образовании</w:t>
      </w:r>
      <w:r w:rsidR="003D68B0">
        <w:rPr>
          <w:rFonts w:ascii="Times New Roman" w:eastAsia="Calibri" w:hAnsi="Times New Roman" w:cs="Times New Roman"/>
          <w:sz w:val="24"/>
          <w:szCs w:val="24"/>
          <w:lang w:eastAsia="ru-RU"/>
        </w:rPr>
        <w:t xml:space="preserve"> Красноселькупский район на 2019-2024</w:t>
      </w:r>
      <w:r w:rsidRPr="00373BB7">
        <w:rPr>
          <w:rFonts w:ascii="Times New Roman" w:eastAsia="Calibri" w:hAnsi="Times New Roman" w:cs="Times New Roman"/>
          <w:sz w:val="24"/>
          <w:szCs w:val="24"/>
          <w:lang w:eastAsia="ru-RU"/>
        </w:rPr>
        <w:t xml:space="preserve"> годы»;</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bCs/>
          <w:sz w:val="24"/>
          <w:szCs w:val="24"/>
          <w:lang w:eastAsia="ru-RU"/>
        </w:rPr>
        <w:t>муниципальная программа «Социальная поддержка граждан и охрана труда на 2014-2020 годы»;</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bCs/>
          <w:sz w:val="24"/>
          <w:szCs w:val="24"/>
          <w:lang w:eastAsia="ru-RU"/>
        </w:rPr>
        <w:t>муниципальная программа «Доступная среда на 2014-2020 годы»;</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bCs/>
          <w:sz w:val="24"/>
          <w:szCs w:val="24"/>
          <w:lang w:eastAsia="ru-RU"/>
        </w:rPr>
        <w:t>муниципальная программа «Обеспечение доступным и комфортным жильем населения в муниципальном образовании Красноселькупский район на 2014-2020 годы»;</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bCs/>
          <w:sz w:val="24"/>
          <w:szCs w:val="24"/>
          <w:lang w:eastAsia="ru-RU"/>
        </w:rPr>
        <w:t>муниципальная программа «</w:t>
      </w:r>
      <w:proofErr w:type="spellStart"/>
      <w:r w:rsidRPr="00373BB7">
        <w:rPr>
          <w:rFonts w:ascii="Times New Roman" w:eastAsia="Calibri" w:hAnsi="Times New Roman" w:cs="Times New Roman"/>
          <w:sz w:val="24"/>
          <w:szCs w:val="24"/>
          <w:lang w:eastAsia="ru-RU"/>
        </w:rPr>
        <w:t>Энергоэффективность</w:t>
      </w:r>
      <w:proofErr w:type="spellEnd"/>
      <w:r w:rsidRPr="00373BB7">
        <w:rPr>
          <w:rFonts w:ascii="Times New Roman" w:eastAsia="Calibri" w:hAnsi="Times New Roman" w:cs="Times New Roman"/>
          <w:sz w:val="24"/>
          <w:szCs w:val="24"/>
          <w:lang w:eastAsia="ru-RU"/>
        </w:rPr>
        <w:t xml:space="preserve"> и развитие энергетики. Обеспечение населения муниципального образования Красноселькупский район качественными жилищно-коммунальными услугами на 2014-2020 </w:t>
      </w:r>
      <w:proofErr w:type="spellStart"/>
      <w:r w:rsidRPr="00373BB7">
        <w:rPr>
          <w:rFonts w:ascii="Times New Roman" w:eastAsia="Calibri" w:hAnsi="Times New Roman" w:cs="Times New Roman"/>
          <w:sz w:val="24"/>
          <w:szCs w:val="24"/>
          <w:lang w:eastAsia="ru-RU"/>
        </w:rPr>
        <w:t>г.г</w:t>
      </w:r>
      <w:proofErr w:type="spellEnd"/>
      <w:r w:rsidRPr="00373BB7">
        <w:rPr>
          <w:rFonts w:ascii="Times New Roman" w:eastAsia="Calibri" w:hAnsi="Times New Roman" w:cs="Times New Roman"/>
          <w:sz w:val="24"/>
          <w:szCs w:val="24"/>
          <w:lang w:eastAsia="ru-RU"/>
        </w:rPr>
        <w:t>.</w:t>
      </w:r>
      <w:r w:rsidRPr="00373BB7">
        <w:rPr>
          <w:rFonts w:ascii="Times New Roman" w:eastAsia="Calibri" w:hAnsi="Times New Roman" w:cs="Times New Roman"/>
          <w:bCs/>
          <w:sz w:val="24"/>
          <w:szCs w:val="24"/>
          <w:lang w:eastAsia="ru-RU"/>
        </w:rPr>
        <w:t>»;</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bCs/>
          <w:sz w:val="24"/>
          <w:szCs w:val="24"/>
          <w:lang w:eastAsia="ru-RU"/>
        </w:rPr>
        <w:t>муниципальная программа «Управление муниципальным имуществом в муниципальном образовании Красноселькупский район на 2014-2020 годы»;</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bCs/>
          <w:sz w:val="24"/>
          <w:szCs w:val="24"/>
          <w:lang w:eastAsia="ru-RU"/>
        </w:rPr>
        <w:t>муниципальная программа «</w:t>
      </w:r>
      <w:r w:rsidRPr="00373BB7">
        <w:rPr>
          <w:rFonts w:ascii="Times New Roman" w:eastAsia="Calibri" w:hAnsi="Times New Roman" w:cs="Times New Roman"/>
          <w:sz w:val="24"/>
          <w:szCs w:val="24"/>
          <w:lang w:eastAsia="ru-RU"/>
        </w:rPr>
        <w:t>Безопасный район на 2014-2020 годы</w:t>
      </w:r>
      <w:r w:rsidRPr="00373BB7">
        <w:rPr>
          <w:rFonts w:ascii="Times New Roman" w:eastAsia="Calibri" w:hAnsi="Times New Roman" w:cs="Times New Roman"/>
          <w:bCs/>
          <w:sz w:val="24"/>
          <w:szCs w:val="24"/>
          <w:lang w:eastAsia="ru-RU"/>
        </w:rPr>
        <w:t>»;</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rPr>
      </w:pPr>
      <w:r w:rsidRPr="00373BB7">
        <w:rPr>
          <w:rFonts w:ascii="Times New Roman" w:eastAsia="Calibri" w:hAnsi="Times New Roman" w:cs="Times New Roman"/>
          <w:bCs/>
          <w:sz w:val="24"/>
          <w:szCs w:val="24"/>
        </w:rPr>
        <w:t>муниципальная программа «Защита населения и территорий от чрезвычайных ситуаций, обеспечение пожарной безопасности и безопасности населения на водных объектах в Красноселькупском районе на 2014-2020 годы»;</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bCs/>
          <w:sz w:val="24"/>
          <w:szCs w:val="24"/>
          <w:lang w:eastAsia="ru-RU"/>
        </w:rPr>
        <w:t>муниципальная программа «Основные направления развития культуры муниципального образования Красноселькупский район на 2014-2020 гг.»;</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bCs/>
          <w:sz w:val="24"/>
          <w:szCs w:val="24"/>
          <w:lang w:eastAsia="ru-RU"/>
        </w:rPr>
        <w:t>муниципальная программа «Охрана окружающей среды в муниципальном образовании Красно</w:t>
      </w:r>
      <w:r w:rsidR="003D68B0">
        <w:rPr>
          <w:rFonts w:ascii="Times New Roman" w:eastAsia="Calibri" w:hAnsi="Times New Roman" w:cs="Times New Roman"/>
          <w:bCs/>
          <w:sz w:val="24"/>
          <w:szCs w:val="24"/>
          <w:lang w:eastAsia="ru-RU"/>
        </w:rPr>
        <w:t>селькупский район на период 2019-2024</w:t>
      </w:r>
      <w:r w:rsidRPr="00373BB7">
        <w:rPr>
          <w:rFonts w:ascii="Times New Roman" w:eastAsia="Calibri" w:hAnsi="Times New Roman" w:cs="Times New Roman"/>
          <w:bCs/>
          <w:sz w:val="24"/>
          <w:szCs w:val="24"/>
          <w:lang w:eastAsia="ru-RU"/>
        </w:rPr>
        <w:t xml:space="preserve"> годы»;</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bCs/>
          <w:sz w:val="24"/>
          <w:szCs w:val="24"/>
          <w:lang w:eastAsia="ru-RU"/>
        </w:rPr>
        <w:t>муниципальная программа «Развитие физической культуры и спорта в муниципальном образовании Красноселькупский район на 2014-2020 годы»;</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bCs/>
          <w:sz w:val="24"/>
          <w:szCs w:val="24"/>
          <w:lang w:eastAsia="ru-RU"/>
        </w:rPr>
        <w:t>муниципальная программа «Развитие туризма, повышение эффективности реализации молодёжной политики, организация отдыха и оздоровление детей и молодёжи в муниципальном образовании Красноселькупский район на 2014-2020 годы»;</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bCs/>
          <w:sz w:val="24"/>
          <w:szCs w:val="24"/>
          <w:lang w:eastAsia="ru-RU"/>
        </w:rPr>
        <w:t>му</w:t>
      </w:r>
      <w:r w:rsidR="003D68B0">
        <w:rPr>
          <w:rFonts w:ascii="Times New Roman" w:eastAsia="Calibri" w:hAnsi="Times New Roman" w:cs="Times New Roman"/>
          <w:bCs/>
          <w:sz w:val="24"/>
          <w:szCs w:val="24"/>
          <w:lang w:eastAsia="ru-RU"/>
        </w:rPr>
        <w:t>ниципальная программа «Развитие</w:t>
      </w:r>
      <w:r w:rsidRPr="00373BB7">
        <w:rPr>
          <w:rFonts w:ascii="Times New Roman" w:eastAsia="Calibri" w:hAnsi="Times New Roman" w:cs="Times New Roman"/>
          <w:bCs/>
          <w:sz w:val="24"/>
          <w:szCs w:val="24"/>
          <w:lang w:eastAsia="ru-RU"/>
        </w:rPr>
        <w:t xml:space="preserve"> инновационной деятельности  в муниципальном образовании</w:t>
      </w:r>
      <w:r w:rsidR="003D68B0">
        <w:rPr>
          <w:rFonts w:ascii="Times New Roman" w:eastAsia="Calibri" w:hAnsi="Times New Roman" w:cs="Times New Roman"/>
          <w:bCs/>
          <w:sz w:val="24"/>
          <w:szCs w:val="24"/>
          <w:lang w:eastAsia="ru-RU"/>
        </w:rPr>
        <w:t xml:space="preserve"> Красноселькупский район на 2019-2024</w:t>
      </w:r>
      <w:r w:rsidRPr="00373BB7">
        <w:rPr>
          <w:rFonts w:ascii="Times New Roman" w:eastAsia="Calibri" w:hAnsi="Times New Roman" w:cs="Times New Roman"/>
          <w:bCs/>
          <w:sz w:val="24"/>
          <w:szCs w:val="24"/>
          <w:lang w:eastAsia="ru-RU"/>
        </w:rPr>
        <w:t xml:space="preserve"> годы»;</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sz w:val="24"/>
          <w:szCs w:val="24"/>
          <w:lang w:eastAsia="ru-RU"/>
        </w:rPr>
        <w:t>муниципальная программа «Экономическое развитие и инновационная экономика в муниципальном образовании Красноселькупский район на 2014-2020 годы»</w:t>
      </w:r>
      <w:r w:rsidRPr="00373BB7">
        <w:rPr>
          <w:rFonts w:ascii="Times New Roman" w:eastAsia="Calibri" w:hAnsi="Times New Roman" w:cs="Times New Roman"/>
          <w:bCs/>
          <w:sz w:val="24"/>
          <w:szCs w:val="24"/>
          <w:lang w:eastAsia="ru-RU"/>
        </w:rPr>
        <w:t>;</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bCs/>
          <w:sz w:val="24"/>
          <w:szCs w:val="24"/>
          <w:lang w:eastAsia="ru-RU"/>
        </w:rPr>
        <w:t>муниципальная программа  «Развитие транспортной инфраструктуры на территории муниципального образования Красн</w:t>
      </w:r>
      <w:r w:rsidR="003D68B0">
        <w:rPr>
          <w:rFonts w:ascii="Times New Roman" w:eastAsia="Calibri" w:hAnsi="Times New Roman" w:cs="Times New Roman"/>
          <w:bCs/>
          <w:sz w:val="24"/>
          <w:szCs w:val="24"/>
          <w:lang w:eastAsia="ru-RU"/>
        </w:rPr>
        <w:t>оселькупский район на 2014-2020</w:t>
      </w:r>
      <w:r w:rsidRPr="00373BB7">
        <w:rPr>
          <w:rFonts w:ascii="Times New Roman" w:eastAsia="Calibri" w:hAnsi="Times New Roman" w:cs="Times New Roman"/>
          <w:bCs/>
          <w:sz w:val="24"/>
          <w:szCs w:val="24"/>
          <w:lang w:eastAsia="ru-RU"/>
        </w:rPr>
        <w:t xml:space="preserve"> годы»;</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bCs/>
          <w:sz w:val="24"/>
          <w:szCs w:val="24"/>
          <w:lang w:eastAsia="ru-RU"/>
        </w:rPr>
        <w:t>муниципальная программа «Развитие агропромышленного комплекса, рыбного хозяйства и регулирования рынков сельскохозяйственной продукции, сырья и продовольствия на 2014-2020 годы»;</w:t>
      </w:r>
    </w:p>
    <w:p w:rsidR="00403750" w:rsidRPr="00373BB7" w:rsidRDefault="003D68B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Pr>
          <w:rFonts w:ascii="Times New Roman" w:eastAsia="Calibri" w:hAnsi="Times New Roman" w:cs="Times New Roman"/>
          <w:bCs/>
          <w:sz w:val="24"/>
          <w:szCs w:val="24"/>
          <w:lang w:eastAsia="ru-RU"/>
        </w:rPr>
        <w:lastRenderedPageBreak/>
        <w:t xml:space="preserve">муниципальная программа </w:t>
      </w:r>
      <w:r w:rsidR="00403750" w:rsidRPr="00373BB7">
        <w:rPr>
          <w:rFonts w:ascii="Times New Roman" w:eastAsia="Calibri" w:hAnsi="Times New Roman" w:cs="Times New Roman"/>
          <w:bCs/>
          <w:sz w:val="24"/>
          <w:szCs w:val="24"/>
          <w:lang w:eastAsia="ru-RU"/>
        </w:rPr>
        <w:t>«Управление муниципальными  финансами и создание условий для эффективного и ответственного управления муниципальными финансами, повышение устойчивости бюджета муниципального образования</w:t>
      </w:r>
      <w:r>
        <w:rPr>
          <w:rFonts w:ascii="Times New Roman" w:eastAsia="Calibri" w:hAnsi="Times New Roman" w:cs="Times New Roman"/>
          <w:bCs/>
          <w:sz w:val="24"/>
          <w:szCs w:val="24"/>
          <w:lang w:eastAsia="ru-RU"/>
        </w:rPr>
        <w:t xml:space="preserve"> Красноселькупский район на 2019-2024</w:t>
      </w:r>
      <w:r w:rsidR="00403750" w:rsidRPr="00373BB7">
        <w:rPr>
          <w:rFonts w:ascii="Times New Roman" w:eastAsia="Calibri" w:hAnsi="Times New Roman" w:cs="Times New Roman"/>
          <w:bCs/>
          <w:sz w:val="24"/>
          <w:szCs w:val="24"/>
          <w:lang w:eastAsia="ru-RU"/>
        </w:rPr>
        <w:t xml:space="preserve"> годы»;</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bCs/>
          <w:sz w:val="24"/>
          <w:szCs w:val="24"/>
          <w:lang w:eastAsia="ru-RU"/>
        </w:rPr>
        <w:t>муниципальная программа «Совершенствование м</w:t>
      </w:r>
      <w:r w:rsidR="003D68B0">
        <w:rPr>
          <w:rFonts w:ascii="Times New Roman" w:eastAsia="Calibri" w:hAnsi="Times New Roman" w:cs="Times New Roman"/>
          <w:bCs/>
          <w:sz w:val="24"/>
          <w:szCs w:val="24"/>
          <w:lang w:eastAsia="ru-RU"/>
        </w:rPr>
        <w:t>униципального управления на 2019-2024</w:t>
      </w:r>
      <w:r w:rsidRPr="00373BB7">
        <w:rPr>
          <w:rFonts w:ascii="Times New Roman" w:eastAsia="Calibri" w:hAnsi="Times New Roman" w:cs="Times New Roman"/>
          <w:bCs/>
          <w:sz w:val="24"/>
          <w:szCs w:val="24"/>
          <w:lang w:eastAsia="ru-RU"/>
        </w:rPr>
        <w:t xml:space="preserve"> годы»;</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bCs/>
          <w:sz w:val="24"/>
          <w:szCs w:val="24"/>
          <w:lang w:eastAsia="ru-RU"/>
        </w:rPr>
        <w:t>муниципальная программа «Реализация муниципальной политики в муниципальном образовании Красноселькупский район на 2014-2020 годы»;</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Calibri" w:hAnsi="Times New Roman" w:cs="Times New Roman"/>
          <w:bCs/>
          <w:sz w:val="24"/>
          <w:szCs w:val="24"/>
          <w:lang w:eastAsia="ru-RU"/>
        </w:rPr>
      </w:pPr>
      <w:r w:rsidRPr="00373BB7">
        <w:rPr>
          <w:rFonts w:ascii="Times New Roman" w:eastAsia="Calibri" w:hAnsi="Times New Roman" w:cs="Times New Roman"/>
          <w:bCs/>
          <w:sz w:val="24"/>
          <w:szCs w:val="24"/>
          <w:lang w:eastAsia="ru-RU"/>
        </w:rPr>
        <w:t>муниципальная программа «Основные направления градостроительной политики в муниципальном образовании</w:t>
      </w:r>
      <w:r w:rsidR="003D68B0">
        <w:rPr>
          <w:rFonts w:ascii="Times New Roman" w:eastAsia="Calibri" w:hAnsi="Times New Roman" w:cs="Times New Roman"/>
          <w:bCs/>
          <w:sz w:val="24"/>
          <w:szCs w:val="24"/>
          <w:lang w:eastAsia="ru-RU"/>
        </w:rPr>
        <w:t xml:space="preserve"> Красноселькупский район на 2019-2024</w:t>
      </w:r>
      <w:r w:rsidRPr="00373BB7">
        <w:rPr>
          <w:rFonts w:ascii="Times New Roman" w:eastAsia="Calibri" w:hAnsi="Times New Roman" w:cs="Times New Roman"/>
          <w:bCs/>
          <w:sz w:val="24"/>
          <w:szCs w:val="24"/>
          <w:lang w:eastAsia="ru-RU"/>
        </w:rPr>
        <w:t xml:space="preserve"> годы»;</w:t>
      </w:r>
    </w:p>
    <w:p w:rsidR="00403750" w:rsidRPr="00373BB7" w:rsidRDefault="00403750" w:rsidP="00D91D47">
      <w:pPr>
        <w:numPr>
          <w:ilvl w:val="0"/>
          <w:numId w:val="23"/>
        </w:numPr>
        <w:tabs>
          <w:tab w:val="left" w:pos="142"/>
        </w:tabs>
        <w:spacing w:after="0" w:line="240" w:lineRule="auto"/>
        <w:ind w:left="0" w:firstLine="567"/>
        <w:jc w:val="both"/>
        <w:rPr>
          <w:rFonts w:ascii="Times New Roman" w:eastAsia="Times New Roman" w:hAnsi="Times New Roman" w:cs="Times New Roman"/>
          <w:sz w:val="24"/>
          <w:szCs w:val="24"/>
          <w:lang w:eastAsia="ru-RU"/>
        </w:rPr>
      </w:pPr>
      <w:r w:rsidRPr="00373BB7">
        <w:rPr>
          <w:rFonts w:ascii="Times New Roman" w:eastAsia="Calibri" w:hAnsi="Times New Roman" w:cs="Times New Roman"/>
          <w:bCs/>
          <w:sz w:val="24"/>
          <w:szCs w:val="24"/>
          <w:lang w:eastAsia="ru-RU"/>
        </w:rPr>
        <w:t>муниципальная программа «</w:t>
      </w:r>
      <w:r w:rsidRPr="00373BB7">
        <w:rPr>
          <w:rFonts w:ascii="Times New Roman" w:eastAsia="Times New Roman" w:hAnsi="Times New Roman" w:cs="Times New Roman"/>
          <w:sz w:val="24"/>
          <w:szCs w:val="24"/>
          <w:lang w:eastAsia="ru-RU"/>
        </w:rPr>
        <w:t>Информационное общество на 2016-2020 годы».</w:t>
      </w:r>
    </w:p>
    <w:p w:rsidR="003D68B0" w:rsidRDefault="003D68B0" w:rsidP="00D91D47">
      <w:pPr>
        <w:tabs>
          <w:tab w:val="left" w:pos="142"/>
          <w:tab w:val="left" w:pos="3261"/>
        </w:tabs>
        <w:spacing w:after="0" w:line="240" w:lineRule="auto"/>
        <w:ind w:firstLine="567"/>
        <w:jc w:val="both"/>
        <w:rPr>
          <w:rFonts w:ascii="Times New Roman" w:eastAsia="Calibri" w:hAnsi="Times New Roman" w:cs="Times New Roman"/>
          <w:sz w:val="24"/>
          <w:szCs w:val="24"/>
          <w:lang w:eastAsia="ru-RU"/>
        </w:rPr>
      </w:pPr>
    </w:p>
    <w:p w:rsidR="00403750" w:rsidRPr="00373BB7" w:rsidRDefault="00403750"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Бюджетным прогнозом устанавливаются предельные объемы расходов бюджета района на реализацию каждой из муниципальных программ муниципального образования. Это позволит ответственным исполнителям  и соисполнителям муниципальных программ района определить цели и ожидаемые результаты муниципальных программ, индикаторы их достижения, обеспечивающие реализацию долгосрочных приоритетов социально- экономического развития района, сформировать систему мероприятий, установить сроки и содержание этапов их реализации.</w:t>
      </w:r>
    </w:p>
    <w:p w:rsidR="00403750" w:rsidRPr="00373BB7" w:rsidRDefault="00403750"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Необходимо отметить, что предельные объемы расходов, утвержденные Бюджетным прогнозом, не предопределяют объем и структуру расходных обязательств бюджета района, подлежащих финансированию. Это индикативная оценка объема расходов, который, в случае подтверждения долгосрочного экономического и бюджетного прогноза, может быть включен в состав ассигнований бюджета района по соответствующей муниципальной программе муниципального образования на очередной финансовый год и на плановый период.</w:t>
      </w:r>
    </w:p>
    <w:p w:rsidR="00403750" w:rsidRPr="00373BB7" w:rsidRDefault="00403750"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В то же время, не смотря на индикативный характер, данные показатели позволяют определить среднесрочные приоритеты в распределении бюджетных расходов, сформировать полноценные, финансово-обеспеченные муниципальные программы муниципального образования, создать стимулы, прежде всего для их ответственных исполнителей,  для выявления и использования резервов в целях  перераспределения расходов и, следовательно, повышения эффективности использования бюджетных средств.</w:t>
      </w:r>
    </w:p>
    <w:p w:rsidR="00403750" w:rsidRPr="00373BB7" w:rsidRDefault="00403750"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Финансовое обеспечение не программных направлений деятельности в долгосрочном периоде не предусматривается.</w:t>
      </w:r>
    </w:p>
    <w:p w:rsidR="00403750" w:rsidRPr="00373BB7" w:rsidRDefault="00403750"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Возможность оценки и создания условий для минимизации рисков несбалансированности бюджета района является одной из ключевых задач Бюджетного прогноза.</w:t>
      </w:r>
    </w:p>
    <w:p w:rsidR="00403750" w:rsidRPr="00373BB7" w:rsidRDefault="00403750" w:rsidP="009B0232">
      <w:pPr>
        <w:autoSpaceDE w:val="0"/>
        <w:autoSpaceDN w:val="0"/>
        <w:adjustRightInd w:val="0"/>
        <w:spacing w:after="0" w:line="240" w:lineRule="auto"/>
        <w:ind w:firstLine="567"/>
        <w:jc w:val="both"/>
        <w:outlineLvl w:val="3"/>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ab/>
        <w:t>Источники бюджетных рисков, при воздействии которых, возможно ухудшение условий сбалансированности бюджета района относительно Бюджетного прогноза района:</w:t>
      </w:r>
    </w:p>
    <w:p w:rsidR="00403750" w:rsidRPr="00373BB7" w:rsidRDefault="00403750" w:rsidP="009B0232">
      <w:pPr>
        <w:widowControl w:val="0"/>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неформальная занятость – в целях минимизации данного риска, должна проводиться систематическая работа по выявлению и исключению из числа неработающего населения граждан трудоспособного возраста, фактически осуществляющих трудовую деятельность, но не уплачивающих налоги и взносы;</w:t>
      </w:r>
    </w:p>
    <w:p w:rsidR="00403750" w:rsidRPr="00373BB7" w:rsidRDefault="00403750" w:rsidP="009B0232">
      <w:pPr>
        <w:spacing w:after="0" w:line="240" w:lineRule="auto"/>
        <w:ind w:firstLine="567"/>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основным внешним риском будет являться влияние мирового финансового кризиса на экономику Российской Федерации в целом. В случае длительности негативных влияний в мировой экономике следует ожидать дополнительных факторов, отрицательно влияющих на сбалансированность бюджета района, включая сокращение доступности кредитных ресурсов, отток инвестиций и увеличение инфляционных рисков;</w:t>
      </w:r>
    </w:p>
    <w:p w:rsidR="00403750" w:rsidRPr="00373BB7" w:rsidRDefault="00403750" w:rsidP="00D91D47">
      <w:pPr>
        <w:spacing w:after="0" w:line="240" w:lineRule="auto"/>
        <w:ind w:firstLine="709"/>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lastRenderedPageBreak/>
        <w:t>- высокая степень неопределенности в объеме поступлений межбюджетных трансфертов в долгосрочном периоде в виде дотации на выравнивание бюджетной обеспеченности и дотации на сбалансированность, доля которых в бюджете района составляет около 53%, а также субвенций и субсидий из бюджетов других уровней бюджетной системы Российской Федерации;</w:t>
      </w:r>
    </w:p>
    <w:p w:rsidR="00403750" w:rsidRPr="00373BB7" w:rsidRDefault="00403750" w:rsidP="00D91D47">
      <w:pPr>
        <w:spacing w:after="0" w:line="240" w:lineRule="auto"/>
        <w:ind w:firstLine="709"/>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изменение параметров долговой нагрузки и связанные с этим возможные корректировки в выборе приоритетов финансового обеспечения расходных обязательств муниципального образования.</w:t>
      </w:r>
    </w:p>
    <w:p w:rsidR="00403750" w:rsidRPr="00373BB7" w:rsidRDefault="00403750" w:rsidP="00D91D47">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Меры профилактики соответствующих бюджетных рисков на уровне муниципального образования:</w:t>
      </w:r>
    </w:p>
    <w:p w:rsidR="00403750" w:rsidRPr="00373BB7" w:rsidRDefault="00403750" w:rsidP="00D91D47">
      <w:pPr>
        <w:spacing w:after="0" w:line="240" w:lineRule="auto"/>
        <w:ind w:firstLine="709"/>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постоянная оценка расходных обязательств муниципального образования в целях приведения их в соответствие со складывающимися бюджетными возможностями;</w:t>
      </w:r>
    </w:p>
    <w:p w:rsidR="00403750" w:rsidRPr="00373BB7" w:rsidRDefault="00403750" w:rsidP="00D91D47">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повышение эффективности бюджетного планирования и бюджетных расходов, в том числе путем реформирования отдельных секторов бюджетной сферы, включая изменение используемых в них механизмов финансирования и принципов предоставления услуг;</w:t>
      </w:r>
    </w:p>
    <w:p w:rsidR="00403750" w:rsidRPr="00373BB7" w:rsidRDefault="00403750" w:rsidP="00D91D47">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проведения результативной долговой политики – сохранение соотношения объема муниципального долга и доходов бюджета района без учета межбюджетных трансфертов в виде субвенций на уровне не более 15%;</w:t>
      </w:r>
    </w:p>
    <w:p w:rsidR="00870E41" w:rsidRPr="005769AC" w:rsidRDefault="00403750" w:rsidP="00D91D47">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373BB7">
        <w:rPr>
          <w:rFonts w:ascii="Times New Roman" w:eastAsia="Times New Roman" w:hAnsi="Times New Roman" w:cs="Times New Roman"/>
          <w:sz w:val="24"/>
          <w:szCs w:val="24"/>
          <w:lang w:eastAsia="ru-RU"/>
        </w:rPr>
        <w:t>- создание институциональной среды для профилактики, противодействия наступлению соответствующих негативных явл</w:t>
      </w:r>
      <w:r w:rsidRPr="00DE5B51">
        <w:rPr>
          <w:rFonts w:ascii="Times New Roman" w:eastAsia="Times New Roman" w:hAnsi="Times New Roman" w:cs="Times New Roman"/>
          <w:sz w:val="24"/>
          <w:szCs w:val="24"/>
          <w:lang w:eastAsia="ru-RU"/>
        </w:rPr>
        <w:t>ений.</w:t>
      </w:r>
    </w:p>
    <w:sectPr w:rsidR="00870E41" w:rsidRPr="005769AC" w:rsidSect="008E76EA">
      <w:pgSz w:w="16838" w:h="11906" w:orient="landscape" w:code="9"/>
      <w:pgMar w:top="1418" w:right="1134" w:bottom="567" w:left="1134" w:header="680"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238A" w:rsidRDefault="0000238A">
      <w:pPr>
        <w:spacing w:after="0" w:line="240" w:lineRule="auto"/>
      </w:pPr>
      <w:r>
        <w:separator/>
      </w:r>
    </w:p>
  </w:endnote>
  <w:endnote w:type="continuationSeparator" w:id="0">
    <w:p w:rsidR="0000238A" w:rsidRDefault="000023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Baltica">
    <w:altName w:val="Times New Roman"/>
    <w:charset w:val="00"/>
    <w:family w:val="auto"/>
    <w:pitch w:val="variable"/>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10006FF" w:usb1="4000205B" w:usb2="00000010" w:usb3="00000000" w:csb0="0000019F" w:csb1="00000000"/>
  </w:font>
  <w:font w:name="Andale Sans UI">
    <w:altName w:val="Times New Roman"/>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PT Astra Serif">
    <w:altName w:val="Times New Roman"/>
    <w:charset w:val="CC"/>
    <w:family w:val="roman"/>
    <w:pitch w:val="variable"/>
    <w:sig w:usb0="00000201" w:usb1="5000204B" w:usb2="00000020" w:usb3="00000000" w:csb0="00000097" w:csb1="00000000"/>
  </w:font>
  <w:font w:name="Segoe UI">
    <w:panose1 w:val="020B0502040204020203"/>
    <w:charset w:val="CC"/>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6062" w:rsidRDefault="00A86062" w:rsidP="00893757">
    <w:pPr>
      <w:autoSpaceDE w:val="0"/>
      <w:autoSpaceDN w:val="0"/>
      <w:adjustRightInd w:val="0"/>
      <w:jc w:val="both"/>
      <w:rPr>
        <w:rFonts w:eastAsia="Calibri"/>
        <w:sz w:val="20"/>
        <w:szCs w:val="20"/>
      </w:rPr>
    </w:pPr>
    <w:r w:rsidRPr="00F75DF4">
      <w:rPr>
        <w:rFonts w:eastAsia="Calibri"/>
        <w:sz w:val="20"/>
        <w:szCs w:val="20"/>
      </w:rPr>
      <w:t xml:space="preserve">Эксперт </w:t>
    </w:r>
    <w:r w:rsidRPr="00F75DF4">
      <w:rPr>
        <w:rFonts w:eastAsia="Calibri"/>
        <w:sz w:val="20"/>
        <w:szCs w:val="20"/>
        <w:lang w:val="en-US"/>
      </w:rPr>
      <w:t>I</w:t>
    </w:r>
    <w:r w:rsidRPr="00F75DF4">
      <w:rPr>
        <w:rFonts w:eastAsia="Calibri"/>
        <w:sz w:val="20"/>
        <w:szCs w:val="20"/>
      </w:rPr>
      <w:t xml:space="preserve"> категории отдела </w:t>
    </w:r>
    <w:r>
      <w:rPr>
        <w:rFonts w:eastAsia="Calibri"/>
        <w:sz w:val="20"/>
        <w:szCs w:val="20"/>
      </w:rPr>
      <w:t>мониторинга эффективности управления</w:t>
    </w:r>
  </w:p>
  <w:p w:rsidR="00A86062" w:rsidRDefault="00A86062" w:rsidP="00893757">
    <w:pPr>
      <w:autoSpaceDE w:val="0"/>
      <w:autoSpaceDN w:val="0"/>
      <w:adjustRightInd w:val="0"/>
      <w:jc w:val="both"/>
      <w:rPr>
        <w:rFonts w:eastAsia="Calibri"/>
        <w:sz w:val="20"/>
        <w:szCs w:val="20"/>
      </w:rPr>
    </w:pPr>
    <w:r>
      <w:rPr>
        <w:rFonts w:eastAsia="Calibri"/>
        <w:sz w:val="20"/>
        <w:szCs w:val="20"/>
      </w:rPr>
      <w:t>и  трудовых  отношений  управления  экономики  бюджетной   сферы</w:t>
    </w:r>
  </w:p>
  <w:p w:rsidR="00A86062" w:rsidRPr="007557D9" w:rsidRDefault="00A86062" w:rsidP="00893757">
    <w:pPr>
      <w:pStyle w:val="a3"/>
      <w:rPr>
        <w:sz w:val="20"/>
      </w:rPr>
    </w:pPr>
    <w:r>
      <w:rPr>
        <w:rFonts w:eastAsia="Calibri"/>
        <w:sz w:val="20"/>
      </w:rPr>
      <w:t xml:space="preserve">департамента    экономики    Ямало-Ненецкого   автономного   округа                                                                                                                                                              Н.Б. </w:t>
    </w:r>
    <w:proofErr w:type="spellStart"/>
    <w:r>
      <w:rPr>
        <w:rFonts w:eastAsia="Calibri"/>
        <w:sz w:val="20"/>
      </w:rPr>
      <w:t>Себякина</w:t>
    </w:r>
    <w:proofErr w:type="spellEnd"/>
  </w:p>
  <w:p w:rsidR="00A86062" w:rsidRPr="00E146B8" w:rsidRDefault="00A86062" w:rsidP="00893757">
    <w:pPr>
      <w:pStyle w:val="a3"/>
      <w:rPr>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6062" w:rsidRDefault="00A86062" w:rsidP="00893757">
    <w:pPr>
      <w:autoSpaceDE w:val="0"/>
      <w:autoSpaceDN w:val="0"/>
      <w:adjustRightInd w:val="0"/>
      <w:jc w:val="both"/>
      <w:rPr>
        <w:rFonts w:eastAsia="Calibri"/>
        <w:sz w:val="20"/>
        <w:szCs w:val="20"/>
      </w:rPr>
    </w:pPr>
    <w:r w:rsidRPr="00F75DF4">
      <w:rPr>
        <w:rFonts w:eastAsia="Calibri"/>
        <w:sz w:val="20"/>
        <w:szCs w:val="20"/>
      </w:rPr>
      <w:t xml:space="preserve">Эксперт </w:t>
    </w:r>
    <w:r w:rsidRPr="00F75DF4">
      <w:rPr>
        <w:rFonts w:eastAsia="Calibri"/>
        <w:sz w:val="20"/>
        <w:szCs w:val="20"/>
        <w:lang w:val="en-US"/>
      </w:rPr>
      <w:t>I</w:t>
    </w:r>
    <w:r w:rsidRPr="00F75DF4">
      <w:rPr>
        <w:rFonts w:eastAsia="Calibri"/>
        <w:sz w:val="20"/>
        <w:szCs w:val="20"/>
      </w:rPr>
      <w:t xml:space="preserve"> категории отдела </w:t>
    </w:r>
    <w:r>
      <w:rPr>
        <w:rFonts w:eastAsia="Calibri"/>
        <w:sz w:val="20"/>
        <w:szCs w:val="20"/>
      </w:rPr>
      <w:t>мониторинга эффективности управления</w:t>
    </w:r>
  </w:p>
  <w:p w:rsidR="00A86062" w:rsidRDefault="00A86062" w:rsidP="00893757">
    <w:pPr>
      <w:autoSpaceDE w:val="0"/>
      <w:autoSpaceDN w:val="0"/>
      <w:adjustRightInd w:val="0"/>
      <w:jc w:val="both"/>
      <w:rPr>
        <w:rFonts w:eastAsia="Calibri"/>
        <w:sz w:val="20"/>
        <w:szCs w:val="20"/>
      </w:rPr>
    </w:pPr>
    <w:r>
      <w:rPr>
        <w:rFonts w:eastAsia="Calibri"/>
        <w:sz w:val="20"/>
        <w:szCs w:val="20"/>
      </w:rPr>
      <w:t>и  трудовых  отношений  управления  экономики  бюджетной   сферы</w:t>
    </w:r>
  </w:p>
  <w:p w:rsidR="00A86062" w:rsidRPr="007557D9" w:rsidRDefault="00A86062" w:rsidP="00893757">
    <w:pPr>
      <w:pStyle w:val="a3"/>
      <w:rPr>
        <w:sz w:val="20"/>
      </w:rPr>
    </w:pPr>
    <w:r>
      <w:rPr>
        <w:rFonts w:eastAsia="Calibri"/>
        <w:sz w:val="20"/>
      </w:rPr>
      <w:t xml:space="preserve">департамента    экономики    Ямало-Ненецкого   автономного   округа                                                                                                                                                              Н.Б. </w:t>
    </w:r>
    <w:proofErr w:type="spellStart"/>
    <w:r>
      <w:rPr>
        <w:rFonts w:eastAsia="Calibri"/>
        <w:sz w:val="20"/>
      </w:rPr>
      <w:t>Себякина</w:t>
    </w:r>
    <w:proofErr w:type="spellEnd"/>
  </w:p>
  <w:p w:rsidR="00A86062" w:rsidRPr="00E146B8" w:rsidRDefault="00A86062" w:rsidP="00893757">
    <w:pPr>
      <w:pStyle w:val="a3"/>
      <w:rPr>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238A" w:rsidRDefault="0000238A">
      <w:pPr>
        <w:spacing w:after="0" w:line="240" w:lineRule="auto"/>
      </w:pPr>
      <w:r>
        <w:separator/>
      </w:r>
    </w:p>
  </w:footnote>
  <w:footnote w:type="continuationSeparator" w:id="0">
    <w:p w:rsidR="0000238A" w:rsidRDefault="0000238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93425943"/>
      <w:docPartObj>
        <w:docPartGallery w:val="Page Numbers (Top of Page)"/>
        <w:docPartUnique/>
      </w:docPartObj>
    </w:sdtPr>
    <w:sdtEndPr/>
    <w:sdtContent>
      <w:p w:rsidR="00A86062" w:rsidRDefault="00A86062">
        <w:pPr>
          <w:pStyle w:val="a5"/>
          <w:jc w:val="center"/>
        </w:pPr>
        <w:r>
          <w:fldChar w:fldCharType="begin"/>
        </w:r>
        <w:r>
          <w:instrText>PAGE   \* MERGEFORMAT</w:instrText>
        </w:r>
        <w:r>
          <w:fldChar w:fldCharType="separate"/>
        </w:r>
        <w:r w:rsidR="00FB0A81">
          <w:rPr>
            <w:noProof/>
          </w:rPr>
          <w:t>1</w:t>
        </w:r>
        <w:r>
          <w:rPr>
            <w:noProof/>
          </w:rPr>
          <w:fldChar w:fldCharType="end"/>
        </w:r>
      </w:p>
    </w:sdtContent>
  </w:sdt>
  <w:p w:rsidR="00A86062" w:rsidRPr="001B617A" w:rsidRDefault="00A86062" w:rsidP="00893757">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89751620"/>
      <w:docPartObj>
        <w:docPartGallery w:val="Page Numbers (Top of Page)"/>
        <w:docPartUnique/>
      </w:docPartObj>
    </w:sdtPr>
    <w:sdtEndPr/>
    <w:sdtContent>
      <w:p w:rsidR="00A86062" w:rsidRDefault="00A86062">
        <w:pPr>
          <w:pStyle w:val="a5"/>
          <w:jc w:val="center"/>
        </w:pPr>
        <w:r>
          <w:fldChar w:fldCharType="begin"/>
        </w:r>
        <w:r>
          <w:instrText>PAGE   \* MERGEFORMAT</w:instrText>
        </w:r>
        <w:r>
          <w:fldChar w:fldCharType="separate"/>
        </w:r>
        <w:r w:rsidR="00FB0A81">
          <w:rPr>
            <w:noProof/>
          </w:rPr>
          <w:t>143</w:t>
        </w:r>
        <w:r>
          <w:rPr>
            <w:noProof/>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0299F"/>
    <w:multiLevelType w:val="hybridMultilevel"/>
    <w:tmpl w:val="F1282762"/>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
    <w:nsid w:val="0685399D"/>
    <w:multiLevelType w:val="hybridMultilevel"/>
    <w:tmpl w:val="0CBE12FA"/>
    <w:lvl w:ilvl="0" w:tplc="622226E2">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
    <w:nsid w:val="0B916CAF"/>
    <w:multiLevelType w:val="hybridMultilevel"/>
    <w:tmpl w:val="C68C8F22"/>
    <w:lvl w:ilvl="0" w:tplc="B25C063E">
      <w:start w:val="18"/>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CAE2D5F"/>
    <w:multiLevelType w:val="hybridMultilevel"/>
    <w:tmpl w:val="AE64D3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DD12BCA"/>
    <w:multiLevelType w:val="hybridMultilevel"/>
    <w:tmpl w:val="5B761A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589523F"/>
    <w:multiLevelType w:val="hybridMultilevel"/>
    <w:tmpl w:val="DFE88AA8"/>
    <w:lvl w:ilvl="0" w:tplc="AFF03EC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164872CF"/>
    <w:multiLevelType w:val="hybridMultilevel"/>
    <w:tmpl w:val="EC1ED90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72B6ED7"/>
    <w:multiLevelType w:val="hybridMultilevel"/>
    <w:tmpl w:val="6E622A38"/>
    <w:lvl w:ilvl="0" w:tplc="EE84E38C">
      <w:start w:val="1"/>
      <w:numFmt w:val="decimal"/>
      <w:lvlText w:val="%1)"/>
      <w:lvlJc w:val="left"/>
      <w:pPr>
        <w:ind w:left="360" w:hanging="360"/>
      </w:pPr>
      <w:rPr>
        <w:rFonts w:ascii="Times New Roman" w:hAnsi="Times New Roman" w:cs="Times New Roman" w:hint="default"/>
        <w:b w:val="0"/>
        <w:sz w:val="24"/>
        <w:szCs w:val="24"/>
      </w:rPr>
    </w:lvl>
    <w:lvl w:ilvl="1" w:tplc="04190019">
      <w:start w:val="1"/>
      <w:numFmt w:val="lowerLetter"/>
      <w:lvlText w:val="%2."/>
      <w:lvlJc w:val="left"/>
      <w:pPr>
        <w:ind w:left="2781" w:hanging="360"/>
      </w:pPr>
    </w:lvl>
    <w:lvl w:ilvl="2" w:tplc="0419001B">
      <w:start w:val="1"/>
      <w:numFmt w:val="lowerRoman"/>
      <w:lvlText w:val="%3."/>
      <w:lvlJc w:val="right"/>
      <w:pPr>
        <w:ind w:left="3501" w:hanging="180"/>
      </w:pPr>
    </w:lvl>
    <w:lvl w:ilvl="3" w:tplc="0419000F">
      <w:start w:val="1"/>
      <w:numFmt w:val="decimal"/>
      <w:lvlText w:val="%4."/>
      <w:lvlJc w:val="left"/>
      <w:pPr>
        <w:ind w:left="4221" w:hanging="360"/>
      </w:pPr>
    </w:lvl>
    <w:lvl w:ilvl="4" w:tplc="04190019">
      <w:start w:val="1"/>
      <w:numFmt w:val="lowerLetter"/>
      <w:lvlText w:val="%5."/>
      <w:lvlJc w:val="left"/>
      <w:pPr>
        <w:ind w:left="4941" w:hanging="360"/>
      </w:pPr>
    </w:lvl>
    <w:lvl w:ilvl="5" w:tplc="0419001B">
      <w:start w:val="1"/>
      <w:numFmt w:val="lowerRoman"/>
      <w:lvlText w:val="%6."/>
      <w:lvlJc w:val="right"/>
      <w:pPr>
        <w:ind w:left="5661" w:hanging="180"/>
      </w:pPr>
    </w:lvl>
    <w:lvl w:ilvl="6" w:tplc="0419000F">
      <w:start w:val="1"/>
      <w:numFmt w:val="decimal"/>
      <w:lvlText w:val="%7."/>
      <w:lvlJc w:val="left"/>
      <w:pPr>
        <w:ind w:left="6381" w:hanging="360"/>
      </w:pPr>
    </w:lvl>
    <w:lvl w:ilvl="7" w:tplc="04190019">
      <w:start w:val="1"/>
      <w:numFmt w:val="lowerLetter"/>
      <w:lvlText w:val="%8."/>
      <w:lvlJc w:val="left"/>
      <w:pPr>
        <w:ind w:left="7101" w:hanging="360"/>
      </w:pPr>
    </w:lvl>
    <w:lvl w:ilvl="8" w:tplc="0419001B">
      <w:start w:val="1"/>
      <w:numFmt w:val="lowerRoman"/>
      <w:lvlText w:val="%9."/>
      <w:lvlJc w:val="right"/>
      <w:pPr>
        <w:ind w:left="7821" w:hanging="180"/>
      </w:pPr>
    </w:lvl>
  </w:abstractNum>
  <w:abstractNum w:abstractNumId="8">
    <w:nsid w:val="17DF7969"/>
    <w:multiLevelType w:val="hybridMultilevel"/>
    <w:tmpl w:val="E6D65026"/>
    <w:lvl w:ilvl="0" w:tplc="0419000B">
      <w:start w:val="1"/>
      <w:numFmt w:val="bullet"/>
      <w:lvlText w:val=""/>
      <w:lvlJc w:val="left"/>
      <w:pPr>
        <w:tabs>
          <w:tab w:val="num" w:pos="720"/>
        </w:tabs>
        <w:ind w:left="720" w:hanging="360"/>
      </w:pPr>
      <w:rPr>
        <w:rFonts w:ascii="Wingdings" w:hAnsi="Wingdings" w:hint="default"/>
      </w:rPr>
    </w:lvl>
    <w:lvl w:ilvl="1" w:tplc="8E44420C" w:tentative="1">
      <w:start w:val="1"/>
      <w:numFmt w:val="bullet"/>
      <w:lvlText w:val=""/>
      <w:lvlJc w:val="left"/>
      <w:pPr>
        <w:tabs>
          <w:tab w:val="num" w:pos="1440"/>
        </w:tabs>
        <w:ind w:left="1440" w:hanging="360"/>
      </w:pPr>
      <w:rPr>
        <w:rFonts w:ascii="Wingdings" w:hAnsi="Wingdings" w:hint="default"/>
      </w:rPr>
    </w:lvl>
    <w:lvl w:ilvl="2" w:tplc="5C9C4BEA" w:tentative="1">
      <w:start w:val="1"/>
      <w:numFmt w:val="bullet"/>
      <w:lvlText w:val=""/>
      <w:lvlJc w:val="left"/>
      <w:pPr>
        <w:tabs>
          <w:tab w:val="num" w:pos="2160"/>
        </w:tabs>
        <w:ind w:left="2160" w:hanging="360"/>
      </w:pPr>
      <w:rPr>
        <w:rFonts w:ascii="Wingdings" w:hAnsi="Wingdings" w:hint="default"/>
      </w:rPr>
    </w:lvl>
    <w:lvl w:ilvl="3" w:tplc="C108E75E" w:tentative="1">
      <w:start w:val="1"/>
      <w:numFmt w:val="bullet"/>
      <w:lvlText w:val=""/>
      <w:lvlJc w:val="left"/>
      <w:pPr>
        <w:tabs>
          <w:tab w:val="num" w:pos="2880"/>
        </w:tabs>
        <w:ind w:left="2880" w:hanging="360"/>
      </w:pPr>
      <w:rPr>
        <w:rFonts w:ascii="Wingdings" w:hAnsi="Wingdings" w:hint="default"/>
      </w:rPr>
    </w:lvl>
    <w:lvl w:ilvl="4" w:tplc="9E1E89DC" w:tentative="1">
      <w:start w:val="1"/>
      <w:numFmt w:val="bullet"/>
      <w:lvlText w:val=""/>
      <w:lvlJc w:val="left"/>
      <w:pPr>
        <w:tabs>
          <w:tab w:val="num" w:pos="3600"/>
        </w:tabs>
        <w:ind w:left="3600" w:hanging="360"/>
      </w:pPr>
      <w:rPr>
        <w:rFonts w:ascii="Wingdings" w:hAnsi="Wingdings" w:hint="default"/>
      </w:rPr>
    </w:lvl>
    <w:lvl w:ilvl="5" w:tplc="44AAA91C" w:tentative="1">
      <w:start w:val="1"/>
      <w:numFmt w:val="bullet"/>
      <w:lvlText w:val=""/>
      <w:lvlJc w:val="left"/>
      <w:pPr>
        <w:tabs>
          <w:tab w:val="num" w:pos="4320"/>
        </w:tabs>
        <w:ind w:left="4320" w:hanging="360"/>
      </w:pPr>
      <w:rPr>
        <w:rFonts w:ascii="Wingdings" w:hAnsi="Wingdings" w:hint="default"/>
      </w:rPr>
    </w:lvl>
    <w:lvl w:ilvl="6" w:tplc="1C3695B0" w:tentative="1">
      <w:start w:val="1"/>
      <w:numFmt w:val="bullet"/>
      <w:lvlText w:val=""/>
      <w:lvlJc w:val="left"/>
      <w:pPr>
        <w:tabs>
          <w:tab w:val="num" w:pos="5040"/>
        </w:tabs>
        <w:ind w:left="5040" w:hanging="360"/>
      </w:pPr>
      <w:rPr>
        <w:rFonts w:ascii="Wingdings" w:hAnsi="Wingdings" w:hint="default"/>
      </w:rPr>
    </w:lvl>
    <w:lvl w:ilvl="7" w:tplc="FC3AE5B6" w:tentative="1">
      <w:start w:val="1"/>
      <w:numFmt w:val="bullet"/>
      <w:lvlText w:val=""/>
      <w:lvlJc w:val="left"/>
      <w:pPr>
        <w:tabs>
          <w:tab w:val="num" w:pos="5760"/>
        </w:tabs>
        <w:ind w:left="5760" w:hanging="360"/>
      </w:pPr>
      <w:rPr>
        <w:rFonts w:ascii="Wingdings" w:hAnsi="Wingdings" w:hint="default"/>
      </w:rPr>
    </w:lvl>
    <w:lvl w:ilvl="8" w:tplc="333623DA" w:tentative="1">
      <w:start w:val="1"/>
      <w:numFmt w:val="bullet"/>
      <w:lvlText w:val=""/>
      <w:lvlJc w:val="left"/>
      <w:pPr>
        <w:tabs>
          <w:tab w:val="num" w:pos="6480"/>
        </w:tabs>
        <w:ind w:left="6480" w:hanging="360"/>
      </w:pPr>
      <w:rPr>
        <w:rFonts w:ascii="Wingdings" w:hAnsi="Wingdings" w:hint="default"/>
      </w:rPr>
    </w:lvl>
  </w:abstractNum>
  <w:abstractNum w:abstractNumId="9">
    <w:nsid w:val="1AE217DE"/>
    <w:multiLevelType w:val="hybridMultilevel"/>
    <w:tmpl w:val="CE9E40B4"/>
    <w:lvl w:ilvl="0" w:tplc="9262463C">
      <w:start w:val="1"/>
      <w:numFmt w:val="decimal"/>
      <w:lvlText w:val="%1."/>
      <w:lvlJc w:val="left"/>
      <w:pPr>
        <w:tabs>
          <w:tab w:val="num" w:pos="360"/>
        </w:tabs>
        <w:ind w:left="360" w:hanging="360"/>
      </w:pPr>
    </w:lvl>
    <w:lvl w:ilvl="1" w:tplc="E4BA3EDA" w:tentative="1">
      <w:start w:val="1"/>
      <w:numFmt w:val="decimal"/>
      <w:lvlText w:val="%2."/>
      <w:lvlJc w:val="left"/>
      <w:pPr>
        <w:tabs>
          <w:tab w:val="num" w:pos="1440"/>
        </w:tabs>
        <w:ind w:left="1440" w:hanging="360"/>
      </w:pPr>
    </w:lvl>
    <w:lvl w:ilvl="2" w:tplc="A356CBDE" w:tentative="1">
      <w:start w:val="1"/>
      <w:numFmt w:val="decimal"/>
      <w:lvlText w:val="%3."/>
      <w:lvlJc w:val="left"/>
      <w:pPr>
        <w:tabs>
          <w:tab w:val="num" w:pos="2160"/>
        </w:tabs>
        <w:ind w:left="2160" w:hanging="360"/>
      </w:pPr>
    </w:lvl>
    <w:lvl w:ilvl="3" w:tplc="B16E3F04" w:tentative="1">
      <w:start w:val="1"/>
      <w:numFmt w:val="decimal"/>
      <w:lvlText w:val="%4."/>
      <w:lvlJc w:val="left"/>
      <w:pPr>
        <w:tabs>
          <w:tab w:val="num" w:pos="2880"/>
        </w:tabs>
        <w:ind w:left="2880" w:hanging="360"/>
      </w:pPr>
    </w:lvl>
    <w:lvl w:ilvl="4" w:tplc="D162362C" w:tentative="1">
      <w:start w:val="1"/>
      <w:numFmt w:val="decimal"/>
      <w:lvlText w:val="%5."/>
      <w:lvlJc w:val="left"/>
      <w:pPr>
        <w:tabs>
          <w:tab w:val="num" w:pos="3600"/>
        </w:tabs>
        <w:ind w:left="3600" w:hanging="360"/>
      </w:pPr>
    </w:lvl>
    <w:lvl w:ilvl="5" w:tplc="C04A7DDA" w:tentative="1">
      <w:start w:val="1"/>
      <w:numFmt w:val="decimal"/>
      <w:lvlText w:val="%6."/>
      <w:lvlJc w:val="left"/>
      <w:pPr>
        <w:tabs>
          <w:tab w:val="num" w:pos="4320"/>
        </w:tabs>
        <w:ind w:left="4320" w:hanging="360"/>
      </w:pPr>
    </w:lvl>
    <w:lvl w:ilvl="6" w:tplc="743478AC" w:tentative="1">
      <w:start w:val="1"/>
      <w:numFmt w:val="decimal"/>
      <w:lvlText w:val="%7."/>
      <w:lvlJc w:val="left"/>
      <w:pPr>
        <w:tabs>
          <w:tab w:val="num" w:pos="5040"/>
        </w:tabs>
        <w:ind w:left="5040" w:hanging="360"/>
      </w:pPr>
    </w:lvl>
    <w:lvl w:ilvl="7" w:tplc="BA4A3F2C" w:tentative="1">
      <w:start w:val="1"/>
      <w:numFmt w:val="decimal"/>
      <w:lvlText w:val="%8."/>
      <w:lvlJc w:val="left"/>
      <w:pPr>
        <w:tabs>
          <w:tab w:val="num" w:pos="5760"/>
        </w:tabs>
        <w:ind w:left="5760" w:hanging="360"/>
      </w:pPr>
    </w:lvl>
    <w:lvl w:ilvl="8" w:tplc="DAF0D96A" w:tentative="1">
      <w:start w:val="1"/>
      <w:numFmt w:val="decimal"/>
      <w:lvlText w:val="%9."/>
      <w:lvlJc w:val="left"/>
      <w:pPr>
        <w:tabs>
          <w:tab w:val="num" w:pos="6480"/>
        </w:tabs>
        <w:ind w:left="6480" w:hanging="360"/>
      </w:pPr>
    </w:lvl>
  </w:abstractNum>
  <w:abstractNum w:abstractNumId="10">
    <w:nsid w:val="255E3BAE"/>
    <w:multiLevelType w:val="hybridMultilevel"/>
    <w:tmpl w:val="9B9083D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7773A80"/>
    <w:multiLevelType w:val="hybridMultilevel"/>
    <w:tmpl w:val="800846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90E40AF"/>
    <w:multiLevelType w:val="hybridMultilevel"/>
    <w:tmpl w:val="6B2CDC1A"/>
    <w:lvl w:ilvl="0" w:tplc="AFA4B6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2B1A333F"/>
    <w:multiLevelType w:val="hybridMultilevel"/>
    <w:tmpl w:val="A6DE2F4A"/>
    <w:lvl w:ilvl="0" w:tplc="8B0E019C">
      <w:start w:val="1"/>
      <w:numFmt w:val="decimal"/>
      <w:lvlText w:val="%1."/>
      <w:lvlJc w:val="left"/>
      <w:pPr>
        <w:ind w:left="1429" w:hanging="360"/>
      </w:pPr>
      <w:rPr>
        <w:rFonts w:ascii="Times New Roman" w:eastAsia="Calibri" w:hAnsi="Times New Roman"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0074B66"/>
    <w:multiLevelType w:val="hybridMultilevel"/>
    <w:tmpl w:val="7C788F12"/>
    <w:lvl w:ilvl="0" w:tplc="026AF0AC">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3020777B"/>
    <w:multiLevelType w:val="hybridMultilevel"/>
    <w:tmpl w:val="1A4404AE"/>
    <w:lvl w:ilvl="0" w:tplc="50A649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25D4EBB"/>
    <w:multiLevelType w:val="hybridMultilevel"/>
    <w:tmpl w:val="62B64F46"/>
    <w:lvl w:ilvl="0" w:tplc="10A4E1BA">
      <w:start w:val="14"/>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36722F2"/>
    <w:multiLevelType w:val="hybridMultilevel"/>
    <w:tmpl w:val="D152BA08"/>
    <w:lvl w:ilvl="0" w:tplc="3AFA1C4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36DD0741"/>
    <w:multiLevelType w:val="hybridMultilevel"/>
    <w:tmpl w:val="CC1CC526"/>
    <w:lvl w:ilvl="0" w:tplc="CCDA44F8">
      <w:start w:val="1"/>
      <w:numFmt w:val="decimal"/>
      <w:lvlText w:val="%1."/>
      <w:lvlJc w:val="left"/>
      <w:pPr>
        <w:tabs>
          <w:tab w:val="num" w:pos="720"/>
        </w:tabs>
        <w:ind w:left="720" w:hanging="360"/>
      </w:pPr>
    </w:lvl>
    <w:lvl w:ilvl="1" w:tplc="6EC86B42">
      <w:start w:val="1"/>
      <w:numFmt w:val="decimal"/>
      <w:lvlText w:val="%2."/>
      <w:lvlJc w:val="left"/>
      <w:pPr>
        <w:tabs>
          <w:tab w:val="num" w:pos="1440"/>
        </w:tabs>
        <w:ind w:left="1440" w:hanging="360"/>
      </w:pPr>
    </w:lvl>
    <w:lvl w:ilvl="2" w:tplc="3B246018">
      <w:start w:val="1"/>
      <w:numFmt w:val="decimal"/>
      <w:lvlText w:val="%3."/>
      <w:lvlJc w:val="left"/>
      <w:pPr>
        <w:tabs>
          <w:tab w:val="num" w:pos="2160"/>
        </w:tabs>
        <w:ind w:left="2160" w:hanging="360"/>
      </w:pPr>
    </w:lvl>
    <w:lvl w:ilvl="3" w:tplc="08180066">
      <w:start w:val="1"/>
      <w:numFmt w:val="decimal"/>
      <w:lvlText w:val="%4."/>
      <w:lvlJc w:val="left"/>
      <w:pPr>
        <w:tabs>
          <w:tab w:val="num" w:pos="2880"/>
        </w:tabs>
        <w:ind w:left="2880" w:hanging="360"/>
      </w:pPr>
    </w:lvl>
    <w:lvl w:ilvl="4" w:tplc="930A4C0A">
      <w:start w:val="1"/>
      <w:numFmt w:val="decimal"/>
      <w:lvlText w:val="%5."/>
      <w:lvlJc w:val="left"/>
      <w:pPr>
        <w:tabs>
          <w:tab w:val="num" w:pos="3600"/>
        </w:tabs>
        <w:ind w:left="3600" w:hanging="360"/>
      </w:pPr>
    </w:lvl>
    <w:lvl w:ilvl="5" w:tplc="960E0ED0">
      <w:start w:val="1"/>
      <w:numFmt w:val="decimal"/>
      <w:lvlText w:val="%6."/>
      <w:lvlJc w:val="left"/>
      <w:pPr>
        <w:tabs>
          <w:tab w:val="num" w:pos="4320"/>
        </w:tabs>
        <w:ind w:left="4320" w:hanging="360"/>
      </w:pPr>
    </w:lvl>
    <w:lvl w:ilvl="6" w:tplc="C8CA6106">
      <w:start w:val="1"/>
      <w:numFmt w:val="decimal"/>
      <w:lvlText w:val="%7."/>
      <w:lvlJc w:val="left"/>
      <w:pPr>
        <w:tabs>
          <w:tab w:val="num" w:pos="5040"/>
        </w:tabs>
        <w:ind w:left="5040" w:hanging="360"/>
      </w:pPr>
    </w:lvl>
    <w:lvl w:ilvl="7" w:tplc="A5763E3A">
      <w:start w:val="1"/>
      <w:numFmt w:val="decimal"/>
      <w:lvlText w:val="%8."/>
      <w:lvlJc w:val="left"/>
      <w:pPr>
        <w:tabs>
          <w:tab w:val="num" w:pos="5760"/>
        </w:tabs>
        <w:ind w:left="5760" w:hanging="360"/>
      </w:pPr>
    </w:lvl>
    <w:lvl w:ilvl="8" w:tplc="8708E6F8">
      <w:start w:val="1"/>
      <w:numFmt w:val="decimal"/>
      <w:lvlText w:val="%9."/>
      <w:lvlJc w:val="left"/>
      <w:pPr>
        <w:tabs>
          <w:tab w:val="num" w:pos="6480"/>
        </w:tabs>
        <w:ind w:left="6480" w:hanging="360"/>
      </w:pPr>
    </w:lvl>
  </w:abstractNum>
  <w:abstractNum w:abstractNumId="19">
    <w:nsid w:val="3C1B1298"/>
    <w:multiLevelType w:val="hybridMultilevel"/>
    <w:tmpl w:val="245C3D6E"/>
    <w:lvl w:ilvl="0" w:tplc="506837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EA16666"/>
    <w:multiLevelType w:val="hybridMultilevel"/>
    <w:tmpl w:val="617C2AB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2E92779"/>
    <w:multiLevelType w:val="hybridMultilevel"/>
    <w:tmpl w:val="66E0091C"/>
    <w:lvl w:ilvl="0" w:tplc="1DD4B11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45742842"/>
    <w:multiLevelType w:val="hybridMultilevel"/>
    <w:tmpl w:val="5FC6C45A"/>
    <w:lvl w:ilvl="0" w:tplc="C41AC948">
      <w:start w:val="3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3">
    <w:nsid w:val="500D4D70"/>
    <w:multiLevelType w:val="hybridMultilevel"/>
    <w:tmpl w:val="11542CC4"/>
    <w:lvl w:ilvl="0" w:tplc="AFF03EC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50871BE3"/>
    <w:multiLevelType w:val="hybridMultilevel"/>
    <w:tmpl w:val="9614FD7E"/>
    <w:lvl w:ilvl="0" w:tplc="ABC0761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543B11B6"/>
    <w:multiLevelType w:val="hybridMultilevel"/>
    <w:tmpl w:val="A7D89ED2"/>
    <w:lvl w:ilvl="0" w:tplc="F9CCA210">
      <w:start w:val="1"/>
      <w:numFmt w:val="decimal"/>
      <w:lvlText w:val="%1)"/>
      <w:lvlJc w:val="left"/>
      <w:pPr>
        <w:ind w:left="720" w:hanging="360"/>
      </w:pPr>
      <w:rPr>
        <w:rFonts w:ascii="Times New Roman" w:hAnsi="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54E536B"/>
    <w:multiLevelType w:val="hybridMultilevel"/>
    <w:tmpl w:val="D812E408"/>
    <w:lvl w:ilvl="0" w:tplc="DDCC95E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nsid w:val="572B5075"/>
    <w:multiLevelType w:val="hybridMultilevel"/>
    <w:tmpl w:val="AE9C0F1A"/>
    <w:lvl w:ilvl="0" w:tplc="0CA448C8">
      <w:start w:val="1"/>
      <w:numFmt w:val="upperRoman"/>
      <w:lvlText w:val="%1."/>
      <w:lvlJc w:val="left"/>
      <w:pPr>
        <w:ind w:left="1080" w:hanging="720"/>
      </w:pPr>
      <w:rPr>
        <w:rFonts w:hint="default"/>
        <w:color w:val="7030A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B5A480A"/>
    <w:multiLevelType w:val="hybridMultilevel"/>
    <w:tmpl w:val="99A4CB1A"/>
    <w:lvl w:ilvl="0" w:tplc="48A8BEC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9">
    <w:nsid w:val="5D4B5946"/>
    <w:multiLevelType w:val="hybridMultilevel"/>
    <w:tmpl w:val="F0708BF8"/>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940065C"/>
    <w:multiLevelType w:val="hybridMultilevel"/>
    <w:tmpl w:val="EB6EA3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94D0E39"/>
    <w:multiLevelType w:val="multilevel"/>
    <w:tmpl w:val="66EE4C9C"/>
    <w:lvl w:ilvl="0">
      <w:start w:val="1"/>
      <w:numFmt w:val="decimal"/>
      <w:lvlText w:val="%1."/>
      <w:lvlJc w:val="left"/>
      <w:pPr>
        <w:ind w:left="1774" w:hanging="1065"/>
      </w:pPr>
      <w:rPr>
        <w:rFonts w:hint="default"/>
      </w:rPr>
    </w:lvl>
    <w:lvl w:ilvl="1">
      <w:start w:val="1"/>
      <w:numFmt w:val="decimal"/>
      <w:isLgl/>
      <w:lvlText w:val="%1.%2."/>
      <w:lvlJc w:val="left"/>
      <w:pPr>
        <w:ind w:left="1429" w:hanging="720"/>
      </w:pPr>
      <w:rPr>
        <w:rFonts w:hint="default"/>
        <w:b w:val="0"/>
      </w:rPr>
    </w:lvl>
    <w:lvl w:ilvl="2">
      <w:start w:val="1"/>
      <w:numFmt w:val="decimal"/>
      <w:isLgl/>
      <w:lvlText w:val="%1.%2.%3."/>
      <w:lvlJc w:val="left"/>
      <w:pPr>
        <w:ind w:left="1429" w:hanging="720"/>
      </w:pPr>
      <w:rPr>
        <w:rFonts w:hint="default"/>
        <w:b w:val="0"/>
      </w:rPr>
    </w:lvl>
    <w:lvl w:ilvl="3">
      <w:start w:val="1"/>
      <w:numFmt w:val="decimal"/>
      <w:isLgl/>
      <w:lvlText w:val="%1.%2.%3.%4."/>
      <w:lvlJc w:val="left"/>
      <w:pPr>
        <w:ind w:left="1789" w:hanging="1080"/>
      </w:pPr>
      <w:rPr>
        <w:rFonts w:hint="default"/>
        <w:b w:val="0"/>
      </w:rPr>
    </w:lvl>
    <w:lvl w:ilvl="4">
      <w:start w:val="1"/>
      <w:numFmt w:val="decimal"/>
      <w:isLgl/>
      <w:lvlText w:val="%1.%2.%3.%4.%5."/>
      <w:lvlJc w:val="left"/>
      <w:pPr>
        <w:ind w:left="1789" w:hanging="1080"/>
      </w:pPr>
      <w:rPr>
        <w:rFonts w:hint="default"/>
        <w:b w:val="0"/>
      </w:rPr>
    </w:lvl>
    <w:lvl w:ilvl="5">
      <w:start w:val="1"/>
      <w:numFmt w:val="decimal"/>
      <w:isLgl/>
      <w:lvlText w:val="%1.%2.%3.%4.%5.%6."/>
      <w:lvlJc w:val="left"/>
      <w:pPr>
        <w:ind w:left="2149" w:hanging="1440"/>
      </w:pPr>
      <w:rPr>
        <w:rFonts w:hint="default"/>
        <w:b w:val="0"/>
      </w:rPr>
    </w:lvl>
    <w:lvl w:ilvl="6">
      <w:start w:val="1"/>
      <w:numFmt w:val="decimal"/>
      <w:isLgl/>
      <w:lvlText w:val="%1.%2.%3.%4.%5.%6.%7."/>
      <w:lvlJc w:val="left"/>
      <w:pPr>
        <w:ind w:left="2509" w:hanging="1800"/>
      </w:pPr>
      <w:rPr>
        <w:rFonts w:hint="default"/>
        <w:b w:val="0"/>
      </w:rPr>
    </w:lvl>
    <w:lvl w:ilvl="7">
      <w:start w:val="1"/>
      <w:numFmt w:val="decimal"/>
      <w:isLgl/>
      <w:lvlText w:val="%1.%2.%3.%4.%5.%6.%7.%8."/>
      <w:lvlJc w:val="left"/>
      <w:pPr>
        <w:ind w:left="2509" w:hanging="1800"/>
      </w:pPr>
      <w:rPr>
        <w:rFonts w:hint="default"/>
        <w:b w:val="0"/>
      </w:rPr>
    </w:lvl>
    <w:lvl w:ilvl="8">
      <w:start w:val="1"/>
      <w:numFmt w:val="decimal"/>
      <w:isLgl/>
      <w:lvlText w:val="%1.%2.%3.%4.%5.%6.%7.%8.%9."/>
      <w:lvlJc w:val="left"/>
      <w:pPr>
        <w:ind w:left="2869" w:hanging="2160"/>
      </w:pPr>
      <w:rPr>
        <w:rFonts w:hint="default"/>
        <w:b w:val="0"/>
      </w:rPr>
    </w:lvl>
  </w:abstractNum>
  <w:abstractNum w:abstractNumId="32">
    <w:nsid w:val="69EE2023"/>
    <w:multiLevelType w:val="hybridMultilevel"/>
    <w:tmpl w:val="1C16DD06"/>
    <w:lvl w:ilvl="0" w:tplc="12AE1FC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F50293C"/>
    <w:multiLevelType w:val="hybridMultilevel"/>
    <w:tmpl w:val="2F901DEA"/>
    <w:lvl w:ilvl="0" w:tplc="F9F24E96">
      <w:start w:val="12"/>
      <w:numFmt w:val="decimal"/>
      <w:lvlText w:val="%1."/>
      <w:lvlJc w:val="left"/>
      <w:pPr>
        <w:ind w:left="1084" w:hanging="3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722D726A"/>
    <w:multiLevelType w:val="hybridMultilevel"/>
    <w:tmpl w:val="14426F94"/>
    <w:lvl w:ilvl="0" w:tplc="AD28675E">
      <w:start w:val="1"/>
      <w:numFmt w:val="bullet"/>
      <w:lvlText w:val="−"/>
      <w:lvlJc w:val="left"/>
      <w:pPr>
        <w:ind w:left="984" w:hanging="360"/>
      </w:pPr>
      <w:rPr>
        <w:rFonts w:ascii="Times New Roman" w:hAnsi="Times New Roman" w:hint="default"/>
      </w:rPr>
    </w:lvl>
    <w:lvl w:ilvl="1" w:tplc="04190003">
      <w:start w:val="1"/>
      <w:numFmt w:val="bullet"/>
      <w:lvlText w:val="o"/>
      <w:lvlJc w:val="left"/>
      <w:pPr>
        <w:ind w:left="1704" w:hanging="360"/>
      </w:pPr>
      <w:rPr>
        <w:rFonts w:ascii="Courier New" w:hAnsi="Courier New" w:hint="default"/>
      </w:rPr>
    </w:lvl>
    <w:lvl w:ilvl="2" w:tplc="04190005">
      <w:start w:val="1"/>
      <w:numFmt w:val="bullet"/>
      <w:lvlText w:val=""/>
      <w:lvlJc w:val="left"/>
      <w:pPr>
        <w:ind w:left="2424" w:hanging="360"/>
      </w:pPr>
      <w:rPr>
        <w:rFonts w:ascii="Wingdings" w:hAnsi="Wingdings" w:hint="default"/>
      </w:rPr>
    </w:lvl>
    <w:lvl w:ilvl="3" w:tplc="04190001">
      <w:start w:val="1"/>
      <w:numFmt w:val="bullet"/>
      <w:lvlText w:val=""/>
      <w:lvlJc w:val="left"/>
      <w:pPr>
        <w:ind w:left="3144" w:hanging="360"/>
      </w:pPr>
      <w:rPr>
        <w:rFonts w:ascii="Symbol" w:hAnsi="Symbol" w:hint="default"/>
      </w:rPr>
    </w:lvl>
    <w:lvl w:ilvl="4" w:tplc="04190003">
      <w:start w:val="1"/>
      <w:numFmt w:val="bullet"/>
      <w:lvlText w:val="o"/>
      <w:lvlJc w:val="left"/>
      <w:pPr>
        <w:ind w:left="3864" w:hanging="360"/>
      </w:pPr>
      <w:rPr>
        <w:rFonts w:ascii="Courier New" w:hAnsi="Courier New" w:hint="default"/>
      </w:rPr>
    </w:lvl>
    <w:lvl w:ilvl="5" w:tplc="04190005">
      <w:start w:val="1"/>
      <w:numFmt w:val="bullet"/>
      <w:lvlText w:val=""/>
      <w:lvlJc w:val="left"/>
      <w:pPr>
        <w:ind w:left="4584" w:hanging="360"/>
      </w:pPr>
      <w:rPr>
        <w:rFonts w:ascii="Wingdings" w:hAnsi="Wingdings" w:hint="default"/>
      </w:rPr>
    </w:lvl>
    <w:lvl w:ilvl="6" w:tplc="04190001">
      <w:start w:val="1"/>
      <w:numFmt w:val="bullet"/>
      <w:lvlText w:val=""/>
      <w:lvlJc w:val="left"/>
      <w:pPr>
        <w:ind w:left="5304" w:hanging="360"/>
      </w:pPr>
      <w:rPr>
        <w:rFonts w:ascii="Symbol" w:hAnsi="Symbol" w:hint="default"/>
      </w:rPr>
    </w:lvl>
    <w:lvl w:ilvl="7" w:tplc="04190003">
      <w:start w:val="1"/>
      <w:numFmt w:val="bullet"/>
      <w:lvlText w:val="o"/>
      <w:lvlJc w:val="left"/>
      <w:pPr>
        <w:ind w:left="6024" w:hanging="360"/>
      </w:pPr>
      <w:rPr>
        <w:rFonts w:ascii="Courier New" w:hAnsi="Courier New" w:hint="default"/>
      </w:rPr>
    </w:lvl>
    <w:lvl w:ilvl="8" w:tplc="04190005">
      <w:start w:val="1"/>
      <w:numFmt w:val="bullet"/>
      <w:lvlText w:val=""/>
      <w:lvlJc w:val="left"/>
      <w:pPr>
        <w:ind w:left="6744" w:hanging="360"/>
      </w:pPr>
      <w:rPr>
        <w:rFonts w:ascii="Wingdings" w:hAnsi="Wingdings" w:hint="default"/>
      </w:rPr>
    </w:lvl>
  </w:abstractNum>
  <w:abstractNum w:abstractNumId="35">
    <w:nsid w:val="74257EB0"/>
    <w:multiLevelType w:val="hybridMultilevel"/>
    <w:tmpl w:val="ECD2B83C"/>
    <w:lvl w:ilvl="0" w:tplc="2D206BB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6">
    <w:nsid w:val="75C022A3"/>
    <w:multiLevelType w:val="multilevel"/>
    <w:tmpl w:val="58C4AEEE"/>
    <w:lvl w:ilvl="0">
      <w:start w:val="19"/>
      <w:numFmt w:val="decimal"/>
      <w:lvlText w:val="%1."/>
      <w:lvlJc w:val="left"/>
      <w:pPr>
        <w:ind w:left="5748"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996" w:hanging="720"/>
      </w:pPr>
      <w:rPr>
        <w:rFonts w:hint="default"/>
      </w:rPr>
    </w:lvl>
    <w:lvl w:ilvl="3">
      <w:start w:val="1"/>
      <w:numFmt w:val="decimal"/>
      <w:isLgl/>
      <w:lvlText w:val="%1.%2.%3.%4."/>
      <w:lvlJc w:val="left"/>
      <w:pPr>
        <w:ind w:left="2923" w:hanging="1080"/>
      </w:pPr>
      <w:rPr>
        <w:rFonts w:hint="default"/>
      </w:rPr>
    </w:lvl>
    <w:lvl w:ilvl="4">
      <w:start w:val="1"/>
      <w:numFmt w:val="decimal"/>
      <w:isLgl/>
      <w:lvlText w:val="%1.%2.%3.%4.%5."/>
      <w:lvlJc w:val="left"/>
      <w:pPr>
        <w:ind w:left="3490" w:hanging="1080"/>
      </w:pPr>
      <w:rPr>
        <w:rFonts w:hint="default"/>
      </w:rPr>
    </w:lvl>
    <w:lvl w:ilvl="5">
      <w:start w:val="1"/>
      <w:numFmt w:val="decimal"/>
      <w:isLgl/>
      <w:lvlText w:val="%1.%2.%3.%4.%5.%6."/>
      <w:lvlJc w:val="left"/>
      <w:pPr>
        <w:ind w:left="4417" w:hanging="1440"/>
      </w:pPr>
      <w:rPr>
        <w:rFonts w:hint="default"/>
      </w:rPr>
    </w:lvl>
    <w:lvl w:ilvl="6">
      <w:start w:val="1"/>
      <w:numFmt w:val="decimal"/>
      <w:isLgl/>
      <w:lvlText w:val="%1.%2.%3.%4.%5.%6.%7."/>
      <w:lvlJc w:val="left"/>
      <w:pPr>
        <w:ind w:left="5344" w:hanging="1800"/>
      </w:pPr>
      <w:rPr>
        <w:rFonts w:hint="default"/>
      </w:rPr>
    </w:lvl>
    <w:lvl w:ilvl="7">
      <w:start w:val="1"/>
      <w:numFmt w:val="decimal"/>
      <w:isLgl/>
      <w:lvlText w:val="%1.%2.%3.%4.%5.%6.%7.%8."/>
      <w:lvlJc w:val="left"/>
      <w:pPr>
        <w:ind w:left="5911" w:hanging="1800"/>
      </w:pPr>
      <w:rPr>
        <w:rFonts w:hint="default"/>
      </w:rPr>
    </w:lvl>
    <w:lvl w:ilvl="8">
      <w:start w:val="1"/>
      <w:numFmt w:val="decimal"/>
      <w:isLgl/>
      <w:lvlText w:val="%1.%2.%3.%4.%5.%6.%7.%8.%9."/>
      <w:lvlJc w:val="left"/>
      <w:pPr>
        <w:ind w:left="6838" w:hanging="2160"/>
      </w:pPr>
      <w:rPr>
        <w:rFonts w:hint="default"/>
      </w:rPr>
    </w:lvl>
  </w:abstractNum>
  <w:abstractNum w:abstractNumId="37">
    <w:nsid w:val="764577AD"/>
    <w:multiLevelType w:val="hybridMultilevel"/>
    <w:tmpl w:val="D94831C2"/>
    <w:lvl w:ilvl="0" w:tplc="A8D6B582">
      <w:start w:val="1"/>
      <w:numFmt w:val="decimal"/>
      <w:lvlText w:val="%1."/>
      <w:lvlJc w:val="left"/>
      <w:pPr>
        <w:ind w:left="1429" w:hanging="360"/>
      </w:pPr>
      <w:rPr>
        <w:rFonts w:ascii="Times New Roman" w:eastAsia="Calibri"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7A36E10"/>
    <w:multiLevelType w:val="hybridMultilevel"/>
    <w:tmpl w:val="55C4D794"/>
    <w:lvl w:ilvl="0" w:tplc="50683746">
      <w:start w:val="1"/>
      <w:numFmt w:val="bullet"/>
      <w:lvlText w:val=""/>
      <w:lvlJc w:val="left"/>
      <w:pPr>
        <w:ind w:left="1287" w:hanging="360"/>
      </w:pPr>
      <w:rPr>
        <w:rFonts w:ascii="Symbol" w:hAnsi="Symbol" w:hint="default"/>
      </w:rPr>
    </w:lvl>
    <w:lvl w:ilvl="1" w:tplc="50683746">
      <w:start w:val="1"/>
      <w:numFmt w:val="bullet"/>
      <w:lvlText w:val=""/>
      <w:lvlJc w:val="left"/>
      <w:pPr>
        <w:ind w:left="2007" w:hanging="360"/>
      </w:pPr>
      <w:rPr>
        <w:rFonts w:ascii="Symbol" w:hAnsi="Symbol"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7D364884"/>
    <w:multiLevelType w:val="hybridMultilevel"/>
    <w:tmpl w:val="AC3C200C"/>
    <w:lvl w:ilvl="0" w:tplc="763EB314">
      <w:start w:val="1"/>
      <w:numFmt w:val="upperRoman"/>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39"/>
  </w:num>
  <w:num w:numId="2">
    <w:abstractNumId w:val="6"/>
  </w:num>
  <w:num w:numId="3">
    <w:abstractNumId w:val="13"/>
  </w:num>
  <w:num w:numId="4">
    <w:abstractNumId w:val="30"/>
  </w:num>
  <w:num w:numId="5">
    <w:abstractNumId w:val="15"/>
  </w:num>
  <w:num w:numId="6">
    <w:abstractNumId w:val="33"/>
  </w:num>
  <w:num w:numId="7">
    <w:abstractNumId w:val="36"/>
  </w:num>
  <w:num w:numId="8">
    <w:abstractNumId w:val="24"/>
  </w:num>
  <w:num w:numId="9">
    <w:abstractNumId w:val="16"/>
  </w:num>
  <w:num w:numId="10">
    <w:abstractNumId w:val="2"/>
  </w:num>
  <w:num w:numId="11">
    <w:abstractNumId w:val="31"/>
  </w:num>
  <w:num w:numId="12">
    <w:abstractNumId w:val="32"/>
  </w:num>
  <w:num w:numId="13">
    <w:abstractNumId w:val="27"/>
  </w:num>
  <w:num w:numId="14">
    <w:abstractNumId w:val="17"/>
  </w:num>
  <w:num w:numId="15">
    <w:abstractNumId w:val="9"/>
  </w:num>
  <w:num w:numId="16">
    <w:abstractNumId w:val="21"/>
  </w:num>
  <w:num w:numId="1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2"/>
  </w:num>
  <w:num w:numId="20">
    <w:abstractNumId w:val="13"/>
    <w:lvlOverride w:ilvl="0">
      <w:startOverride w:val="1"/>
    </w:lvlOverride>
    <w:lvlOverride w:ilvl="1"/>
    <w:lvlOverride w:ilvl="2"/>
    <w:lvlOverride w:ilvl="3"/>
    <w:lvlOverride w:ilvl="4"/>
    <w:lvlOverride w:ilvl="5"/>
    <w:lvlOverride w:ilvl="6"/>
    <w:lvlOverride w:ilvl="7"/>
    <w:lvlOverride w:ilvl="8"/>
  </w:num>
  <w:num w:numId="21">
    <w:abstractNumId w:val="11"/>
  </w:num>
  <w:num w:numId="22">
    <w:abstractNumId w:val="28"/>
  </w:num>
  <w:num w:numId="23">
    <w:abstractNumId w:val="13"/>
    <w:lvlOverride w:ilvl="0">
      <w:startOverride w:val="1"/>
    </w:lvlOverride>
    <w:lvlOverride w:ilvl="1"/>
    <w:lvlOverride w:ilvl="2"/>
    <w:lvlOverride w:ilvl="3"/>
    <w:lvlOverride w:ilvl="4"/>
    <w:lvlOverride w:ilvl="5"/>
    <w:lvlOverride w:ilvl="6"/>
    <w:lvlOverride w:ilvl="7"/>
    <w:lvlOverride w:ilvl="8"/>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38"/>
  </w:num>
  <w:num w:numId="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
    <w:lvlOverride w:ilvl="0">
      <w:startOverride w:val="3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7"/>
  </w:num>
  <w:num w:numId="30">
    <w:abstractNumId w:val="5"/>
  </w:num>
  <w:num w:numId="31">
    <w:abstractNumId w:val="35"/>
  </w:num>
  <w:num w:numId="32">
    <w:abstractNumId w:val="34"/>
  </w:num>
  <w:num w:numId="33">
    <w:abstractNumId w:val="0"/>
  </w:num>
  <w:num w:numId="34">
    <w:abstractNumId w:val="23"/>
  </w:num>
  <w:num w:numId="3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
  </w:num>
  <w:num w:numId="39">
    <w:abstractNumId w:val="3"/>
  </w:num>
  <w:num w:numId="40">
    <w:abstractNumId w:val="10"/>
  </w:num>
  <w:num w:numId="41">
    <w:abstractNumId w:val="12"/>
  </w:num>
  <w:num w:numId="42">
    <w:abstractNumId w:val="34"/>
  </w:num>
  <w:num w:numId="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8"/>
  </w:num>
  <w:num w:numId="46">
    <w:abstractNumId w:val="4"/>
  </w:num>
  <w:num w:numId="47">
    <w:abstractNumId w:val="2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884D7B"/>
    <w:rsid w:val="00001101"/>
    <w:rsid w:val="0000186F"/>
    <w:rsid w:val="0000238A"/>
    <w:rsid w:val="00007198"/>
    <w:rsid w:val="00022092"/>
    <w:rsid w:val="0002358F"/>
    <w:rsid w:val="00024EA4"/>
    <w:rsid w:val="00027210"/>
    <w:rsid w:val="000278A0"/>
    <w:rsid w:val="000316C2"/>
    <w:rsid w:val="000362E6"/>
    <w:rsid w:val="000368C7"/>
    <w:rsid w:val="00040801"/>
    <w:rsid w:val="0004265F"/>
    <w:rsid w:val="00043159"/>
    <w:rsid w:val="00043F35"/>
    <w:rsid w:val="00046045"/>
    <w:rsid w:val="0004626C"/>
    <w:rsid w:val="00046B4A"/>
    <w:rsid w:val="0004707B"/>
    <w:rsid w:val="00052223"/>
    <w:rsid w:val="0005285F"/>
    <w:rsid w:val="000536F4"/>
    <w:rsid w:val="00055FF3"/>
    <w:rsid w:val="00060B94"/>
    <w:rsid w:val="00064EA1"/>
    <w:rsid w:val="000751F4"/>
    <w:rsid w:val="0007599F"/>
    <w:rsid w:val="000766FA"/>
    <w:rsid w:val="0007793E"/>
    <w:rsid w:val="00080317"/>
    <w:rsid w:val="00081AC3"/>
    <w:rsid w:val="00082AEB"/>
    <w:rsid w:val="00082E7E"/>
    <w:rsid w:val="00082FD9"/>
    <w:rsid w:val="00083127"/>
    <w:rsid w:val="000838DD"/>
    <w:rsid w:val="00084EED"/>
    <w:rsid w:val="000909B1"/>
    <w:rsid w:val="00094699"/>
    <w:rsid w:val="00096546"/>
    <w:rsid w:val="000A22F1"/>
    <w:rsid w:val="000A499D"/>
    <w:rsid w:val="000A501A"/>
    <w:rsid w:val="000A73FF"/>
    <w:rsid w:val="000A7D8B"/>
    <w:rsid w:val="000B1EA3"/>
    <w:rsid w:val="000B4581"/>
    <w:rsid w:val="000B7850"/>
    <w:rsid w:val="000C151D"/>
    <w:rsid w:val="000C21C9"/>
    <w:rsid w:val="000C429F"/>
    <w:rsid w:val="000C53D3"/>
    <w:rsid w:val="000D06E4"/>
    <w:rsid w:val="000D2891"/>
    <w:rsid w:val="000D2970"/>
    <w:rsid w:val="000D429F"/>
    <w:rsid w:val="000D66B1"/>
    <w:rsid w:val="000E10D9"/>
    <w:rsid w:val="000E586F"/>
    <w:rsid w:val="000F0BA2"/>
    <w:rsid w:val="000F2951"/>
    <w:rsid w:val="000F3D79"/>
    <w:rsid w:val="000F3E6B"/>
    <w:rsid w:val="000F41AD"/>
    <w:rsid w:val="000F54ED"/>
    <w:rsid w:val="000F6A66"/>
    <w:rsid w:val="00101AAA"/>
    <w:rsid w:val="00105BDA"/>
    <w:rsid w:val="00106A43"/>
    <w:rsid w:val="00107055"/>
    <w:rsid w:val="00110AFA"/>
    <w:rsid w:val="00113D3B"/>
    <w:rsid w:val="00114C11"/>
    <w:rsid w:val="00120C72"/>
    <w:rsid w:val="00121C45"/>
    <w:rsid w:val="00124A55"/>
    <w:rsid w:val="00125706"/>
    <w:rsid w:val="00126299"/>
    <w:rsid w:val="00126E44"/>
    <w:rsid w:val="0013094E"/>
    <w:rsid w:val="0013662F"/>
    <w:rsid w:val="00140006"/>
    <w:rsid w:val="00140341"/>
    <w:rsid w:val="00142BA0"/>
    <w:rsid w:val="00143D84"/>
    <w:rsid w:val="0014556B"/>
    <w:rsid w:val="00151E4C"/>
    <w:rsid w:val="001526C5"/>
    <w:rsid w:val="00153C99"/>
    <w:rsid w:val="001540A0"/>
    <w:rsid w:val="0015426B"/>
    <w:rsid w:val="0015511B"/>
    <w:rsid w:val="00161CC5"/>
    <w:rsid w:val="001644B6"/>
    <w:rsid w:val="00164702"/>
    <w:rsid w:val="00165555"/>
    <w:rsid w:val="00165962"/>
    <w:rsid w:val="00165DEC"/>
    <w:rsid w:val="00166BD2"/>
    <w:rsid w:val="001670A4"/>
    <w:rsid w:val="001719FF"/>
    <w:rsid w:val="00172DC3"/>
    <w:rsid w:val="00172F4D"/>
    <w:rsid w:val="0018006C"/>
    <w:rsid w:val="001831A9"/>
    <w:rsid w:val="00187C1B"/>
    <w:rsid w:val="001900D5"/>
    <w:rsid w:val="0019157D"/>
    <w:rsid w:val="00192923"/>
    <w:rsid w:val="001A0393"/>
    <w:rsid w:val="001A171C"/>
    <w:rsid w:val="001A4271"/>
    <w:rsid w:val="001A4822"/>
    <w:rsid w:val="001B091A"/>
    <w:rsid w:val="001B3061"/>
    <w:rsid w:val="001B3B6B"/>
    <w:rsid w:val="001B44CF"/>
    <w:rsid w:val="001B6959"/>
    <w:rsid w:val="001B6B6F"/>
    <w:rsid w:val="001B70C2"/>
    <w:rsid w:val="001B7568"/>
    <w:rsid w:val="001C463A"/>
    <w:rsid w:val="001C6B56"/>
    <w:rsid w:val="001C6D99"/>
    <w:rsid w:val="001C71BF"/>
    <w:rsid w:val="001C73C2"/>
    <w:rsid w:val="001D0514"/>
    <w:rsid w:val="001D31A0"/>
    <w:rsid w:val="001D3739"/>
    <w:rsid w:val="001D45EF"/>
    <w:rsid w:val="001D58FA"/>
    <w:rsid w:val="001D6B1C"/>
    <w:rsid w:val="001D6B83"/>
    <w:rsid w:val="001E2838"/>
    <w:rsid w:val="001E3B69"/>
    <w:rsid w:val="001E4EEC"/>
    <w:rsid w:val="001F22F1"/>
    <w:rsid w:val="001F79DA"/>
    <w:rsid w:val="002000A7"/>
    <w:rsid w:val="00201967"/>
    <w:rsid w:val="00202624"/>
    <w:rsid w:val="0020290D"/>
    <w:rsid w:val="00205451"/>
    <w:rsid w:val="00205F0F"/>
    <w:rsid w:val="00205FBD"/>
    <w:rsid w:val="00207ABB"/>
    <w:rsid w:val="00207EEB"/>
    <w:rsid w:val="00210A1E"/>
    <w:rsid w:val="00211944"/>
    <w:rsid w:val="00220107"/>
    <w:rsid w:val="0023654E"/>
    <w:rsid w:val="0023771B"/>
    <w:rsid w:val="00242619"/>
    <w:rsid w:val="0025245D"/>
    <w:rsid w:val="00252A2B"/>
    <w:rsid w:val="002547D5"/>
    <w:rsid w:val="002554E2"/>
    <w:rsid w:val="00255B34"/>
    <w:rsid w:val="00256E91"/>
    <w:rsid w:val="0025707A"/>
    <w:rsid w:val="002604B0"/>
    <w:rsid w:val="00261F25"/>
    <w:rsid w:val="00262099"/>
    <w:rsid w:val="00265F8C"/>
    <w:rsid w:val="0026786D"/>
    <w:rsid w:val="00275114"/>
    <w:rsid w:val="00285CE5"/>
    <w:rsid w:val="00286521"/>
    <w:rsid w:val="00286A8C"/>
    <w:rsid w:val="002914DD"/>
    <w:rsid w:val="00292360"/>
    <w:rsid w:val="00292BA6"/>
    <w:rsid w:val="002A1139"/>
    <w:rsid w:val="002A5108"/>
    <w:rsid w:val="002B0D83"/>
    <w:rsid w:val="002B30C7"/>
    <w:rsid w:val="002B4AB3"/>
    <w:rsid w:val="002B4EA5"/>
    <w:rsid w:val="002B61B2"/>
    <w:rsid w:val="002C0737"/>
    <w:rsid w:val="002C0E53"/>
    <w:rsid w:val="002C17C6"/>
    <w:rsid w:val="002C2677"/>
    <w:rsid w:val="002C3CA1"/>
    <w:rsid w:val="002C7183"/>
    <w:rsid w:val="002D1890"/>
    <w:rsid w:val="002D3BBD"/>
    <w:rsid w:val="002D46C3"/>
    <w:rsid w:val="002E046F"/>
    <w:rsid w:val="002E166C"/>
    <w:rsid w:val="002E3366"/>
    <w:rsid w:val="002E3AEE"/>
    <w:rsid w:val="002F41CC"/>
    <w:rsid w:val="002F4931"/>
    <w:rsid w:val="00300783"/>
    <w:rsid w:val="00300DCE"/>
    <w:rsid w:val="003031C4"/>
    <w:rsid w:val="00306F00"/>
    <w:rsid w:val="00310196"/>
    <w:rsid w:val="00317503"/>
    <w:rsid w:val="00320625"/>
    <w:rsid w:val="00322549"/>
    <w:rsid w:val="00323123"/>
    <w:rsid w:val="00325412"/>
    <w:rsid w:val="003255FC"/>
    <w:rsid w:val="00325BEB"/>
    <w:rsid w:val="00334F51"/>
    <w:rsid w:val="0033750C"/>
    <w:rsid w:val="00342BEA"/>
    <w:rsid w:val="003444D5"/>
    <w:rsid w:val="00346626"/>
    <w:rsid w:val="00347EE0"/>
    <w:rsid w:val="003507E6"/>
    <w:rsid w:val="003566C1"/>
    <w:rsid w:val="00363E52"/>
    <w:rsid w:val="00366108"/>
    <w:rsid w:val="003703B0"/>
    <w:rsid w:val="0037184A"/>
    <w:rsid w:val="00372BF9"/>
    <w:rsid w:val="00373BB7"/>
    <w:rsid w:val="003771B6"/>
    <w:rsid w:val="00377E57"/>
    <w:rsid w:val="00380F84"/>
    <w:rsid w:val="00382508"/>
    <w:rsid w:val="00383BF6"/>
    <w:rsid w:val="003852B4"/>
    <w:rsid w:val="00387631"/>
    <w:rsid w:val="00392689"/>
    <w:rsid w:val="003926D3"/>
    <w:rsid w:val="00392B87"/>
    <w:rsid w:val="00395260"/>
    <w:rsid w:val="00395683"/>
    <w:rsid w:val="003A124E"/>
    <w:rsid w:val="003A299E"/>
    <w:rsid w:val="003A35E5"/>
    <w:rsid w:val="003A3E74"/>
    <w:rsid w:val="003A5B1D"/>
    <w:rsid w:val="003A6AEF"/>
    <w:rsid w:val="003B2D6A"/>
    <w:rsid w:val="003B4B1C"/>
    <w:rsid w:val="003C2618"/>
    <w:rsid w:val="003C2BDE"/>
    <w:rsid w:val="003C4F1D"/>
    <w:rsid w:val="003C504B"/>
    <w:rsid w:val="003C592B"/>
    <w:rsid w:val="003C6EEE"/>
    <w:rsid w:val="003D68B0"/>
    <w:rsid w:val="003E00C1"/>
    <w:rsid w:val="003E0244"/>
    <w:rsid w:val="003E14AB"/>
    <w:rsid w:val="003E376D"/>
    <w:rsid w:val="003E52AD"/>
    <w:rsid w:val="003F5AB6"/>
    <w:rsid w:val="003F7103"/>
    <w:rsid w:val="00403750"/>
    <w:rsid w:val="00405775"/>
    <w:rsid w:val="00405D1A"/>
    <w:rsid w:val="00410E31"/>
    <w:rsid w:val="004119A7"/>
    <w:rsid w:val="00411B54"/>
    <w:rsid w:val="00414A3E"/>
    <w:rsid w:val="00415A04"/>
    <w:rsid w:val="00417BA8"/>
    <w:rsid w:val="004218D0"/>
    <w:rsid w:val="00424202"/>
    <w:rsid w:val="00424FC5"/>
    <w:rsid w:val="00425F5D"/>
    <w:rsid w:val="00427075"/>
    <w:rsid w:val="00430EC3"/>
    <w:rsid w:val="00433FC4"/>
    <w:rsid w:val="00434153"/>
    <w:rsid w:val="00437C15"/>
    <w:rsid w:val="00440958"/>
    <w:rsid w:val="00440FA0"/>
    <w:rsid w:val="004418F7"/>
    <w:rsid w:val="00446347"/>
    <w:rsid w:val="00451C76"/>
    <w:rsid w:val="00453DC2"/>
    <w:rsid w:val="00460EC5"/>
    <w:rsid w:val="00461625"/>
    <w:rsid w:val="00464710"/>
    <w:rsid w:val="00471D65"/>
    <w:rsid w:val="00473C45"/>
    <w:rsid w:val="00473E08"/>
    <w:rsid w:val="00476A64"/>
    <w:rsid w:val="004805FD"/>
    <w:rsid w:val="00486528"/>
    <w:rsid w:val="00493FB4"/>
    <w:rsid w:val="00495327"/>
    <w:rsid w:val="004959CD"/>
    <w:rsid w:val="004A0554"/>
    <w:rsid w:val="004A0AEE"/>
    <w:rsid w:val="004A26CC"/>
    <w:rsid w:val="004A5995"/>
    <w:rsid w:val="004A63CF"/>
    <w:rsid w:val="004B011F"/>
    <w:rsid w:val="004B0523"/>
    <w:rsid w:val="004B5E0E"/>
    <w:rsid w:val="004B691E"/>
    <w:rsid w:val="004C089D"/>
    <w:rsid w:val="004C4B51"/>
    <w:rsid w:val="004C50BA"/>
    <w:rsid w:val="004C6858"/>
    <w:rsid w:val="004D06BC"/>
    <w:rsid w:val="004D0C14"/>
    <w:rsid w:val="004D1452"/>
    <w:rsid w:val="004D286A"/>
    <w:rsid w:val="004D2B9F"/>
    <w:rsid w:val="004D2C6F"/>
    <w:rsid w:val="004D400B"/>
    <w:rsid w:val="004D4745"/>
    <w:rsid w:val="004D532D"/>
    <w:rsid w:val="004D699E"/>
    <w:rsid w:val="004D7BCC"/>
    <w:rsid w:val="004E1FBF"/>
    <w:rsid w:val="004E2A96"/>
    <w:rsid w:val="004E349F"/>
    <w:rsid w:val="004E5216"/>
    <w:rsid w:val="004E576B"/>
    <w:rsid w:val="004E6E1C"/>
    <w:rsid w:val="004F129B"/>
    <w:rsid w:val="004F2491"/>
    <w:rsid w:val="004F37A2"/>
    <w:rsid w:val="004F39E4"/>
    <w:rsid w:val="004F71C1"/>
    <w:rsid w:val="0050062F"/>
    <w:rsid w:val="00501131"/>
    <w:rsid w:val="0050533A"/>
    <w:rsid w:val="00506504"/>
    <w:rsid w:val="00513303"/>
    <w:rsid w:val="00515110"/>
    <w:rsid w:val="0052165A"/>
    <w:rsid w:val="00525A31"/>
    <w:rsid w:val="00525F39"/>
    <w:rsid w:val="005276B9"/>
    <w:rsid w:val="00530109"/>
    <w:rsid w:val="00531CBA"/>
    <w:rsid w:val="00532384"/>
    <w:rsid w:val="0053745B"/>
    <w:rsid w:val="00540343"/>
    <w:rsid w:val="00541FC6"/>
    <w:rsid w:val="00542A09"/>
    <w:rsid w:val="00542CC3"/>
    <w:rsid w:val="00543329"/>
    <w:rsid w:val="00555309"/>
    <w:rsid w:val="00557738"/>
    <w:rsid w:val="0056171A"/>
    <w:rsid w:val="00562A7E"/>
    <w:rsid w:val="00562CDB"/>
    <w:rsid w:val="00563ED1"/>
    <w:rsid w:val="00570029"/>
    <w:rsid w:val="00570C52"/>
    <w:rsid w:val="00571585"/>
    <w:rsid w:val="005746EC"/>
    <w:rsid w:val="005761D1"/>
    <w:rsid w:val="005769AC"/>
    <w:rsid w:val="00577619"/>
    <w:rsid w:val="005816F5"/>
    <w:rsid w:val="0058731C"/>
    <w:rsid w:val="00587C79"/>
    <w:rsid w:val="00587EFE"/>
    <w:rsid w:val="00590E0D"/>
    <w:rsid w:val="00592557"/>
    <w:rsid w:val="005961F4"/>
    <w:rsid w:val="00596C1F"/>
    <w:rsid w:val="0059797C"/>
    <w:rsid w:val="005A0A2D"/>
    <w:rsid w:val="005A1ACA"/>
    <w:rsid w:val="005A4038"/>
    <w:rsid w:val="005B0554"/>
    <w:rsid w:val="005B1966"/>
    <w:rsid w:val="005B410A"/>
    <w:rsid w:val="005B6B4D"/>
    <w:rsid w:val="005B79CB"/>
    <w:rsid w:val="005C14DA"/>
    <w:rsid w:val="005C305F"/>
    <w:rsid w:val="005D0A76"/>
    <w:rsid w:val="005D2BA8"/>
    <w:rsid w:val="005D65F4"/>
    <w:rsid w:val="005D71EB"/>
    <w:rsid w:val="005E571C"/>
    <w:rsid w:val="005E71A1"/>
    <w:rsid w:val="005F69EE"/>
    <w:rsid w:val="00601222"/>
    <w:rsid w:val="00604073"/>
    <w:rsid w:val="006057E6"/>
    <w:rsid w:val="0060697E"/>
    <w:rsid w:val="00607567"/>
    <w:rsid w:val="00613511"/>
    <w:rsid w:val="00622B18"/>
    <w:rsid w:val="00623B2E"/>
    <w:rsid w:val="00623F4F"/>
    <w:rsid w:val="00627596"/>
    <w:rsid w:val="006275BC"/>
    <w:rsid w:val="006343BD"/>
    <w:rsid w:val="00640585"/>
    <w:rsid w:val="00641EFC"/>
    <w:rsid w:val="0064275F"/>
    <w:rsid w:val="006431F6"/>
    <w:rsid w:val="00644932"/>
    <w:rsid w:val="006450B8"/>
    <w:rsid w:val="00645202"/>
    <w:rsid w:val="00647246"/>
    <w:rsid w:val="00657ADD"/>
    <w:rsid w:val="006603D8"/>
    <w:rsid w:val="00663A14"/>
    <w:rsid w:val="00665A60"/>
    <w:rsid w:val="0066605A"/>
    <w:rsid w:val="00666992"/>
    <w:rsid w:val="0067048E"/>
    <w:rsid w:val="00670AB7"/>
    <w:rsid w:val="00670F71"/>
    <w:rsid w:val="00671115"/>
    <w:rsid w:val="00672805"/>
    <w:rsid w:val="00684623"/>
    <w:rsid w:val="006924CF"/>
    <w:rsid w:val="00694510"/>
    <w:rsid w:val="00694E13"/>
    <w:rsid w:val="00695EE3"/>
    <w:rsid w:val="006961B6"/>
    <w:rsid w:val="0069752F"/>
    <w:rsid w:val="006A1D10"/>
    <w:rsid w:val="006B319C"/>
    <w:rsid w:val="006B41E2"/>
    <w:rsid w:val="006C01E5"/>
    <w:rsid w:val="006C188A"/>
    <w:rsid w:val="006C19C3"/>
    <w:rsid w:val="006C357D"/>
    <w:rsid w:val="006C5477"/>
    <w:rsid w:val="006C7025"/>
    <w:rsid w:val="006D7586"/>
    <w:rsid w:val="006D7A52"/>
    <w:rsid w:val="006E26A5"/>
    <w:rsid w:val="006E3CCB"/>
    <w:rsid w:val="006F624C"/>
    <w:rsid w:val="006F6D81"/>
    <w:rsid w:val="0070051E"/>
    <w:rsid w:val="00702D42"/>
    <w:rsid w:val="00706AC0"/>
    <w:rsid w:val="00710A36"/>
    <w:rsid w:val="0071431C"/>
    <w:rsid w:val="007148D4"/>
    <w:rsid w:val="00715C13"/>
    <w:rsid w:val="007174F4"/>
    <w:rsid w:val="00723682"/>
    <w:rsid w:val="007309E3"/>
    <w:rsid w:val="007319C8"/>
    <w:rsid w:val="007335F5"/>
    <w:rsid w:val="007337CC"/>
    <w:rsid w:val="00733D5C"/>
    <w:rsid w:val="00734B73"/>
    <w:rsid w:val="007408FD"/>
    <w:rsid w:val="0074155E"/>
    <w:rsid w:val="0074314B"/>
    <w:rsid w:val="00746612"/>
    <w:rsid w:val="00750B71"/>
    <w:rsid w:val="00752433"/>
    <w:rsid w:val="00754835"/>
    <w:rsid w:val="00761C00"/>
    <w:rsid w:val="00762F95"/>
    <w:rsid w:val="00767C76"/>
    <w:rsid w:val="00772D99"/>
    <w:rsid w:val="00777C96"/>
    <w:rsid w:val="00777D6B"/>
    <w:rsid w:val="00783A9D"/>
    <w:rsid w:val="00785794"/>
    <w:rsid w:val="00787F94"/>
    <w:rsid w:val="00790A34"/>
    <w:rsid w:val="007949EC"/>
    <w:rsid w:val="0079651D"/>
    <w:rsid w:val="007971BC"/>
    <w:rsid w:val="007B23DB"/>
    <w:rsid w:val="007B259F"/>
    <w:rsid w:val="007B4765"/>
    <w:rsid w:val="007B628D"/>
    <w:rsid w:val="007B79C1"/>
    <w:rsid w:val="007C285B"/>
    <w:rsid w:val="007C39A9"/>
    <w:rsid w:val="007C46C6"/>
    <w:rsid w:val="007C4C2D"/>
    <w:rsid w:val="007D17DA"/>
    <w:rsid w:val="007D6A95"/>
    <w:rsid w:val="007E117D"/>
    <w:rsid w:val="007E2B0C"/>
    <w:rsid w:val="007E47A3"/>
    <w:rsid w:val="007F0952"/>
    <w:rsid w:val="007F186B"/>
    <w:rsid w:val="007F196B"/>
    <w:rsid w:val="007F3733"/>
    <w:rsid w:val="00803065"/>
    <w:rsid w:val="00803E69"/>
    <w:rsid w:val="00806C97"/>
    <w:rsid w:val="00807180"/>
    <w:rsid w:val="008105A7"/>
    <w:rsid w:val="00813833"/>
    <w:rsid w:val="0081678A"/>
    <w:rsid w:val="0081730F"/>
    <w:rsid w:val="00817E46"/>
    <w:rsid w:val="00823BB7"/>
    <w:rsid w:val="008246BD"/>
    <w:rsid w:val="008265B0"/>
    <w:rsid w:val="0082725E"/>
    <w:rsid w:val="00832812"/>
    <w:rsid w:val="00840D61"/>
    <w:rsid w:val="0084139C"/>
    <w:rsid w:val="0084144E"/>
    <w:rsid w:val="0084466B"/>
    <w:rsid w:val="008446C7"/>
    <w:rsid w:val="00844C35"/>
    <w:rsid w:val="0085202F"/>
    <w:rsid w:val="00854439"/>
    <w:rsid w:val="00856C5A"/>
    <w:rsid w:val="00857568"/>
    <w:rsid w:val="00857C24"/>
    <w:rsid w:val="00861C51"/>
    <w:rsid w:val="00866187"/>
    <w:rsid w:val="00867B9B"/>
    <w:rsid w:val="00870806"/>
    <w:rsid w:val="00870E41"/>
    <w:rsid w:val="00874FE1"/>
    <w:rsid w:val="008763C5"/>
    <w:rsid w:val="0087654C"/>
    <w:rsid w:val="00880F52"/>
    <w:rsid w:val="008832AE"/>
    <w:rsid w:val="008836D6"/>
    <w:rsid w:val="0088498E"/>
    <w:rsid w:val="00884D7B"/>
    <w:rsid w:val="008850AB"/>
    <w:rsid w:val="00885C26"/>
    <w:rsid w:val="0088645C"/>
    <w:rsid w:val="00887786"/>
    <w:rsid w:val="00890C31"/>
    <w:rsid w:val="00893757"/>
    <w:rsid w:val="00894239"/>
    <w:rsid w:val="008A0781"/>
    <w:rsid w:val="008A1C89"/>
    <w:rsid w:val="008A1D12"/>
    <w:rsid w:val="008A666C"/>
    <w:rsid w:val="008A7539"/>
    <w:rsid w:val="008A7F45"/>
    <w:rsid w:val="008B157B"/>
    <w:rsid w:val="008C36F9"/>
    <w:rsid w:val="008C5112"/>
    <w:rsid w:val="008C525D"/>
    <w:rsid w:val="008C5304"/>
    <w:rsid w:val="008C762E"/>
    <w:rsid w:val="008D0C57"/>
    <w:rsid w:val="008D417B"/>
    <w:rsid w:val="008D63A7"/>
    <w:rsid w:val="008D68EC"/>
    <w:rsid w:val="008D75E6"/>
    <w:rsid w:val="008D7882"/>
    <w:rsid w:val="008E1BF6"/>
    <w:rsid w:val="008E224D"/>
    <w:rsid w:val="008E58B9"/>
    <w:rsid w:val="008E64ED"/>
    <w:rsid w:val="008E76EA"/>
    <w:rsid w:val="008E7B3B"/>
    <w:rsid w:val="008F0041"/>
    <w:rsid w:val="008F3F7E"/>
    <w:rsid w:val="008F41AD"/>
    <w:rsid w:val="008F4618"/>
    <w:rsid w:val="008F5040"/>
    <w:rsid w:val="0090022B"/>
    <w:rsid w:val="009026B1"/>
    <w:rsid w:val="0090294A"/>
    <w:rsid w:val="00906864"/>
    <w:rsid w:val="00907C55"/>
    <w:rsid w:val="00910AA9"/>
    <w:rsid w:val="009112C7"/>
    <w:rsid w:val="00912037"/>
    <w:rsid w:val="00912BF7"/>
    <w:rsid w:val="00913DB3"/>
    <w:rsid w:val="00914317"/>
    <w:rsid w:val="00916461"/>
    <w:rsid w:val="009201AD"/>
    <w:rsid w:val="009214B2"/>
    <w:rsid w:val="0092339F"/>
    <w:rsid w:val="009239C0"/>
    <w:rsid w:val="00927707"/>
    <w:rsid w:val="009313FE"/>
    <w:rsid w:val="0093255E"/>
    <w:rsid w:val="009347AD"/>
    <w:rsid w:val="00941C0E"/>
    <w:rsid w:val="00941D93"/>
    <w:rsid w:val="0094270C"/>
    <w:rsid w:val="00946EDC"/>
    <w:rsid w:val="009473D9"/>
    <w:rsid w:val="00951B37"/>
    <w:rsid w:val="00957959"/>
    <w:rsid w:val="00960CDE"/>
    <w:rsid w:val="009610A1"/>
    <w:rsid w:val="00961291"/>
    <w:rsid w:val="00963A46"/>
    <w:rsid w:val="00971632"/>
    <w:rsid w:val="00972A22"/>
    <w:rsid w:val="00973427"/>
    <w:rsid w:val="00974422"/>
    <w:rsid w:val="009756F7"/>
    <w:rsid w:val="009814A5"/>
    <w:rsid w:val="00982771"/>
    <w:rsid w:val="00983660"/>
    <w:rsid w:val="0098475B"/>
    <w:rsid w:val="00994507"/>
    <w:rsid w:val="009A1BD1"/>
    <w:rsid w:val="009A2D12"/>
    <w:rsid w:val="009A3B7C"/>
    <w:rsid w:val="009A3CB4"/>
    <w:rsid w:val="009A499B"/>
    <w:rsid w:val="009A4A3C"/>
    <w:rsid w:val="009A4F94"/>
    <w:rsid w:val="009A5DD1"/>
    <w:rsid w:val="009B0232"/>
    <w:rsid w:val="009B1E73"/>
    <w:rsid w:val="009B37A9"/>
    <w:rsid w:val="009B3829"/>
    <w:rsid w:val="009B4015"/>
    <w:rsid w:val="009C08AD"/>
    <w:rsid w:val="009C16EB"/>
    <w:rsid w:val="009C1FAE"/>
    <w:rsid w:val="009C7735"/>
    <w:rsid w:val="009C7CC2"/>
    <w:rsid w:val="009D4864"/>
    <w:rsid w:val="009D4C95"/>
    <w:rsid w:val="009E1496"/>
    <w:rsid w:val="009E2CF6"/>
    <w:rsid w:val="009E37BA"/>
    <w:rsid w:val="009E56E1"/>
    <w:rsid w:val="009F1297"/>
    <w:rsid w:val="009F3CE4"/>
    <w:rsid w:val="009F4F84"/>
    <w:rsid w:val="00A03E31"/>
    <w:rsid w:val="00A04850"/>
    <w:rsid w:val="00A053BF"/>
    <w:rsid w:val="00A13BB3"/>
    <w:rsid w:val="00A1558A"/>
    <w:rsid w:val="00A174F5"/>
    <w:rsid w:val="00A17FA1"/>
    <w:rsid w:val="00A20D7C"/>
    <w:rsid w:val="00A22D1D"/>
    <w:rsid w:val="00A23F12"/>
    <w:rsid w:val="00A3206D"/>
    <w:rsid w:val="00A3216A"/>
    <w:rsid w:val="00A32856"/>
    <w:rsid w:val="00A32CD6"/>
    <w:rsid w:val="00A34DFF"/>
    <w:rsid w:val="00A355E4"/>
    <w:rsid w:val="00A361AF"/>
    <w:rsid w:val="00A37B85"/>
    <w:rsid w:val="00A37F4B"/>
    <w:rsid w:val="00A40ED5"/>
    <w:rsid w:val="00A4270E"/>
    <w:rsid w:val="00A42FC7"/>
    <w:rsid w:val="00A43CF7"/>
    <w:rsid w:val="00A537D2"/>
    <w:rsid w:val="00A56E7B"/>
    <w:rsid w:val="00A70795"/>
    <w:rsid w:val="00A71650"/>
    <w:rsid w:val="00A830B7"/>
    <w:rsid w:val="00A86062"/>
    <w:rsid w:val="00A87DBE"/>
    <w:rsid w:val="00A9209F"/>
    <w:rsid w:val="00A927E0"/>
    <w:rsid w:val="00A95D07"/>
    <w:rsid w:val="00AA0E68"/>
    <w:rsid w:val="00AA5868"/>
    <w:rsid w:val="00AA5CDE"/>
    <w:rsid w:val="00AB249F"/>
    <w:rsid w:val="00AB54F1"/>
    <w:rsid w:val="00AB7076"/>
    <w:rsid w:val="00AC1ABE"/>
    <w:rsid w:val="00AC23F2"/>
    <w:rsid w:val="00AC345E"/>
    <w:rsid w:val="00AC799A"/>
    <w:rsid w:val="00AD5F86"/>
    <w:rsid w:val="00AD75DF"/>
    <w:rsid w:val="00AE021C"/>
    <w:rsid w:val="00AE19DE"/>
    <w:rsid w:val="00AE206C"/>
    <w:rsid w:val="00AE5E86"/>
    <w:rsid w:val="00AE6F4B"/>
    <w:rsid w:val="00AE70DA"/>
    <w:rsid w:val="00AF0A24"/>
    <w:rsid w:val="00AF2D5E"/>
    <w:rsid w:val="00AF3192"/>
    <w:rsid w:val="00B0760A"/>
    <w:rsid w:val="00B07B93"/>
    <w:rsid w:val="00B107A2"/>
    <w:rsid w:val="00B10C0B"/>
    <w:rsid w:val="00B11075"/>
    <w:rsid w:val="00B15BE4"/>
    <w:rsid w:val="00B17B49"/>
    <w:rsid w:val="00B20212"/>
    <w:rsid w:val="00B30568"/>
    <w:rsid w:val="00B31090"/>
    <w:rsid w:val="00B33AAD"/>
    <w:rsid w:val="00B33B98"/>
    <w:rsid w:val="00B3728E"/>
    <w:rsid w:val="00B437DB"/>
    <w:rsid w:val="00B46961"/>
    <w:rsid w:val="00B47911"/>
    <w:rsid w:val="00B5021A"/>
    <w:rsid w:val="00B54E8B"/>
    <w:rsid w:val="00B61177"/>
    <w:rsid w:val="00B62450"/>
    <w:rsid w:val="00B679A7"/>
    <w:rsid w:val="00B7046D"/>
    <w:rsid w:val="00B72E16"/>
    <w:rsid w:val="00B7354C"/>
    <w:rsid w:val="00B831CE"/>
    <w:rsid w:val="00B85622"/>
    <w:rsid w:val="00B96C6B"/>
    <w:rsid w:val="00B9721B"/>
    <w:rsid w:val="00BA0EBB"/>
    <w:rsid w:val="00BA23B6"/>
    <w:rsid w:val="00BA249F"/>
    <w:rsid w:val="00BA27EB"/>
    <w:rsid w:val="00BA2840"/>
    <w:rsid w:val="00BA5BC8"/>
    <w:rsid w:val="00BB08A9"/>
    <w:rsid w:val="00BB2700"/>
    <w:rsid w:val="00BB37C8"/>
    <w:rsid w:val="00BB39A0"/>
    <w:rsid w:val="00BB3C0B"/>
    <w:rsid w:val="00BB6064"/>
    <w:rsid w:val="00BB6DF3"/>
    <w:rsid w:val="00BC464B"/>
    <w:rsid w:val="00BC4F60"/>
    <w:rsid w:val="00BC6106"/>
    <w:rsid w:val="00BD105B"/>
    <w:rsid w:val="00BD52B1"/>
    <w:rsid w:val="00BE23F5"/>
    <w:rsid w:val="00BE4CA7"/>
    <w:rsid w:val="00BE7262"/>
    <w:rsid w:val="00BE78EE"/>
    <w:rsid w:val="00BF3CC1"/>
    <w:rsid w:val="00BF459A"/>
    <w:rsid w:val="00BF657B"/>
    <w:rsid w:val="00BF6F1D"/>
    <w:rsid w:val="00C003A9"/>
    <w:rsid w:val="00C0100B"/>
    <w:rsid w:val="00C11A55"/>
    <w:rsid w:val="00C13968"/>
    <w:rsid w:val="00C140AB"/>
    <w:rsid w:val="00C21843"/>
    <w:rsid w:val="00C23705"/>
    <w:rsid w:val="00C24BC3"/>
    <w:rsid w:val="00C26997"/>
    <w:rsid w:val="00C26F5F"/>
    <w:rsid w:val="00C30F1B"/>
    <w:rsid w:val="00C32236"/>
    <w:rsid w:val="00C32BA4"/>
    <w:rsid w:val="00C40154"/>
    <w:rsid w:val="00C408E7"/>
    <w:rsid w:val="00C412DF"/>
    <w:rsid w:val="00C41C24"/>
    <w:rsid w:val="00C43AD0"/>
    <w:rsid w:val="00C5186C"/>
    <w:rsid w:val="00C525B4"/>
    <w:rsid w:val="00C533DF"/>
    <w:rsid w:val="00C6447E"/>
    <w:rsid w:val="00C64605"/>
    <w:rsid w:val="00C6636D"/>
    <w:rsid w:val="00C671DF"/>
    <w:rsid w:val="00C72781"/>
    <w:rsid w:val="00C77B20"/>
    <w:rsid w:val="00C8197A"/>
    <w:rsid w:val="00C84385"/>
    <w:rsid w:val="00C84E8D"/>
    <w:rsid w:val="00C92543"/>
    <w:rsid w:val="00C942AC"/>
    <w:rsid w:val="00CA31AD"/>
    <w:rsid w:val="00CA5267"/>
    <w:rsid w:val="00CA6150"/>
    <w:rsid w:val="00CA684C"/>
    <w:rsid w:val="00CA6A25"/>
    <w:rsid w:val="00CB3A41"/>
    <w:rsid w:val="00CC223F"/>
    <w:rsid w:val="00CC2E09"/>
    <w:rsid w:val="00CC77C9"/>
    <w:rsid w:val="00CD2E38"/>
    <w:rsid w:val="00CD418F"/>
    <w:rsid w:val="00CD543D"/>
    <w:rsid w:val="00CD7DFA"/>
    <w:rsid w:val="00CE3726"/>
    <w:rsid w:val="00CE3862"/>
    <w:rsid w:val="00CE57D0"/>
    <w:rsid w:val="00CF0946"/>
    <w:rsid w:val="00CF0C92"/>
    <w:rsid w:val="00CF393C"/>
    <w:rsid w:val="00CF7E03"/>
    <w:rsid w:val="00D0510D"/>
    <w:rsid w:val="00D07D8D"/>
    <w:rsid w:val="00D103BC"/>
    <w:rsid w:val="00D12DE4"/>
    <w:rsid w:val="00D167CD"/>
    <w:rsid w:val="00D17651"/>
    <w:rsid w:val="00D236F5"/>
    <w:rsid w:val="00D25A3D"/>
    <w:rsid w:val="00D25D26"/>
    <w:rsid w:val="00D264DC"/>
    <w:rsid w:val="00D300FD"/>
    <w:rsid w:val="00D32491"/>
    <w:rsid w:val="00D35830"/>
    <w:rsid w:val="00D35A9F"/>
    <w:rsid w:val="00D3605B"/>
    <w:rsid w:val="00D417E5"/>
    <w:rsid w:val="00D42C6D"/>
    <w:rsid w:val="00D452D4"/>
    <w:rsid w:val="00D5090E"/>
    <w:rsid w:val="00D50C25"/>
    <w:rsid w:val="00D50D60"/>
    <w:rsid w:val="00D53D21"/>
    <w:rsid w:val="00D57C4A"/>
    <w:rsid w:val="00D6186F"/>
    <w:rsid w:val="00D61CE3"/>
    <w:rsid w:val="00D6627D"/>
    <w:rsid w:val="00D66A47"/>
    <w:rsid w:val="00D679C8"/>
    <w:rsid w:val="00D752B4"/>
    <w:rsid w:val="00D81057"/>
    <w:rsid w:val="00D8346F"/>
    <w:rsid w:val="00D85C13"/>
    <w:rsid w:val="00D91D47"/>
    <w:rsid w:val="00D92B57"/>
    <w:rsid w:val="00D92DD3"/>
    <w:rsid w:val="00D946D4"/>
    <w:rsid w:val="00DA7BEB"/>
    <w:rsid w:val="00DB1103"/>
    <w:rsid w:val="00DB1966"/>
    <w:rsid w:val="00DB299A"/>
    <w:rsid w:val="00DB5CB8"/>
    <w:rsid w:val="00DC03B0"/>
    <w:rsid w:val="00DC06D5"/>
    <w:rsid w:val="00DC15B2"/>
    <w:rsid w:val="00DC30E2"/>
    <w:rsid w:val="00DC74C6"/>
    <w:rsid w:val="00DD2C00"/>
    <w:rsid w:val="00DD300B"/>
    <w:rsid w:val="00DD5622"/>
    <w:rsid w:val="00DD5650"/>
    <w:rsid w:val="00DD6317"/>
    <w:rsid w:val="00DD68B9"/>
    <w:rsid w:val="00DE25EE"/>
    <w:rsid w:val="00DE4347"/>
    <w:rsid w:val="00DE5B51"/>
    <w:rsid w:val="00DE7B78"/>
    <w:rsid w:val="00DF1494"/>
    <w:rsid w:val="00DF1E70"/>
    <w:rsid w:val="00DF2AE8"/>
    <w:rsid w:val="00DF5E17"/>
    <w:rsid w:val="00DF5F4B"/>
    <w:rsid w:val="00DF704D"/>
    <w:rsid w:val="00DF7CC4"/>
    <w:rsid w:val="00E00F80"/>
    <w:rsid w:val="00E014B3"/>
    <w:rsid w:val="00E016CB"/>
    <w:rsid w:val="00E0244B"/>
    <w:rsid w:val="00E0539A"/>
    <w:rsid w:val="00E0693A"/>
    <w:rsid w:val="00E073E4"/>
    <w:rsid w:val="00E1280E"/>
    <w:rsid w:val="00E12849"/>
    <w:rsid w:val="00E12E1A"/>
    <w:rsid w:val="00E13BE6"/>
    <w:rsid w:val="00E14C86"/>
    <w:rsid w:val="00E22E32"/>
    <w:rsid w:val="00E2412E"/>
    <w:rsid w:val="00E25749"/>
    <w:rsid w:val="00E26177"/>
    <w:rsid w:val="00E2639D"/>
    <w:rsid w:val="00E31B48"/>
    <w:rsid w:val="00E40452"/>
    <w:rsid w:val="00E415B7"/>
    <w:rsid w:val="00E4280C"/>
    <w:rsid w:val="00E4540B"/>
    <w:rsid w:val="00E51859"/>
    <w:rsid w:val="00E54077"/>
    <w:rsid w:val="00E554DD"/>
    <w:rsid w:val="00E56168"/>
    <w:rsid w:val="00E56E5E"/>
    <w:rsid w:val="00E6182D"/>
    <w:rsid w:val="00E63B6F"/>
    <w:rsid w:val="00E67DE5"/>
    <w:rsid w:val="00E7107B"/>
    <w:rsid w:val="00E7156F"/>
    <w:rsid w:val="00E84DC0"/>
    <w:rsid w:val="00E86A18"/>
    <w:rsid w:val="00E92245"/>
    <w:rsid w:val="00E93F6D"/>
    <w:rsid w:val="00E96324"/>
    <w:rsid w:val="00EA12A8"/>
    <w:rsid w:val="00EA1D2D"/>
    <w:rsid w:val="00EA7831"/>
    <w:rsid w:val="00EB10C0"/>
    <w:rsid w:val="00EB3410"/>
    <w:rsid w:val="00EB4858"/>
    <w:rsid w:val="00EB5D61"/>
    <w:rsid w:val="00EB6041"/>
    <w:rsid w:val="00EB6F90"/>
    <w:rsid w:val="00EC0C9D"/>
    <w:rsid w:val="00EC2672"/>
    <w:rsid w:val="00EC4489"/>
    <w:rsid w:val="00ED1C17"/>
    <w:rsid w:val="00ED2BD8"/>
    <w:rsid w:val="00ED6D64"/>
    <w:rsid w:val="00ED7134"/>
    <w:rsid w:val="00ED73C7"/>
    <w:rsid w:val="00EE07BD"/>
    <w:rsid w:val="00EE3062"/>
    <w:rsid w:val="00EE3183"/>
    <w:rsid w:val="00EE3B9E"/>
    <w:rsid w:val="00EE4A4C"/>
    <w:rsid w:val="00EE5B81"/>
    <w:rsid w:val="00EE75DB"/>
    <w:rsid w:val="00EE7978"/>
    <w:rsid w:val="00EF0E53"/>
    <w:rsid w:val="00EF6CC9"/>
    <w:rsid w:val="00F01ECE"/>
    <w:rsid w:val="00F020E8"/>
    <w:rsid w:val="00F04149"/>
    <w:rsid w:val="00F072F4"/>
    <w:rsid w:val="00F07F5C"/>
    <w:rsid w:val="00F12AA3"/>
    <w:rsid w:val="00F12C1B"/>
    <w:rsid w:val="00F1664C"/>
    <w:rsid w:val="00F2202E"/>
    <w:rsid w:val="00F23DFD"/>
    <w:rsid w:val="00F32C8B"/>
    <w:rsid w:val="00F3318D"/>
    <w:rsid w:val="00F34BF0"/>
    <w:rsid w:val="00F34EDD"/>
    <w:rsid w:val="00F37843"/>
    <w:rsid w:val="00F420A8"/>
    <w:rsid w:val="00F449E7"/>
    <w:rsid w:val="00F456DF"/>
    <w:rsid w:val="00F45B30"/>
    <w:rsid w:val="00F469BF"/>
    <w:rsid w:val="00F539D1"/>
    <w:rsid w:val="00F6068F"/>
    <w:rsid w:val="00F626E6"/>
    <w:rsid w:val="00F62B1C"/>
    <w:rsid w:val="00F66249"/>
    <w:rsid w:val="00F7081F"/>
    <w:rsid w:val="00F715D0"/>
    <w:rsid w:val="00F71765"/>
    <w:rsid w:val="00F73C37"/>
    <w:rsid w:val="00F76400"/>
    <w:rsid w:val="00F76E03"/>
    <w:rsid w:val="00F77A56"/>
    <w:rsid w:val="00F81DC5"/>
    <w:rsid w:val="00F83224"/>
    <w:rsid w:val="00F85E62"/>
    <w:rsid w:val="00F87065"/>
    <w:rsid w:val="00F90D9D"/>
    <w:rsid w:val="00F91120"/>
    <w:rsid w:val="00F92CE8"/>
    <w:rsid w:val="00F96080"/>
    <w:rsid w:val="00FA0461"/>
    <w:rsid w:val="00FA060A"/>
    <w:rsid w:val="00FA08DC"/>
    <w:rsid w:val="00FA463C"/>
    <w:rsid w:val="00FA5D79"/>
    <w:rsid w:val="00FB0A81"/>
    <w:rsid w:val="00FB2DFB"/>
    <w:rsid w:val="00FB4B14"/>
    <w:rsid w:val="00FB63AA"/>
    <w:rsid w:val="00FB6E24"/>
    <w:rsid w:val="00FC05DE"/>
    <w:rsid w:val="00FC0FAA"/>
    <w:rsid w:val="00FC2A04"/>
    <w:rsid w:val="00FC3FB4"/>
    <w:rsid w:val="00FC417B"/>
    <w:rsid w:val="00FC459F"/>
    <w:rsid w:val="00FC6919"/>
    <w:rsid w:val="00FD1917"/>
    <w:rsid w:val="00FD7948"/>
    <w:rsid w:val="00FE0733"/>
    <w:rsid w:val="00FE2499"/>
    <w:rsid w:val="00FE3F79"/>
    <w:rsid w:val="00FE3FA3"/>
    <w:rsid w:val="00FE4FAB"/>
    <w:rsid w:val="00FE57B2"/>
    <w:rsid w:val="00FE6C2E"/>
    <w:rsid w:val="00FF0A43"/>
    <w:rsid w:val="00FF2EFB"/>
    <w:rsid w:val="00FF5787"/>
    <w:rsid w:val="00FF681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Normal (Web)"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41CC"/>
  </w:style>
  <w:style w:type="paragraph" w:styleId="1">
    <w:name w:val="heading 1"/>
    <w:basedOn w:val="a"/>
    <w:next w:val="a"/>
    <w:link w:val="10"/>
    <w:qFormat/>
    <w:rsid w:val="000B4581"/>
    <w:pPr>
      <w:keepNext/>
      <w:overflowPunct w:val="0"/>
      <w:autoSpaceDE w:val="0"/>
      <w:autoSpaceDN w:val="0"/>
      <w:adjustRightInd w:val="0"/>
      <w:spacing w:after="0" w:line="240" w:lineRule="auto"/>
      <w:jc w:val="center"/>
      <w:textAlignment w:val="baseline"/>
      <w:outlineLvl w:val="0"/>
    </w:pPr>
    <w:rPr>
      <w:rFonts w:ascii="Baltica" w:eastAsia="Times New Roman" w:hAnsi="Baltica" w:cs="Times New Roman"/>
      <w:b/>
      <w:sz w:val="28"/>
      <w:szCs w:val="20"/>
      <w:lang w:eastAsia="ru-RU"/>
    </w:rPr>
  </w:style>
  <w:style w:type="paragraph" w:styleId="2">
    <w:name w:val="heading 2"/>
    <w:basedOn w:val="a"/>
    <w:next w:val="a"/>
    <w:link w:val="20"/>
    <w:qFormat/>
    <w:rsid w:val="000B4581"/>
    <w:pPr>
      <w:keepNext/>
      <w:overflowPunct w:val="0"/>
      <w:autoSpaceDE w:val="0"/>
      <w:autoSpaceDN w:val="0"/>
      <w:adjustRightInd w:val="0"/>
      <w:spacing w:after="0" w:line="240" w:lineRule="auto"/>
      <w:jc w:val="center"/>
      <w:textAlignment w:val="baseline"/>
      <w:outlineLvl w:val="1"/>
    </w:pPr>
    <w:rPr>
      <w:rFonts w:ascii="Times New Roman" w:eastAsia="Calibri" w:hAnsi="Times New Roman" w:cs="Times New Roman"/>
      <w:b/>
      <w:sz w:val="36"/>
      <w:szCs w:val="20"/>
      <w:lang w:eastAsia="ru-RU"/>
    </w:rPr>
  </w:style>
  <w:style w:type="paragraph" w:styleId="3">
    <w:name w:val="heading 3"/>
    <w:basedOn w:val="a"/>
    <w:next w:val="a"/>
    <w:link w:val="30"/>
    <w:uiPriority w:val="9"/>
    <w:unhideWhenUsed/>
    <w:qFormat/>
    <w:rsid w:val="000B4581"/>
    <w:pPr>
      <w:keepNext/>
      <w:spacing w:before="240" w:after="60" w:line="240" w:lineRule="auto"/>
      <w:outlineLvl w:val="2"/>
    </w:pPr>
    <w:rPr>
      <w:rFonts w:ascii="Cambria" w:eastAsia="Times New Roman" w:hAnsi="Cambria" w:cs="Times New Roman"/>
      <w:b/>
      <w:bCs/>
      <w:sz w:val="26"/>
      <w:szCs w:val="26"/>
      <w:lang w:eastAsia="ru-RU"/>
    </w:rPr>
  </w:style>
  <w:style w:type="paragraph" w:styleId="4">
    <w:name w:val="heading 4"/>
    <w:basedOn w:val="a"/>
    <w:next w:val="a"/>
    <w:link w:val="40"/>
    <w:uiPriority w:val="9"/>
    <w:unhideWhenUsed/>
    <w:qFormat/>
    <w:rsid w:val="000B4581"/>
    <w:pPr>
      <w:keepNext/>
      <w:spacing w:before="240" w:after="60" w:line="240" w:lineRule="auto"/>
      <w:outlineLvl w:val="3"/>
    </w:pPr>
    <w:rPr>
      <w:rFonts w:ascii="Calibri" w:eastAsia="Times New Roman" w:hAnsi="Calibri"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B4765"/>
    <w:pPr>
      <w:tabs>
        <w:tab w:val="center" w:pos="4677"/>
        <w:tab w:val="right" w:pos="9355"/>
      </w:tabs>
      <w:spacing w:after="0" w:line="240" w:lineRule="auto"/>
    </w:pPr>
  </w:style>
  <w:style w:type="character" w:customStyle="1" w:styleId="a4">
    <w:name w:val="Нижний колонтитул Знак"/>
    <w:basedOn w:val="a0"/>
    <w:link w:val="a3"/>
    <w:uiPriority w:val="99"/>
    <w:rsid w:val="007B4765"/>
  </w:style>
  <w:style w:type="paragraph" w:styleId="a5">
    <w:name w:val="header"/>
    <w:basedOn w:val="a"/>
    <w:link w:val="a6"/>
    <w:unhideWhenUsed/>
    <w:rsid w:val="007B4765"/>
    <w:pPr>
      <w:tabs>
        <w:tab w:val="center" w:pos="4677"/>
        <w:tab w:val="right" w:pos="9355"/>
      </w:tabs>
      <w:spacing w:after="0" w:line="240" w:lineRule="auto"/>
    </w:pPr>
  </w:style>
  <w:style w:type="character" w:customStyle="1" w:styleId="a6">
    <w:name w:val="Верхний колонтитул Знак"/>
    <w:basedOn w:val="a0"/>
    <w:link w:val="a5"/>
    <w:rsid w:val="007B4765"/>
  </w:style>
  <w:style w:type="table" w:customStyle="1" w:styleId="11">
    <w:name w:val="Сетка таблицы1"/>
    <w:basedOn w:val="a1"/>
    <w:next w:val="a7"/>
    <w:uiPriority w:val="59"/>
    <w:rsid w:val="007B47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7">
    <w:name w:val="Table Grid"/>
    <w:basedOn w:val="a1"/>
    <w:uiPriority w:val="59"/>
    <w:rsid w:val="007B47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link w:val="a9"/>
    <w:uiPriority w:val="34"/>
    <w:qFormat/>
    <w:rsid w:val="007B4765"/>
    <w:pPr>
      <w:ind w:left="720"/>
      <w:contextualSpacing/>
    </w:pPr>
  </w:style>
  <w:style w:type="paragraph" w:styleId="aa">
    <w:name w:val="Balloon Text"/>
    <w:basedOn w:val="a"/>
    <w:link w:val="ab"/>
    <w:unhideWhenUsed/>
    <w:rsid w:val="00665A60"/>
    <w:pPr>
      <w:spacing w:after="0" w:line="240" w:lineRule="auto"/>
    </w:pPr>
    <w:rPr>
      <w:rFonts w:ascii="Tahoma" w:hAnsi="Tahoma" w:cs="Tahoma"/>
      <w:sz w:val="16"/>
      <w:szCs w:val="16"/>
    </w:rPr>
  </w:style>
  <w:style w:type="character" w:customStyle="1" w:styleId="ab">
    <w:name w:val="Текст выноски Знак"/>
    <w:basedOn w:val="a0"/>
    <w:link w:val="aa"/>
    <w:rsid w:val="00665A60"/>
    <w:rPr>
      <w:rFonts w:ascii="Tahoma" w:hAnsi="Tahoma" w:cs="Tahoma"/>
      <w:sz w:val="16"/>
      <w:szCs w:val="16"/>
    </w:rPr>
  </w:style>
  <w:style w:type="paragraph" w:styleId="ac">
    <w:name w:val="Normal (Web)"/>
    <w:aliases w:val="Обычный (Web),Обычный (Web)1,Обычный (веб) Знак,Обычный (Web)1 Знак,Обычный (веб) Знак2 Знак,Обычный (веб) Знак1 Знак1 Знак,Обычный (веб) Знак Знак Знак1 Знак,....... (Web)1 Знак Знак Знак1 Знак,Знак Знак Знак Знак1 Знак"/>
    <w:basedOn w:val="a"/>
    <w:link w:val="12"/>
    <w:uiPriority w:val="99"/>
    <w:unhideWhenUsed/>
    <w:qFormat/>
    <w:rsid w:val="003703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rsid w:val="000B4581"/>
    <w:rPr>
      <w:rFonts w:ascii="Baltica" w:eastAsia="Times New Roman" w:hAnsi="Baltica" w:cs="Times New Roman"/>
      <w:b/>
      <w:sz w:val="28"/>
      <w:szCs w:val="20"/>
      <w:lang w:eastAsia="ru-RU"/>
    </w:rPr>
  </w:style>
  <w:style w:type="character" w:customStyle="1" w:styleId="20">
    <w:name w:val="Заголовок 2 Знак"/>
    <w:basedOn w:val="a0"/>
    <w:link w:val="2"/>
    <w:rsid w:val="000B4581"/>
    <w:rPr>
      <w:rFonts w:ascii="Times New Roman" w:eastAsia="Calibri" w:hAnsi="Times New Roman" w:cs="Times New Roman"/>
      <w:b/>
      <w:sz w:val="36"/>
      <w:szCs w:val="20"/>
      <w:lang w:eastAsia="ru-RU"/>
    </w:rPr>
  </w:style>
  <w:style w:type="character" w:customStyle="1" w:styleId="30">
    <w:name w:val="Заголовок 3 Знак"/>
    <w:basedOn w:val="a0"/>
    <w:link w:val="3"/>
    <w:uiPriority w:val="9"/>
    <w:rsid w:val="000B4581"/>
    <w:rPr>
      <w:rFonts w:ascii="Cambria" w:eastAsia="Times New Roman" w:hAnsi="Cambria" w:cs="Times New Roman"/>
      <w:b/>
      <w:bCs/>
      <w:sz w:val="26"/>
      <w:szCs w:val="26"/>
      <w:lang w:eastAsia="ru-RU"/>
    </w:rPr>
  </w:style>
  <w:style w:type="character" w:customStyle="1" w:styleId="40">
    <w:name w:val="Заголовок 4 Знак"/>
    <w:basedOn w:val="a0"/>
    <w:link w:val="4"/>
    <w:uiPriority w:val="9"/>
    <w:rsid w:val="000B4581"/>
    <w:rPr>
      <w:rFonts w:ascii="Calibri" w:eastAsia="Times New Roman" w:hAnsi="Calibri" w:cs="Times New Roman"/>
      <w:b/>
      <w:bCs/>
      <w:sz w:val="28"/>
      <w:szCs w:val="28"/>
      <w:lang w:eastAsia="ru-RU"/>
    </w:rPr>
  </w:style>
  <w:style w:type="numbering" w:customStyle="1" w:styleId="13">
    <w:name w:val="Нет списка1"/>
    <w:next w:val="a2"/>
    <w:uiPriority w:val="99"/>
    <w:semiHidden/>
    <w:unhideWhenUsed/>
    <w:rsid w:val="000B4581"/>
  </w:style>
  <w:style w:type="table" w:customStyle="1" w:styleId="21">
    <w:name w:val="Сетка таблицы2"/>
    <w:basedOn w:val="a1"/>
    <w:next w:val="a7"/>
    <w:uiPriority w:val="59"/>
    <w:rsid w:val="000B458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rsid w:val="000B458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basedOn w:val="a0"/>
    <w:link w:val="ConsPlusNormal"/>
    <w:locked/>
    <w:rsid w:val="000B4581"/>
    <w:rPr>
      <w:rFonts w:ascii="Arial" w:eastAsia="Times New Roman" w:hAnsi="Arial" w:cs="Arial"/>
      <w:sz w:val="20"/>
      <w:szCs w:val="20"/>
      <w:lang w:eastAsia="ru-RU"/>
    </w:rPr>
  </w:style>
  <w:style w:type="paragraph" w:customStyle="1" w:styleId="ConsPlusTitle">
    <w:name w:val="ConsPlusTitle"/>
    <w:uiPriority w:val="99"/>
    <w:rsid w:val="000B4581"/>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7">
    <w:name w:val="Знак Знак7"/>
    <w:basedOn w:val="a0"/>
    <w:rsid w:val="000B4581"/>
    <w:rPr>
      <w:sz w:val="36"/>
      <w:lang w:val="ru-RU" w:eastAsia="ru-RU" w:bidi="ar-SA"/>
    </w:rPr>
  </w:style>
  <w:style w:type="character" w:customStyle="1" w:styleId="5">
    <w:name w:val="Знак Знак5"/>
    <w:basedOn w:val="a0"/>
    <w:rsid w:val="000B4581"/>
    <w:rPr>
      <w:rFonts w:ascii="Times New Roman CYR" w:hAnsi="Times New Roman CYR"/>
      <w:sz w:val="28"/>
      <w:lang w:val="ru-RU" w:eastAsia="ru-RU" w:bidi="ar-SA"/>
    </w:rPr>
  </w:style>
  <w:style w:type="character" w:customStyle="1" w:styleId="41">
    <w:name w:val="Знак Знак4"/>
    <w:basedOn w:val="a0"/>
    <w:rsid w:val="000B4581"/>
    <w:rPr>
      <w:rFonts w:ascii="Times New Roman CYR" w:hAnsi="Times New Roman CYR"/>
      <w:sz w:val="28"/>
      <w:lang w:val="ru-RU" w:eastAsia="ru-RU" w:bidi="ar-SA"/>
    </w:rPr>
  </w:style>
  <w:style w:type="paragraph" w:styleId="22">
    <w:name w:val="Body Text Indent 2"/>
    <w:basedOn w:val="a"/>
    <w:link w:val="23"/>
    <w:rsid w:val="000B4581"/>
    <w:pPr>
      <w:spacing w:after="0" w:line="360" w:lineRule="atLeast"/>
      <w:ind w:firstLine="720"/>
      <w:jc w:val="both"/>
    </w:pPr>
    <w:rPr>
      <w:rFonts w:ascii="Times New Roman" w:eastAsia="Times New Roman" w:hAnsi="Times New Roman" w:cs="Times New Roman"/>
      <w:sz w:val="28"/>
      <w:szCs w:val="20"/>
      <w:lang w:eastAsia="ru-RU"/>
    </w:rPr>
  </w:style>
  <w:style w:type="character" w:customStyle="1" w:styleId="23">
    <w:name w:val="Основной текст с отступом 2 Знак"/>
    <w:basedOn w:val="a0"/>
    <w:link w:val="22"/>
    <w:rsid w:val="000B4581"/>
    <w:rPr>
      <w:rFonts w:ascii="Times New Roman" w:eastAsia="Times New Roman" w:hAnsi="Times New Roman" w:cs="Times New Roman"/>
      <w:sz w:val="28"/>
      <w:szCs w:val="20"/>
      <w:lang w:eastAsia="ru-RU"/>
    </w:rPr>
  </w:style>
  <w:style w:type="paragraph" w:styleId="ad">
    <w:name w:val="Body Text"/>
    <w:basedOn w:val="a"/>
    <w:link w:val="ae"/>
    <w:semiHidden/>
    <w:rsid w:val="000B4581"/>
    <w:pPr>
      <w:spacing w:after="0" w:line="240" w:lineRule="auto"/>
      <w:jc w:val="center"/>
    </w:pPr>
    <w:rPr>
      <w:rFonts w:ascii="Times New Roman" w:eastAsia="Times New Roman" w:hAnsi="Times New Roman" w:cs="Times New Roman"/>
      <w:sz w:val="36"/>
      <w:szCs w:val="20"/>
      <w:lang w:eastAsia="ru-RU"/>
    </w:rPr>
  </w:style>
  <w:style w:type="character" w:customStyle="1" w:styleId="ae">
    <w:name w:val="Основной текст Знак"/>
    <w:basedOn w:val="a0"/>
    <w:link w:val="ad"/>
    <w:semiHidden/>
    <w:rsid w:val="000B4581"/>
    <w:rPr>
      <w:rFonts w:ascii="Times New Roman" w:eastAsia="Times New Roman" w:hAnsi="Times New Roman" w:cs="Times New Roman"/>
      <w:sz w:val="36"/>
      <w:szCs w:val="20"/>
      <w:lang w:eastAsia="ru-RU"/>
    </w:rPr>
  </w:style>
  <w:style w:type="paragraph" w:styleId="af">
    <w:name w:val="Body Text Indent"/>
    <w:basedOn w:val="a"/>
    <w:link w:val="af0"/>
    <w:semiHidden/>
    <w:rsid w:val="000B4581"/>
    <w:pPr>
      <w:tabs>
        <w:tab w:val="left" w:pos="1620"/>
      </w:tabs>
      <w:spacing w:after="0" w:line="360" w:lineRule="exact"/>
      <w:ind w:firstLine="900"/>
      <w:jc w:val="both"/>
    </w:pPr>
    <w:rPr>
      <w:rFonts w:ascii="Times New Roman" w:eastAsia="Times New Roman" w:hAnsi="Times New Roman" w:cs="Times New Roman"/>
      <w:sz w:val="30"/>
      <w:szCs w:val="20"/>
      <w:lang w:eastAsia="ru-RU"/>
    </w:rPr>
  </w:style>
  <w:style w:type="character" w:customStyle="1" w:styleId="af0">
    <w:name w:val="Основной текст с отступом Знак"/>
    <w:basedOn w:val="a0"/>
    <w:link w:val="af"/>
    <w:semiHidden/>
    <w:rsid w:val="000B4581"/>
    <w:rPr>
      <w:rFonts w:ascii="Times New Roman" w:eastAsia="Times New Roman" w:hAnsi="Times New Roman" w:cs="Times New Roman"/>
      <w:sz w:val="30"/>
      <w:szCs w:val="20"/>
      <w:lang w:eastAsia="ru-RU"/>
    </w:rPr>
  </w:style>
  <w:style w:type="paragraph" w:styleId="31">
    <w:name w:val="Body Text Indent 3"/>
    <w:basedOn w:val="a"/>
    <w:link w:val="32"/>
    <w:semiHidden/>
    <w:rsid w:val="000B4581"/>
    <w:pPr>
      <w:spacing w:after="0" w:line="360" w:lineRule="exact"/>
      <w:ind w:firstLine="900"/>
      <w:jc w:val="both"/>
    </w:pPr>
    <w:rPr>
      <w:rFonts w:ascii="Times New Roman" w:eastAsia="Times New Roman" w:hAnsi="Times New Roman" w:cs="Times New Roman"/>
      <w:b/>
      <w:i/>
      <w:color w:val="FF0000"/>
      <w:sz w:val="30"/>
      <w:szCs w:val="20"/>
      <w:lang w:eastAsia="ru-RU"/>
    </w:rPr>
  </w:style>
  <w:style w:type="character" w:customStyle="1" w:styleId="32">
    <w:name w:val="Основной текст с отступом 3 Знак"/>
    <w:basedOn w:val="a0"/>
    <w:link w:val="31"/>
    <w:semiHidden/>
    <w:rsid w:val="000B4581"/>
    <w:rPr>
      <w:rFonts w:ascii="Times New Roman" w:eastAsia="Times New Roman" w:hAnsi="Times New Roman" w:cs="Times New Roman"/>
      <w:b/>
      <w:i/>
      <w:color w:val="FF0000"/>
      <w:sz w:val="30"/>
      <w:szCs w:val="20"/>
      <w:lang w:eastAsia="ru-RU"/>
    </w:rPr>
  </w:style>
  <w:style w:type="character" w:customStyle="1" w:styleId="FontStyle18">
    <w:name w:val="Font Style18"/>
    <w:basedOn w:val="a0"/>
    <w:rsid w:val="000B4581"/>
    <w:rPr>
      <w:rFonts w:ascii="Times New Roman" w:hAnsi="Times New Roman"/>
      <w:sz w:val="24"/>
    </w:rPr>
  </w:style>
  <w:style w:type="paragraph" w:customStyle="1" w:styleId="af1">
    <w:name w:val="Знак"/>
    <w:basedOn w:val="a"/>
    <w:uiPriority w:val="99"/>
    <w:rsid w:val="000B4581"/>
    <w:pPr>
      <w:spacing w:after="160" w:line="240" w:lineRule="exact"/>
    </w:pPr>
    <w:rPr>
      <w:rFonts w:ascii="Verdana" w:eastAsia="Times New Roman" w:hAnsi="Verdana" w:cs="Times New Roman"/>
      <w:sz w:val="20"/>
      <w:szCs w:val="20"/>
      <w:lang w:val="en-US"/>
    </w:rPr>
  </w:style>
  <w:style w:type="character" w:styleId="af2">
    <w:name w:val="page number"/>
    <w:basedOn w:val="a0"/>
    <w:rsid w:val="000B4581"/>
  </w:style>
  <w:style w:type="paragraph" w:customStyle="1" w:styleId="af3">
    <w:name w:val="Таблицы (моноширинный)"/>
    <w:basedOn w:val="a"/>
    <w:next w:val="a"/>
    <w:uiPriority w:val="99"/>
    <w:rsid w:val="000B4581"/>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paragraph" w:customStyle="1" w:styleId="af4">
    <w:name w:val="Знак Знак Знак Знак Знак Знак Знак Знак Знак Знак Знак Знак Знак Знак Знак Знак Знак Знак Знак Знак Знак Знак"/>
    <w:basedOn w:val="a"/>
    <w:uiPriority w:val="99"/>
    <w:rsid w:val="000B4581"/>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styleId="af5">
    <w:name w:val="footnote text"/>
    <w:aliases w:val="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 Знак Знак,Текст сноски Знак Знак Знак,Текст сноски Знак Знак1"/>
    <w:basedOn w:val="a"/>
    <w:link w:val="af6"/>
    <w:rsid w:val="000B4581"/>
    <w:pPr>
      <w:spacing w:after="0" w:line="240" w:lineRule="atLeast"/>
      <w:jc w:val="center"/>
    </w:pPr>
    <w:rPr>
      <w:rFonts w:ascii="Times New Roman" w:eastAsia="Times New Roman" w:hAnsi="Times New Roman" w:cs="Times New Roman"/>
      <w:sz w:val="20"/>
      <w:szCs w:val="20"/>
      <w:lang w:eastAsia="ru-RU"/>
    </w:rPr>
  </w:style>
  <w:style w:type="character" w:customStyle="1" w:styleId="af6">
    <w:name w:val="Текст сноски Знак"/>
    <w:aliases w:val="Текст сноски Знак Знак Знак Знак Знак Знак1,Текст сноски Знак Знак Знак Знак Знак Знак Знак,Текст сноски Знак Знак Знак Знак Знак Знак Знак Знак Знак Знак Знак Знак Знак Зн Знак,Текст сноски Знак Знак Знак1,Текст сноски Знак Знак1 Знак"/>
    <w:basedOn w:val="a0"/>
    <w:link w:val="af5"/>
    <w:rsid w:val="000B4581"/>
    <w:rPr>
      <w:rFonts w:ascii="Times New Roman" w:eastAsia="Times New Roman" w:hAnsi="Times New Roman" w:cs="Times New Roman"/>
      <w:sz w:val="20"/>
      <w:szCs w:val="20"/>
      <w:lang w:eastAsia="ru-RU"/>
    </w:rPr>
  </w:style>
  <w:style w:type="character" w:styleId="af7">
    <w:name w:val="footnote reference"/>
    <w:aliases w:val="Знак сноски-FN"/>
    <w:basedOn w:val="a0"/>
    <w:rsid w:val="000B4581"/>
    <w:rPr>
      <w:vertAlign w:val="superscript"/>
    </w:rPr>
  </w:style>
  <w:style w:type="character" w:customStyle="1" w:styleId="33">
    <w:name w:val="Знак Знак3"/>
    <w:basedOn w:val="a0"/>
    <w:semiHidden/>
    <w:rsid w:val="000B4581"/>
    <w:rPr>
      <w:rFonts w:ascii="Times New Roman" w:eastAsia="Times New Roman" w:hAnsi="Times New Roman" w:cs="Times New Roman"/>
      <w:sz w:val="20"/>
      <w:szCs w:val="20"/>
      <w:lang w:eastAsia="ru-RU"/>
    </w:rPr>
  </w:style>
  <w:style w:type="paragraph" w:customStyle="1" w:styleId="ConsPlusNonformat">
    <w:name w:val="ConsPlusNonformat"/>
    <w:uiPriority w:val="99"/>
    <w:rsid w:val="000B4581"/>
    <w:pPr>
      <w:autoSpaceDE w:val="0"/>
      <w:autoSpaceDN w:val="0"/>
      <w:adjustRightInd w:val="0"/>
      <w:spacing w:after="0" w:line="240" w:lineRule="atLeast"/>
      <w:jc w:val="center"/>
    </w:pPr>
    <w:rPr>
      <w:rFonts w:ascii="Courier New" w:eastAsia="Times New Roman" w:hAnsi="Courier New" w:cs="Courier New"/>
      <w:sz w:val="20"/>
      <w:szCs w:val="20"/>
      <w:lang w:eastAsia="ru-RU"/>
    </w:rPr>
  </w:style>
  <w:style w:type="character" w:styleId="af8">
    <w:name w:val="Emphasis"/>
    <w:basedOn w:val="a0"/>
    <w:qFormat/>
    <w:rsid w:val="000B4581"/>
    <w:rPr>
      <w:i/>
      <w:iCs/>
    </w:rPr>
  </w:style>
  <w:style w:type="character" w:styleId="af9">
    <w:name w:val="Strong"/>
    <w:basedOn w:val="a0"/>
    <w:uiPriority w:val="22"/>
    <w:qFormat/>
    <w:rsid w:val="000B4581"/>
    <w:rPr>
      <w:b/>
      <w:bCs/>
    </w:rPr>
  </w:style>
  <w:style w:type="character" w:styleId="afa">
    <w:name w:val="annotation reference"/>
    <w:basedOn w:val="a0"/>
    <w:rsid w:val="000B4581"/>
    <w:rPr>
      <w:sz w:val="16"/>
      <w:szCs w:val="16"/>
    </w:rPr>
  </w:style>
  <w:style w:type="paragraph" w:styleId="afb">
    <w:name w:val="annotation text"/>
    <w:basedOn w:val="a"/>
    <w:link w:val="afc"/>
    <w:rsid w:val="000B4581"/>
    <w:pPr>
      <w:spacing w:after="0" w:line="240" w:lineRule="atLeast"/>
      <w:jc w:val="center"/>
    </w:pPr>
    <w:rPr>
      <w:rFonts w:ascii="Times New Roman" w:eastAsia="Times New Roman" w:hAnsi="Times New Roman" w:cs="Times New Roman"/>
      <w:sz w:val="20"/>
      <w:szCs w:val="20"/>
      <w:lang w:eastAsia="ru-RU"/>
    </w:rPr>
  </w:style>
  <w:style w:type="character" w:customStyle="1" w:styleId="afc">
    <w:name w:val="Текст примечания Знак"/>
    <w:basedOn w:val="a0"/>
    <w:link w:val="afb"/>
    <w:rsid w:val="000B4581"/>
    <w:rPr>
      <w:rFonts w:ascii="Times New Roman" w:eastAsia="Times New Roman" w:hAnsi="Times New Roman" w:cs="Times New Roman"/>
      <w:sz w:val="20"/>
      <w:szCs w:val="20"/>
      <w:lang w:eastAsia="ru-RU"/>
    </w:rPr>
  </w:style>
  <w:style w:type="paragraph" w:styleId="afd">
    <w:name w:val="annotation subject"/>
    <w:basedOn w:val="afb"/>
    <w:next w:val="afb"/>
    <w:link w:val="afe"/>
    <w:rsid w:val="000B4581"/>
    <w:rPr>
      <w:b/>
      <w:bCs/>
    </w:rPr>
  </w:style>
  <w:style w:type="character" w:customStyle="1" w:styleId="afe">
    <w:name w:val="Тема примечания Знак"/>
    <w:basedOn w:val="afc"/>
    <w:link w:val="afd"/>
    <w:rsid w:val="000B4581"/>
    <w:rPr>
      <w:rFonts w:ascii="Times New Roman" w:eastAsia="Times New Roman" w:hAnsi="Times New Roman" w:cs="Times New Roman"/>
      <w:b/>
      <w:bCs/>
      <w:sz w:val="20"/>
      <w:szCs w:val="20"/>
      <w:lang w:eastAsia="ru-RU"/>
    </w:rPr>
  </w:style>
  <w:style w:type="paragraph" w:styleId="aff">
    <w:name w:val="No Spacing"/>
    <w:aliases w:val="письмо,ПРОЕКТ"/>
    <w:link w:val="aff0"/>
    <w:uiPriority w:val="1"/>
    <w:qFormat/>
    <w:rsid w:val="000B4581"/>
    <w:pPr>
      <w:spacing w:after="0" w:line="240" w:lineRule="auto"/>
      <w:jc w:val="center"/>
    </w:pPr>
    <w:rPr>
      <w:rFonts w:ascii="Times New Roman" w:eastAsia="Times New Roman" w:hAnsi="Times New Roman" w:cs="Times New Roman"/>
      <w:sz w:val="24"/>
      <w:szCs w:val="24"/>
      <w:lang w:eastAsia="ru-RU"/>
    </w:rPr>
  </w:style>
  <w:style w:type="character" w:customStyle="1" w:styleId="aff0">
    <w:name w:val="Без интервала Знак"/>
    <w:aliases w:val="письмо Знак,ПРОЕКТ Знак"/>
    <w:basedOn w:val="a0"/>
    <w:link w:val="aff"/>
    <w:uiPriority w:val="1"/>
    <w:rsid w:val="000B4581"/>
    <w:rPr>
      <w:rFonts w:ascii="Times New Roman" w:eastAsia="Times New Roman" w:hAnsi="Times New Roman" w:cs="Times New Roman"/>
      <w:sz w:val="24"/>
      <w:szCs w:val="24"/>
      <w:lang w:eastAsia="ru-RU"/>
    </w:rPr>
  </w:style>
  <w:style w:type="paragraph" w:customStyle="1" w:styleId="Style14">
    <w:name w:val="Style14"/>
    <w:basedOn w:val="a"/>
    <w:uiPriority w:val="99"/>
    <w:rsid w:val="000B4581"/>
    <w:pPr>
      <w:widowControl w:val="0"/>
      <w:autoSpaceDE w:val="0"/>
      <w:autoSpaceDN w:val="0"/>
      <w:adjustRightInd w:val="0"/>
      <w:spacing w:after="0" w:line="479" w:lineRule="exact"/>
      <w:ind w:firstLine="533"/>
      <w:jc w:val="both"/>
    </w:pPr>
    <w:rPr>
      <w:rFonts w:ascii="Times New Roman" w:eastAsia="Times New Roman" w:hAnsi="Times New Roman" w:cs="Times New Roman"/>
      <w:sz w:val="24"/>
      <w:szCs w:val="24"/>
      <w:lang w:eastAsia="ru-RU"/>
    </w:rPr>
  </w:style>
  <w:style w:type="character" w:customStyle="1" w:styleId="FontStyle17">
    <w:name w:val="Font Style17"/>
    <w:basedOn w:val="a0"/>
    <w:rsid w:val="000B4581"/>
    <w:rPr>
      <w:rFonts w:ascii="Times New Roman" w:hAnsi="Times New Roman" w:cs="Times New Roman"/>
      <w:sz w:val="26"/>
      <w:szCs w:val="26"/>
    </w:rPr>
  </w:style>
  <w:style w:type="paragraph" w:styleId="aff1">
    <w:name w:val="Title"/>
    <w:basedOn w:val="a"/>
    <w:link w:val="aff2"/>
    <w:qFormat/>
    <w:rsid w:val="000B4581"/>
    <w:pPr>
      <w:spacing w:after="0" w:line="240" w:lineRule="auto"/>
      <w:ind w:left="-1080" w:firstLine="1080"/>
      <w:jc w:val="center"/>
    </w:pPr>
    <w:rPr>
      <w:rFonts w:ascii="Times New Roman" w:eastAsia="Times New Roman" w:hAnsi="Times New Roman" w:cs="Times New Roman"/>
      <w:b/>
      <w:bCs/>
      <w:sz w:val="32"/>
      <w:szCs w:val="24"/>
      <w:lang w:eastAsia="ru-RU"/>
    </w:rPr>
  </w:style>
  <w:style w:type="character" w:customStyle="1" w:styleId="aff2">
    <w:name w:val="Название Знак"/>
    <w:basedOn w:val="a0"/>
    <w:link w:val="aff1"/>
    <w:rsid w:val="000B4581"/>
    <w:rPr>
      <w:rFonts w:ascii="Times New Roman" w:eastAsia="Times New Roman" w:hAnsi="Times New Roman" w:cs="Times New Roman"/>
      <w:b/>
      <w:bCs/>
      <w:sz w:val="32"/>
      <w:szCs w:val="24"/>
      <w:lang w:eastAsia="ru-RU"/>
    </w:rPr>
  </w:style>
  <w:style w:type="paragraph" w:customStyle="1" w:styleId="ConsNonformat">
    <w:name w:val="ConsNonformat"/>
    <w:uiPriority w:val="99"/>
    <w:rsid w:val="000B4581"/>
    <w:pPr>
      <w:widowControl w:val="0"/>
      <w:autoSpaceDE w:val="0"/>
      <w:autoSpaceDN w:val="0"/>
      <w:adjustRightInd w:val="0"/>
      <w:spacing w:after="0" w:line="240" w:lineRule="auto"/>
    </w:pPr>
    <w:rPr>
      <w:rFonts w:ascii="Courier New" w:eastAsia="Calibri" w:hAnsi="Courier New" w:cs="Courier New"/>
      <w:sz w:val="16"/>
      <w:szCs w:val="16"/>
      <w:lang w:eastAsia="ru-RU"/>
    </w:rPr>
  </w:style>
  <w:style w:type="paragraph" w:customStyle="1" w:styleId="14">
    <w:name w:val="Знак1"/>
    <w:basedOn w:val="a"/>
    <w:uiPriority w:val="99"/>
    <w:rsid w:val="000B4581"/>
    <w:pPr>
      <w:spacing w:after="160" w:line="240" w:lineRule="exact"/>
    </w:pPr>
    <w:rPr>
      <w:rFonts w:ascii="Verdana" w:eastAsia="Times New Roman" w:hAnsi="Verdana" w:cs="Times New Roman"/>
      <w:b/>
      <w:sz w:val="20"/>
      <w:szCs w:val="20"/>
      <w:lang w:val="en-US"/>
    </w:rPr>
  </w:style>
  <w:style w:type="paragraph" w:customStyle="1" w:styleId="15">
    <w:name w:val="Знак Знак Знак Знак Знак Знак Знак Знак Знак Знак Знак Знак Знак Знак Знак Знак Знак Знак Знак Знак Знак Знак1"/>
    <w:basedOn w:val="a"/>
    <w:rsid w:val="000B4581"/>
    <w:pPr>
      <w:widowControl w:val="0"/>
      <w:adjustRightInd w:val="0"/>
      <w:spacing w:after="160" w:line="240" w:lineRule="exact"/>
      <w:jc w:val="right"/>
    </w:pPr>
    <w:rPr>
      <w:rFonts w:ascii="Times New Roman" w:eastAsia="Times New Roman" w:hAnsi="Times New Roman" w:cs="Times New Roman"/>
      <w:sz w:val="20"/>
      <w:szCs w:val="20"/>
      <w:lang w:val="en-GB"/>
    </w:rPr>
  </w:style>
  <w:style w:type="character" w:styleId="aff3">
    <w:name w:val="Book Title"/>
    <w:basedOn w:val="a0"/>
    <w:uiPriority w:val="33"/>
    <w:qFormat/>
    <w:rsid w:val="000B4581"/>
    <w:rPr>
      <w:b/>
      <w:bCs/>
      <w:smallCaps/>
      <w:spacing w:val="5"/>
    </w:rPr>
  </w:style>
  <w:style w:type="paragraph" w:styleId="16">
    <w:name w:val="toc 1"/>
    <w:basedOn w:val="a"/>
    <w:next w:val="a"/>
    <w:autoRedefine/>
    <w:uiPriority w:val="39"/>
    <w:unhideWhenUsed/>
    <w:rsid w:val="000B4581"/>
    <w:pPr>
      <w:spacing w:before="120" w:after="0" w:line="240" w:lineRule="auto"/>
    </w:pPr>
    <w:rPr>
      <w:rFonts w:ascii="Calibri" w:eastAsia="Calibri" w:hAnsi="Calibri" w:cs="Times New Roman"/>
      <w:b/>
      <w:bCs/>
      <w:i/>
      <w:iCs/>
      <w:sz w:val="24"/>
      <w:szCs w:val="24"/>
      <w:lang w:eastAsia="ru-RU"/>
    </w:rPr>
  </w:style>
  <w:style w:type="paragraph" w:styleId="24">
    <w:name w:val="toc 2"/>
    <w:basedOn w:val="a"/>
    <w:next w:val="a"/>
    <w:autoRedefine/>
    <w:uiPriority w:val="39"/>
    <w:unhideWhenUsed/>
    <w:rsid w:val="000B4581"/>
    <w:pPr>
      <w:spacing w:before="120" w:after="0" w:line="240" w:lineRule="auto"/>
      <w:ind w:left="240"/>
    </w:pPr>
    <w:rPr>
      <w:rFonts w:ascii="Calibri" w:eastAsia="Calibri" w:hAnsi="Calibri" w:cs="Times New Roman"/>
      <w:b/>
      <w:bCs/>
      <w:lang w:eastAsia="ru-RU"/>
    </w:rPr>
  </w:style>
  <w:style w:type="paragraph" w:styleId="34">
    <w:name w:val="toc 3"/>
    <w:basedOn w:val="a"/>
    <w:next w:val="a"/>
    <w:autoRedefine/>
    <w:uiPriority w:val="39"/>
    <w:unhideWhenUsed/>
    <w:rsid w:val="000B4581"/>
    <w:pPr>
      <w:spacing w:after="0" w:line="240" w:lineRule="auto"/>
      <w:ind w:left="480"/>
    </w:pPr>
    <w:rPr>
      <w:rFonts w:ascii="Calibri" w:eastAsia="Calibri" w:hAnsi="Calibri" w:cs="Times New Roman"/>
      <w:sz w:val="20"/>
      <w:szCs w:val="20"/>
      <w:lang w:eastAsia="ru-RU"/>
    </w:rPr>
  </w:style>
  <w:style w:type="paragraph" w:styleId="42">
    <w:name w:val="toc 4"/>
    <w:basedOn w:val="a"/>
    <w:next w:val="a"/>
    <w:autoRedefine/>
    <w:uiPriority w:val="39"/>
    <w:unhideWhenUsed/>
    <w:rsid w:val="000B4581"/>
    <w:pPr>
      <w:spacing w:after="0" w:line="240" w:lineRule="auto"/>
      <w:ind w:left="720"/>
    </w:pPr>
    <w:rPr>
      <w:rFonts w:ascii="Calibri" w:eastAsia="Calibri" w:hAnsi="Calibri" w:cs="Times New Roman"/>
      <w:sz w:val="20"/>
      <w:szCs w:val="20"/>
      <w:lang w:eastAsia="ru-RU"/>
    </w:rPr>
  </w:style>
  <w:style w:type="paragraph" w:styleId="50">
    <w:name w:val="toc 5"/>
    <w:basedOn w:val="a"/>
    <w:next w:val="a"/>
    <w:autoRedefine/>
    <w:uiPriority w:val="39"/>
    <w:unhideWhenUsed/>
    <w:rsid w:val="000B4581"/>
    <w:pPr>
      <w:spacing w:after="0" w:line="240" w:lineRule="auto"/>
      <w:ind w:left="960"/>
    </w:pPr>
    <w:rPr>
      <w:rFonts w:ascii="Calibri" w:eastAsia="Calibri" w:hAnsi="Calibri" w:cs="Times New Roman"/>
      <w:sz w:val="20"/>
      <w:szCs w:val="20"/>
      <w:lang w:eastAsia="ru-RU"/>
    </w:rPr>
  </w:style>
  <w:style w:type="paragraph" w:styleId="6">
    <w:name w:val="toc 6"/>
    <w:basedOn w:val="a"/>
    <w:next w:val="a"/>
    <w:autoRedefine/>
    <w:uiPriority w:val="39"/>
    <w:unhideWhenUsed/>
    <w:rsid w:val="000B4581"/>
    <w:pPr>
      <w:spacing w:after="0" w:line="240" w:lineRule="auto"/>
      <w:ind w:left="1200"/>
    </w:pPr>
    <w:rPr>
      <w:rFonts w:ascii="Calibri" w:eastAsia="Calibri" w:hAnsi="Calibri" w:cs="Times New Roman"/>
      <w:sz w:val="20"/>
      <w:szCs w:val="20"/>
      <w:lang w:eastAsia="ru-RU"/>
    </w:rPr>
  </w:style>
  <w:style w:type="paragraph" w:styleId="70">
    <w:name w:val="toc 7"/>
    <w:basedOn w:val="a"/>
    <w:next w:val="a"/>
    <w:autoRedefine/>
    <w:uiPriority w:val="39"/>
    <w:unhideWhenUsed/>
    <w:rsid w:val="000B4581"/>
    <w:pPr>
      <w:spacing w:after="0" w:line="240" w:lineRule="auto"/>
      <w:ind w:left="1440"/>
    </w:pPr>
    <w:rPr>
      <w:rFonts w:ascii="Calibri" w:eastAsia="Calibri" w:hAnsi="Calibri" w:cs="Times New Roman"/>
      <w:sz w:val="20"/>
      <w:szCs w:val="20"/>
      <w:lang w:eastAsia="ru-RU"/>
    </w:rPr>
  </w:style>
  <w:style w:type="paragraph" w:styleId="8">
    <w:name w:val="toc 8"/>
    <w:basedOn w:val="a"/>
    <w:next w:val="a"/>
    <w:autoRedefine/>
    <w:uiPriority w:val="39"/>
    <w:unhideWhenUsed/>
    <w:rsid w:val="000B4581"/>
    <w:pPr>
      <w:spacing w:after="0" w:line="240" w:lineRule="auto"/>
      <w:ind w:left="1680"/>
    </w:pPr>
    <w:rPr>
      <w:rFonts w:ascii="Calibri" w:eastAsia="Calibri" w:hAnsi="Calibri" w:cs="Times New Roman"/>
      <w:sz w:val="20"/>
      <w:szCs w:val="20"/>
      <w:lang w:eastAsia="ru-RU"/>
    </w:rPr>
  </w:style>
  <w:style w:type="paragraph" w:styleId="9">
    <w:name w:val="toc 9"/>
    <w:basedOn w:val="a"/>
    <w:next w:val="a"/>
    <w:autoRedefine/>
    <w:uiPriority w:val="39"/>
    <w:unhideWhenUsed/>
    <w:rsid w:val="000B4581"/>
    <w:pPr>
      <w:spacing w:after="0" w:line="240" w:lineRule="auto"/>
      <w:ind w:left="1920"/>
    </w:pPr>
    <w:rPr>
      <w:rFonts w:ascii="Calibri" w:eastAsia="Calibri" w:hAnsi="Calibri" w:cs="Times New Roman"/>
      <w:sz w:val="20"/>
      <w:szCs w:val="20"/>
      <w:lang w:eastAsia="ru-RU"/>
    </w:rPr>
  </w:style>
  <w:style w:type="character" w:styleId="aff4">
    <w:name w:val="Hyperlink"/>
    <w:basedOn w:val="a0"/>
    <w:uiPriority w:val="99"/>
    <w:unhideWhenUsed/>
    <w:rsid w:val="000B4581"/>
    <w:rPr>
      <w:color w:val="0000FF"/>
      <w:u w:val="single"/>
    </w:rPr>
  </w:style>
  <w:style w:type="character" w:customStyle="1" w:styleId="FontStyle12">
    <w:name w:val="Font Style12"/>
    <w:rsid w:val="000B4581"/>
    <w:rPr>
      <w:rFonts w:ascii="Times New Roman" w:hAnsi="Times New Roman" w:cs="Times New Roman"/>
      <w:sz w:val="22"/>
      <w:szCs w:val="22"/>
    </w:rPr>
  </w:style>
  <w:style w:type="paragraph" w:styleId="25">
    <w:name w:val="Body Text 2"/>
    <w:basedOn w:val="a"/>
    <w:link w:val="26"/>
    <w:uiPriority w:val="99"/>
    <w:unhideWhenUsed/>
    <w:rsid w:val="000B4581"/>
    <w:pPr>
      <w:spacing w:after="120" w:line="480" w:lineRule="auto"/>
    </w:pPr>
    <w:rPr>
      <w:rFonts w:ascii="Times New Roman" w:eastAsia="Calibri" w:hAnsi="Times New Roman" w:cs="Times New Roman"/>
      <w:sz w:val="24"/>
      <w:szCs w:val="24"/>
      <w:lang w:eastAsia="ru-RU"/>
    </w:rPr>
  </w:style>
  <w:style w:type="character" w:customStyle="1" w:styleId="26">
    <w:name w:val="Основной текст 2 Знак"/>
    <w:basedOn w:val="a0"/>
    <w:link w:val="25"/>
    <w:uiPriority w:val="99"/>
    <w:rsid w:val="000B4581"/>
    <w:rPr>
      <w:rFonts w:ascii="Times New Roman" w:eastAsia="Calibri" w:hAnsi="Times New Roman" w:cs="Times New Roman"/>
      <w:sz w:val="24"/>
      <w:szCs w:val="24"/>
      <w:lang w:eastAsia="ru-RU"/>
    </w:rPr>
  </w:style>
  <w:style w:type="character" w:customStyle="1" w:styleId="apple-style-span">
    <w:name w:val="apple-style-span"/>
    <w:basedOn w:val="a0"/>
    <w:rsid w:val="000B4581"/>
    <w:rPr>
      <w:rFonts w:cs="Times New Roman"/>
    </w:rPr>
  </w:style>
  <w:style w:type="paragraph" w:customStyle="1" w:styleId="27">
    <w:name w:val="Абзац списка2"/>
    <w:basedOn w:val="a"/>
    <w:uiPriority w:val="99"/>
    <w:rsid w:val="000B4581"/>
    <w:pPr>
      <w:spacing w:after="0" w:line="240" w:lineRule="auto"/>
      <w:ind w:left="720"/>
    </w:pPr>
    <w:rPr>
      <w:rFonts w:ascii="Times New Roman" w:eastAsia="Calibri" w:hAnsi="Times New Roman" w:cs="Times New Roman"/>
      <w:sz w:val="24"/>
      <w:szCs w:val="24"/>
      <w:lang w:eastAsia="ru-RU"/>
    </w:rPr>
  </w:style>
  <w:style w:type="paragraph" w:customStyle="1" w:styleId="FR1">
    <w:name w:val="FR1"/>
    <w:uiPriority w:val="99"/>
    <w:rsid w:val="000B4581"/>
    <w:pPr>
      <w:widowControl w:val="0"/>
      <w:spacing w:before="240" w:after="0" w:line="300" w:lineRule="auto"/>
      <w:ind w:left="80"/>
      <w:jc w:val="center"/>
    </w:pPr>
    <w:rPr>
      <w:rFonts w:ascii="Arial" w:eastAsia="Times New Roman" w:hAnsi="Arial" w:cs="Times New Roman"/>
      <w:b/>
      <w:snapToGrid w:val="0"/>
      <w:sz w:val="28"/>
      <w:szCs w:val="20"/>
      <w:lang w:eastAsia="ru-RU"/>
    </w:rPr>
  </w:style>
  <w:style w:type="paragraph" w:customStyle="1" w:styleId="aff5">
    <w:name w:val="Обычный (паспорт)"/>
    <w:basedOn w:val="a"/>
    <w:uiPriority w:val="99"/>
    <w:rsid w:val="000B4581"/>
    <w:pPr>
      <w:spacing w:before="120" w:after="0" w:line="240" w:lineRule="auto"/>
      <w:jc w:val="both"/>
    </w:pPr>
    <w:rPr>
      <w:rFonts w:ascii="Times New Roman" w:eastAsia="Times New Roman" w:hAnsi="Times New Roman" w:cs="Times New Roman"/>
      <w:sz w:val="28"/>
      <w:szCs w:val="28"/>
      <w:lang w:eastAsia="ru-RU"/>
    </w:rPr>
  </w:style>
  <w:style w:type="paragraph" w:styleId="aff6">
    <w:name w:val="TOC Heading"/>
    <w:basedOn w:val="1"/>
    <w:next w:val="a"/>
    <w:uiPriority w:val="39"/>
    <w:semiHidden/>
    <w:unhideWhenUsed/>
    <w:qFormat/>
    <w:rsid w:val="000B4581"/>
    <w:pPr>
      <w:keepLines/>
      <w:overflowPunct/>
      <w:autoSpaceDE/>
      <w:autoSpaceDN/>
      <w:adjustRightInd/>
      <w:spacing w:before="480" w:line="276" w:lineRule="auto"/>
      <w:jc w:val="left"/>
      <w:textAlignment w:val="auto"/>
      <w:outlineLvl w:val="9"/>
    </w:pPr>
    <w:rPr>
      <w:rFonts w:ascii="Cambria" w:hAnsi="Cambria"/>
      <w:bCs/>
      <w:color w:val="365F91"/>
      <w:szCs w:val="28"/>
      <w:lang w:eastAsia="en-US"/>
    </w:rPr>
  </w:style>
  <w:style w:type="paragraph" w:customStyle="1" w:styleId="Style17">
    <w:name w:val="Style17"/>
    <w:basedOn w:val="a"/>
    <w:uiPriority w:val="99"/>
    <w:rsid w:val="000B4581"/>
    <w:pPr>
      <w:widowControl w:val="0"/>
      <w:autoSpaceDE w:val="0"/>
      <w:autoSpaceDN w:val="0"/>
      <w:adjustRightInd w:val="0"/>
      <w:spacing w:after="0" w:line="298" w:lineRule="exact"/>
      <w:ind w:hanging="355"/>
    </w:pPr>
    <w:rPr>
      <w:rFonts w:ascii="Times New Roman" w:eastAsia="Times New Roman" w:hAnsi="Times New Roman" w:cs="Times New Roman"/>
      <w:sz w:val="24"/>
      <w:szCs w:val="24"/>
      <w:lang w:eastAsia="ru-RU"/>
    </w:rPr>
  </w:style>
  <w:style w:type="character" w:customStyle="1" w:styleId="FontStyle35">
    <w:name w:val="Font Style35"/>
    <w:uiPriority w:val="99"/>
    <w:rsid w:val="000B4581"/>
    <w:rPr>
      <w:rFonts w:ascii="Times New Roman" w:hAnsi="Times New Roman" w:cs="Times New Roman"/>
      <w:sz w:val="24"/>
      <w:szCs w:val="24"/>
    </w:rPr>
  </w:style>
  <w:style w:type="paragraph" w:customStyle="1" w:styleId="210">
    <w:name w:val="Основной текст с отступом 21"/>
    <w:basedOn w:val="a"/>
    <w:uiPriority w:val="99"/>
    <w:rsid w:val="000B4581"/>
    <w:pPr>
      <w:widowControl w:val="0"/>
      <w:suppressAutoHyphens/>
      <w:autoSpaceDE w:val="0"/>
      <w:spacing w:after="0" w:line="240" w:lineRule="auto"/>
      <w:ind w:left="80" w:firstLine="500"/>
    </w:pPr>
    <w:rPr>
      <w:rFonts w:ascii="Times New Roman" w:eastAsia="Times New Roman" w:hAnsi="Times New Roman" w:cs="Times New Roman"/>
      <w:sz w:val="24"/>
      <w:szCs w:val="24"/>
      <w:lang w:eastAsia="ar-SA"/>
    </w:rPr>
  </w:style>
  <w:style w:type="paragraph" w:customStyle="1" w:styleId="ConsPlusCell">
    <w:name w:val="ConsPlusCell"/>
    <w:uiPriority w:val="99"/>
    <w:rsid w:val="000B4581"/>
    <w:pPr>
      <w:autoSpaceDE w:val="0"/>
      <w:autoSpaceDN w:val="0"/>
      <w:adjustRightInd w:val="0"/>
      <w:spacing w:after="0" w:line="240" w:lineRule="auto"/>
    </w:pPr>
    <w:rPr>
      <w:rFonts w:ascii="Times New Roman" w:eastAsia="Calibri" w:hAnsi="Times New Roman" w:cs="Times New Roman"/>
      <w:sz w:val="28"/>
      <w:szCs w:val="28"/>
      <w:lang w:eastAsia="ru-RU"/>
    </w:rPr>
  </w:style>
  <w:style w:type="paragraph" w:customStyle="1" w:styleId="17">
    <w:name w:val="Абзац списка1"/>
    <w:basedOn w:val="a"/>
    <w:uiPriority w:val="99"/>
    <w:rsid w:val="000B4581"/>
    <w:pPr>
      <w:widowControl w:val="0"/>
      <w:suppressAutoHyphens/>
      <w:spacing w:after="0" w:line="240" w:lineRule="auto"/>
      <w:ind w:left="720"/>
    </w:pPr>
    <w:rPr>
      <w:rFonts w:ascii="Times New Roman" w:eastAsia="Andale Sans UI" w:hAnsi="Times New Roman" w:cs="Times New Roman"/>
      <w:kern w:val="1"/>
      <w:sz w:val="20"/>
      <w:szCs w:val="20"/>
      <w:lang w:eastAsia="ar-SA"/>
    </w:rPr>
  </w:style>
  <w:style w:type="paragraph" w:customStyle="1" w:styleId="aff7">
    <w:name w:val="ЭЭГ"/>
    <w:basedOn w:val="a"/>
    <w:uiPriority w:val="99"/>
    <w:rsid w:val="000B4581"/>
    <w:pPr>
      <w:spacing w:after="0" w:line="360" w:lineRule="auto"/>
      <w:ind w:firstLine="720"/>
      <w:jc w:val="both"/>
    </w:pPr>
    <w:rPr>
      <w:rFonts w:ascii="Times New Roman" w:eastAsia="Times New Roman" w:hAnsi="Times New Roman" w:cs="Times New Roman"/>
      <w:sz w:val="24"/>
      <w:szCs w:val="24"/>
      <w:lang w:eastAsia="ru-RU"/>
    </w:rPr>
  </w:style>
  <w:style w:type="character" w:customStyle="1" w:styleId="12">
    <w:name w:val="Обычный (веб) Знак1"/>
    <w:aliases w:val="Обычный (Web) Знак,Обычный (Web)1 Знак1,Обычный (веб) Знак Знак,Обычный (Web)1 Знак Знак,Обычный (веб) Знак2 Знак Знак,Обычный (веб) Знак1 Знак1 Знак Знак,Обычный (веб) Знак Знак Знак1 Знак Знак,Знак Знак Знак Знак1 Знак Знак"/>
    <w:link w:val="ac"/>
    <w:locked/>
    <w:rsid w:val="000B4581"/>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B4581"/>
  </w:style>
  <w:style w:type="character" w:customStyle="1" w:styleId="FontStyle21">
    <w:name w:val="Font Style21"/>
    <w:uiPriority w:val="99"/>
    <w:rsid w:val="000B4581"/>
    <w:rPr>
      <w:rFonts w:ascii="Times New Roman" w:hAnsi="Times New Roman" w:cs="Times New Roman"/>
      <w:sz w:val="22"/>
      <w:szCs w:val="22"/>
    </w:rPr>
  </w:style>
  <w:style w:type="character" w:customStyle="1" w:styleId="FontStyle19">
    <w:name w:val="Font Style19"/>
    <w:rsid w:val="000B4581"/>
    <w:rPr>
      <w:rFonts w:ascii="Times New Roman" w:hAnsi="Times New Roman" w:cs="Times New Roman"/>
      <w:b/>
      <w:bCs/>
      <w:sz w:val="26"/>
      <w:szCs w:val="26"/>
    </w:rPr>
  </w:style>
  <w:style w:type="character" w:customStyle="1" w:styleId="FontStyle77">
    <w:name w:val="Font Style77"/>
    <w:uiPriority w:val="99"/>
    <w:rsid w:val="000B4581"/>
    <w:rPr>
      <w:rFonts w:ascii="Times New Roman" w:hAnsi="Times New Roman" w:cs="Times New Roman"/>
      <w:sz w:val="26"/>
      <w:szCs w:val="26"/>
    </w:rPr>
  </w:style>
  <w:style w:type="character" w:customStyle="1" w:styleId="FontStyle25">
    <w:name w:val="Font Style25"/>
    <w:uiPriority w:val="99"/>
    <w:rsid w:val="000B4581"/>
    <w:rPr>
      <w:rFonts w:ascii="Times New Roman" w:hAnsi="Times New Roman" w:cs="Times New Roman"/>
      <w:b/>
      <w:bCs/>
      <w:color w:val="000000"/>
      <w:sz w:val="26"/>
      <w:szCs w:val="26"/>
    </w:rPr>
  </w:style>
  <w:style w:type="character" w:customStyle="1" w:styleId="FontStyle24">
    <w:name w:val="Font Style24"/>
    <w:uiPriority w:val="99"/>
    <w:rsid w:val="000B4581"/>
    <w:rPr>
      <w:rFonts w:ascii="Times New Roman" w:hAnsi="Times New Roman" w:cs="Times New Roman"/>
      <w:b/>
      <w:bCs/>
      <w:sz w:val="22"/>
      <w:szCs w:val="22"/>
    </w:rPr>
  </w:style>
  <w:style w:type="character" w:customStyle="1" w:styleId="FontStyle13">
    <w:name w:val="Font Style13"/>
    <w:uiPriority w:val="99"/>
    <w:rsid w:val="000B4581"/>
    <w:rPr>
      <w:rFonts w:ascii="Times New Roman" w:hAnsi="Times New Roman" w:cs="Times New Roman"/>
      <w:sz w:val="24"/>
      <w:szCs w:val="24"/>
    </w:rPr>
  </w:style>
  <w:style w:type="character" w:customStyle="1" w:styleId="FontStyle192">
    <w:name w:val="Font Style192"/>
    <w:rsid w:val="000B4581"/>
    <w:rPr>
      <w:rFonts w:ascii="Times New Roman" w:hAnsi="Times New Roman" w:cs="Times New Roman"/>
      <w:sz w:val="26"/>
      <w:szCs w:val="26"/>
    </w:rPr>
  </w:style>
  <w:style w:type="character" w:customStyle="1" w:styleId="43">
    <w:name w:val="Основной текст (4)"/>
    <w:uiPriority w:val="99"/>
    <w:rsid w:val="000B4581"/>
    <w:rPr>
      <w:rFonts w:ascii="Times New Roman" w:hAnsi="Times New Roman" w:cs="Times New Roman"/>
      <w:spacing w:val="0"/>
      <w:sz w:val="21"/>
      <w:szCs w:val="21"/>
    </w:rPr>
  </w:style>
  <w:style w:type="character" w:customStyle="1" w:styleId="105pt">
    <w:name w:val="Основной текст + 10;5 pt"/>
    <w:basedOn w:val="a0"/>
    <w:rsid w:val="00C003A9"/>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Style8">
    <w:name w:val="Style8"/>
    <w:basedOn w:val="a"/>
    <w:uiPriority w:val="99"/>
    <w:rsid w:val="00806C97"/>
    <w:pPr>
      <w:widowControl w:val="0"/>
      <w:autoSpaceDE w:val="0"/>
      <w:autoSpaceDN w:val="0"/>
      <w:adjustRightInd w:val="0"/>
      <w:spacing w:after="0" w:line="278" w:lineRule="exact"/>
      <w:ind w:hanging="355"/>
      <w:jc w:val="both"/>
    </w:pPr>
    <w:rPr>
      <w:rFonts w:ascii="Times New Roman" w:eastAsia="Times New Roman" w:hAnsi="Times New Roman" w:cs="Times New Roman"/>
      <w:sz w:val="24"/>
      <w:szCs w:val="24"/>
      <w:lang w:eastAsia="ru-RU"/>
    </w:rPr>
  </w:style>
  <w:style w:type="character" w:customStyle="1" w:styleId="FontStyle27">
    <w:name w:val="Font Style27"/>
    <w:uiPriority w:val="99"/>
    <w:rsid w:val="00806C97"/>
    <w:rPr>
      <w:rFonts w:ascii="Times New Roman" w:hAnsi="Times New Roman" w:cs="Times New Roman" w:hint="default"/>
      <w:sz w:val="20"/>
      <w:szCs w:val="20"/>
    </w:rPr>
  </w:style>
  <w:style w:type="table" w:customStyle="1" w:styleId="35">
    <w:name w:val="Сетка таблицы3"/>
    <w:basedOn w:val="a1"/>
    <w:next w:val="a7"/>
    <w:rsid w:val="00084EE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етка таблицы4"/>
    <w:basedOn w:val="a1"/>
    <w:next w:val="a7"/>
    <w:rsid w:val="001D373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1"/>
    <w:next w:val="a7"/>
    <w:uiPriority w:val="59"/>
    <w:rsid w:val="00E016C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
    <w:name w:val="Нет списка2"/>
    <w:next w:val="a2"/>
    <w:uiPriority w:val="99"/>
    <w:semiHidden/>
    <w:unhideWhenUsed/>
    <w:rsid w:val="00870E41"/>
  </w:style>
  <w:style w:type="character" w:styleId="aff8">
    <w:name w:val="FollowedHyperlink"/>
    <w:basedOn w:val="a0"/>
    <w:uiPriority w:val="99"/>
    <w:semiHidden/>
    <w:unhideWhenUsed/>
    <w:rsid w:val="00870E41"/>
    <w:rPr>
      <w:color w:val="800080" w:themeColor="followedHyperlink"/>
      <w:u w:val="single"/>
    </w:rPr>
  </w:style>
  <w:style w:type="character" w:customStyle="1" w:styleId="18">
    <w:name w:val="Текст сноски Знак1"/>
    <w:aliases w:val="Текст сноски Знак Знак Знак Знак Знак Знак2,Текст сноски Знак Знак Знак Знак Знак Знак Знак1,Текст сноски Знак Знак Знак Знак Знак Знак Знак Знак Знак Знак Знак Знак Знак Зн Знак1,Текст сноски Знак Знак Знак2"/>
    <w:basedOn w:val="a0"/>
    <w:semiHidden/>
    <w:rsid w:val="00870E41"/>
    <w:rPr>
      <w:rFonts w:ascii="Calibri" w:eastAsia="Calibri" w:hAnsi="Calibri" w:cs="Times New Roman"/>
      <w:sz w:val="20"/>
      <w:szCs w:val="20"/>
    </w:rPr>
  </w:style>
  <w:style w:type="character" w:customStyle="1" w:styleId="19">
    <w:name w:val="Текст примечания Знак1"/>
    <w:basedOn w:val="a0"/>
    <w:semiHidden/>
    <w:rsid w:val="00870E41"/>
    <w:rPr>
      <w:rFonts w:ascii="Calibri" w:eastAsia="Calibri" w:hAnsi="Calibri" w:cs="Times New Roman"/>
      <w:sz w:val="20"/>
      <w:szCs w:val="20"/>
    </w:rPr>
  </w:style>
  <w:style w:type="character" w:customStyle="1" w:styleId="1a">
    <w:name w:val="Нижний колонтитул Знак1"/>
    <w:basedOn w:val="a0"/>
    <w:uiPriority w:val="99"/>
    <w:semiHidden/>
    <w:rsid w:val="00870E41"/>
    <w:rPr>
      <w:rFonts w:ascii="Calibri" w:eastAsia="Calibri" w:hAnsi="Calibri" w:cs="Times New Roman"/>
    </w:rPr>
  </w:style>
  <w:style w:type="character" w:customStyle="1" w:styleId="1b">
    <w:name w:val="Верхний колонтитул Знак1"/>
    <w:basedOn w:val="a0"/>
    <w:semiHidden/>
    <w:rsid w:val="00870E41"/>
    <w:rPr>
      <w:rFonts w:ascii="Calibri" w:eastAsia="Calibri" w:hAnsi="Calibri" w:cs="Times New Roman"/>
    </w:rPr>
  </w:style>
  <w:style w:type="character" w:customStyle="1" w:styleId="1c">
    <w:name w:val="Текст выноски Знак1"/>
    <w:basedOn w:val="a0"/>
    <w:semiHidden/>
    <w:rsid w:val="00870E41"/>
    <w:rPr>
      <w:rFonts w:ascii="Tahoma" w:eastAsia="Calibri" w:hAnsi="Tahoma" w:cs="Tahoma"/>
      <w:sz w:val="16"/>
      <w:szCs w:val="16"/>
    </w:rPr>
  </w:style>
  <w:style w:type="character" w:customStyle="1" w:styleId="211">
    <w:name w:val="Основной текст с отступом 2 Знак1"/>
    <w:basedOn w:val="a0"/>
    <w:semiHidden/>
    <w:rsid w:val="00870E41"/>
    <w:rPr>
      <w:rFonts w:ascii="Calibri" w:eastAsia="Calibri" w:hAnsi="Calibri" w:cs="Times New Roman"/>
    </w:rPr>
  </w:style>
  <w:style w:type="character" w:customStyle="1" w:styleId="1d">
    <w:name w:val="Основной текст Знак1"/>
    <w:basedOn w:val="a0"/>
    <w:semiHidden/>
    <w:rsid w:val="00870E41"/>
    <w:rPr>
      <w:rFonts w:ascii="Calibri" w:eastAsia="Calibri" w:hAnsi="Calibri" w:cs="Times New Roman"/>
    </w:rPr>
  </w:style>
  <w:style w:type="character" w:customStyle="1" w:styleId="1e">
    <w:name w:val="Основной текст с отступом Знак1"/>
    <w:basedOn w:val="a0"/>
    <w:semiHidden/>
    <w:rsid w:val="00870E41"/>
    <w:rPr>
      <w:rFonts w:ascii="Calibri" w:eastAsia="Calibri" w:hAnsi="Calibri" w:cs="Times New Roman"/>
    </w:rPr>
  </w:style>
  <w:style w:type="character" w:customStyle="1" w:styleId="310">
    <w:name w:val="Основной текст с отступом 3 Знак1"/>
    <w:basedOn w:val="a0"/>
    <w:semiHidden/>
    <w:rsid w:val="00870E41"/>
    <w:rPr>
      <w:rFonts w:ascii="Calibri" w:eastAsia="Calibri" w:hAnsi="Calibri" w:cs="Times New Roman"/>
      <w:sz w:val="16"/>
      <w:szCs w:val="16"/>
    </w:rPr>
  </w:style>
  <w:style w:type="character" w:customStyle="1" w:styleId="1f">
    <w:name w:val="Тема примечания Знак1"/>
    <w:basedOn w:val="19"/>
    <w:semiHidden/>
    <w:rsid w:val="00870E41"/>
    <w:rPr>
      <w:rFonts w:ascii="Calibri" w:eastAsia="Calibri" w:hAnsi="Calibri" w:cs="Times New Roman"/>
      <w:b/>
      <w:bCs/>
      <w:sz w:val="20"/>
      <w:szCs w:val="20"/>
    </w:rPr>
  </w:style>
  <w:style w:type="character" w:customStyle="1" w:styleId="1f0">
    <w:name w:val="Название Знак1"/>
    <w:basedOn w:val="a0"/>
    <w:rsid w:val="00870E41"/>
    <w:rPr>
      <w:rFonts w:asciiTheme="majorHAnsi" w:eastAsiaTheme="majorEastAsia" w:hAnsiTheme="majorHAnsi" w:cstheme="majorBidi"/>
      <w:color w:val="17365D" w:themeColor="text2" w:themeShade="BF"/>
      <w:spacing w:val="5"/>
      <w:kern w:val="28"/>
      <w:sz w:val="52"/>
      <w:szCs w:val="52"/>
    </w:rPr>
  </w:style>
  <w:style w:type="character" w:customStyle="1" w:styleId="212">
    <w:name w:val="Основной текст 2 Знак1"/>
    <w:basedOn w:val="a0"/>
    <w:uiPriority w:val="99"/>
    <w:semiHidden/>
    <w:rsid w:val="00870E41"/>
    <w:rPr>
      <w:rFonts w:ascii="Calibri" w:eastAsia="Calibri" w:hAnsi="Calibri" w:cs="Times New Roman"/>
    </w:rPr>
  </w:style>
  <w:style w:type="character" w:customStyle="1" w:styleId="100">
    <w:name w:val="Основной текст + 10"/>
    <w:aliases w:val="5 pt"/>
    <w:basedOn w:val="a0"/>
    <w:rsid w:val="00870E41"/>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table" w:customStyle="1" w:styleId="51">
    <w:name w:val="Сетка таблицы5"/>
    <w:basedOn w:val="a1"/>
    <w:next w:val="a7"/>
    <w:uiPriority w:val="59"/>
    <w:rsid w:val="00870E4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1"/>
    <w:uiPriority w:val="59"/>
    <w:rsid w:val="00870E4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Сетка таблицы21"/>
    <w:basedOn w:val="a1"/>
    <w:uiPriority w:val="59"/>
    <w:rsid w:val="00870E4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0">
    <w:name w:val="Font Style20"/>
    <w:uiPriority w:val="99"/>
    <w:rsid w:val="001D31A0"/>
    <w:rPr>
      <w:rFonts w:ascii="Times New Roman" w:hAnsi="Times New Roman" w:cs="Times New Roman"/>
      <w:sz w:val="22"/>
      <w:szCs w:val="22"/>
    </w:rPr>
  </w:style>
  <w:style w:type="character" w:customStyle="1" w:styleId="a9">
    <w:name w:val="Абзац списка Знак"/>
    <w:link w:val="a8"/>
    <w:uiPriority w:val="34"/>
    <w:locked/>
    <w:rsid w:val="00347EE0"/>
  </w:style>
  <w:style w:type="paragraph" w:customStyle="1" w:styleId="xl79">
    <w:name w:val="xl79"/>
    <w:basedOn w:val="a"/>
    <w:rsid w:val="002E3A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ru-RU"/>
    </w:rPr>
  </w:style>
  <w:style w:type="paragraph" w:customStyle="1" w:styleId="xl80">
    <w:name w:val="xl80"/>
    <w:basedOn w:val="a"/>
    <w:rsid w:val="002E3A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sz w:val="24"/>
      <w:szCs w:val="24"/>
      <w:lang w:eastAsia="ru-RU"/>
    </w:rPr>
  </w:style>
  <w:style w:type="paragraph" w:customStyle="1" w:styleId="xl81">
    <w:name w:val="xl81"/>
    <w:basedOn w:val="a"/>
    <w:rsid w:val="002E3A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82">
    <w:name w:val="xl82"/>
    <w:basedOn w:val="a"/>
    <w:rsid w:val="002E3AE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83">
    <w:name w:val="xl83"/>
    <w:basedOn w:val="a"/>
    <w:rsid w:val="002E3AE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84">
    <w:name w:val="xl84"/>
    <w:basedOn w:val="a"/>
    <w:rsid w:val="002E3AE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85">
    <w:name w:val="xl85"/>
    <w:basedOn w:val="a"/>
    <w:rsid w:val="002E3AE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86">
    <w:name w:val="xl86"/>
    <w:basedOn w:val="a"/>
    <w:rsid w:val="002E3A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87">
    <w:name w:val="xl87"/>
    <w:basedOn w:val="a"/>
    <w:rsid w:val="002E3A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88">
    <w:name w:val="xl88"/>
    <w:basedOn w:val="a"/>
    <w:rsid w:val="002E3AE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89">
    <w:name w:val="xl89"/>
    <w:basedOn w:val="a"/>
    <w:rsid w:val="002E3A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0">
    <w:name w:val="xl90"/>
    <w:basedOn w:val="a"/>
    <w:rsid w:val="002E3AEE"/>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91">
    <w:name w:val="xl91"/>
    <w:basedOn w:val="a"/>
    <w:rsid w:val="002E3AEE"/>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92">
    <w:name w:val="xl92"/>
    <w:basedOn w:val="a"/>
    <w:rsid w:val="002E3AEE"/>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table" w:customStyle="1" w:styleId="130">
    <w:name w:val="Сетка таблицы13"/>
    <w:basedOn w:val="a1"/>
    <w:next w:val="a7"/>
    <w:uiPriority w:val="59"/>
    <w:rsid w:val="002A510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9">
    <w:name w:val="caption"/>
    <w:basedOn w:val="a"/>
    <w:next w:val="a"/>
    <w:unhideWhenUsed/>
    <w:qFormat/>
    <w:rsid w:val="00D85C13"/>
    <w:pPr>
      <w:keepNext/>
      <w:spacing w:after="0" w:line="240" w:lineRule="auto"/>
      <w:ind w:firstLine="708"/>
      <w:jc w:val="both"/>
      <w:outlineLvl w:val="2"/>
    </w:pPr>
    <w:rPr>
      <w:rFonts w:ascii="Times New Roman" w:eastAsia="Calibri" w:hAnsi="Times New Roman" w:cs="Times New Roman"/>
      <w:b/>
      <w:bCs/>
      <w:sz w:val="20"/>
      <w:szCs w:val="20"/>
    </w:rPr>
  </w:style>
  <w:style w:type="paragraph" w:customStyle="1" w:styleId="Default">
    <w:name w:val="Default"/>
    <w:rsid w:val="003031C4"/>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BodyText21">
    <w:name w:val="Body Text 21"/>
    <w:basedOn w:val="a"/>
    <w:rsid w:val="0000186F"/>
    <w:pPr>
      <w:autoSpaceDE w:val="0"/>
      <w:autoSpaceDN w:val="0"/>
      <w:adjustRightInd w:val="0"/>
      <w:spacing w:after="0" w:line="288" w:lineRule="auto"/>
      <w:ind w:firstLine="709"/>
      <w:jc w:val="both"/>
    </w:pPr>
    <w:rPr>
      <w:rFonts w:ascii="Times New Roman" w:eastAsia="Times New Roman" w:hAnsi="Times New Roman" w:cs="Times New Roman"/>
      <w:sz w:val="28"/>
      <w:szCs w:val="28"/>
      <w:lang w:eastAsia="ru-RU"/>
    </w:rPr>
  </w:style>
  <w:style w:type="paragraph" w:customStyle="1" w:styleId="Standard">
    <w:name w:val="Standard"/>
    <w:rsid w:val="001B6959"/>
    <w:pPr>
      <w:widowControl w:val="0"/>
      <w:suppressAutoHyphens/>
      <w:autoSpaceDN w:val="0"/>
      <w:spacing w:after="0" w:line="240" w:lineRule="auto"/>
    </w:pPr>
    <w:rPr>
      <w:rFonts w:ascii="Times New Roman" w:eastAsia="Calibri" w:hAnsi="Times New Roman" w:cs="Tahoma"/>
      <w:kern w:val="3"/>
      <w:sz w:val="24"/>
      <w:szCs w:val="24"/>
      <w:lang w:val="de-DE" w:eastAsia="ja-JP" w:bidi="fa-I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Normal (Web)"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0B4581"/>
    <w:pPr>
      <w:keepNext/>
      <w:overflowPunct w:val="0"/>
      <w:autoSpaceDE w:val="0"/>
      <w:autoSpaceDN w:val="0"/>
      <w:adjustRightInd w:val="0"/>
      <w:spacing w:after="0" w:line="240" w:lineRule="auto"/>
      <w:jc w:val="center"/>
      <w:textAlignment w:val="baseline"/>
      <w:outlineLvl w:val="0"/>
    </w:pPr>
    <w:rPr>
      <w:rFonts w:ascii="Baltica" w:eastAsia="Times New Roman" w:hAnsi="Baltica" w:cs="Times New Roman"/>
      <w:b/>
      <w:sz w:val="28"/>
      <w:szCs w:val="20"/>
      <w:lang w:eastAsia="ru-RU"/>
    </w:rPr>
  </w:style>
  <w:style w:type="paragraph" w:styleId="2">
    <w:name w:val="heading 2"/>
    <w:basedOn w:val="a"/>
    <w:next w:val="a"/>
    <w:link w:val="20"/>
    <w:qFormat/>
    <w:rsid w:val="000B4581"/>
    <w:pPr>
      <w:keepNext/>
      <w:overflowPunct w:val="0"/>
      <w:autoSpaceDE w:val="0"/>
      <w:autoSpaceDN w:val="0"/>
      <w:adjustRightInd w:val="0"/>
      <w:spacing w:after="0" w:line="240" w:lineRule="auto"/>
      <w:jc w:val="center"/>
      <w:textAlignment w:val="baseline"/>
      <w:outlineLvl w:val="1"/>
    </w:pPr>
    <w:rPr>
      <w:rFonts w:ascii="Times New Roman" w:eastAsia="Calibri" w:hAnsi="Times New Roman" w:cs="Times New Roman"/>
      <w:b/>
      <w:sz w:val="36"/>
      <w:szCs w:val="20"/>
      <w:lang w:eastAsia="ru-RU"/>
    </w:rPr>
  </w:style>
  <w:style w:type="paragraph" w:styleId="3">
    <w:name w:val="heading 3"/>
    <w:basedOn w:val="a"/>
    <w:next w:val="a"/>
    <w:link w:val="30"/>
    <w:uiPriority w:val="9"/>
    <w:unhideWhenUsed/>
    <w:qFormat/>
    <w:rsid w:val="000B4581"/>
    <w:pPr>
      <w:keepNext/>
      <w:spacing w:before="240" w:after="60" w:line="240" w:lineRule="auto"/>
      <w:outlineLvl w:val="2"/>
    </w:pPr>
    <w:rPr>
      <w:rFonts w:ascii="Cambria" w:eastAsia="Times New Roman" w:hAnsi="Cambria" w:cs="Times New Roman"/>
      <w:b/>
      <w:bCs/>
      <w:sz w:val="26"/>
      <w:szCs w:val="26"/>
      <w:lang w:eastAsia="ru-RU"/>
    </w:rPr>
  </w:style>
  <w:style w:type="paragraph" w:styleId="4">
    <w:name w:val="heading 4"/>
    <w:basedOn w:val="a"/>
    <w:next w:val="a"/>
    <w:link w:val="40"/>
    <w:uiPriority w:val="9"/>
    <w:unhideWhenUsed/>
    <w:qFormat/>
    <w:rsid w:val="000B4581"/>
    <w:pPr>
      <w:keepNext/>
      <w:spacing w:before="240" w:after="60" w:line="240" w:lineRule="auto"/>
      <w:outlineLvl w:val="3"/>
    </w:pPr>
    <w:rPr>
      <w:rFonts w:ascii="Calibri" w:eastAsia="Times New Roman" w:hAnsi="Calibri"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B4765"/>
    <w:pPr>
      <w:tabs>
        <w:tab w:val="center" w:pos="4677"/>
        <w:tab w:val="right" w:pos="9355"/>
      </w:tabs>
      <w:spacing w:after="0" w:line="240" w:lineRule="auto"/>
    </w:pPr>
  </w:style>
  <w:style w:type="character" w:customStyle="1" w:styleId="a4">
    <w:name w:val="Нижний колонтитул Знак"/>
    <w:basedOn w:val="a0"/>
    <w:link w:val="a3"/>
    <w:uiPriority w:val="99"/>
    <w:rsid w:val="007B4765"/>
  </w:style>
  <w:style w:type="paragraph" w:styleId="a5">
    <w:name w:val="header"/>
    <w:basedOn w:val="a"/>
    <w:link w:val="a6"/>
    <w:unhideWhenUsed/>
    <w:rsid w:val="007B4765"/>
    <w:pPr>
      <w:tabs>
        <w:tab w:val="center" w:pos="4677"/>
        <w:tab w:val="right" w:pos="9355"/>
      </w:tabs>
      <w:spacing w:after="0" w:line="240" w:lineRule="auto"/>
    </w:pPr>
  </w:style>
  <w:style w:type="character" w:customStyle="1" w:styleId="a6">
    <w:name w:val="Верхний колонтитул Знак"/>
    <w:basedOn w:val="a0"/>
    <w:link w:val="a5"/>
    <w:rsid w:val="007B4765"/>
  </w:style>
  <w:style w:type="table" w:customStyle="1" w:styleId="11">
    <w:name w:val="Сетка таблицы1"/>
    <w:basedOn w:val="a1"/>
    <w:next w:val="a7"/>
    <w:uiPriority w:val="59"/>
    <w:rsid w:val="007B47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7">
    <w:name w:val="Table Grid"/>
    <w:basedOn w:val="a1"/>
    <w:uiPriority w:val="59"/>
    <w:rsid w:val="007B47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link w:val="a9"/>
    <w:uiPriority w:val="34"/>
    <w:qFormat/>
    <w:rsid w:val="007B4765"/>
    <w:pPr>
      <w:ind w:left="720"/>
      <w:contextualSpacing/>
    </w:pPr>
  </w:style>
  <w:style w:type="paragraph" w:styleId="aa">
    <w:name w:val="Balloon Text"/>
    <w:basedOn w:val="a"/>
    <w:link w:val="ab"/>
    <w:unhideWhenUsed/>
    <w:rsid w:val="00665A60"/>
    <w:pPr>
      <w:spacing w:after="0" w:line="240" w:lineRule="auto"/>
    </w:pPr>
    <w:rPr>
      <w:rFonts w:ascii="Tahoma" w:hAnsi="Tahoma" w:cs="Tahoma"/>
      <w:sz w:val="16"/>
      <w:szCs w:val="16"/>
    </w:rPr>
  </w:style>
  <w:style w:type="character" w:customStyle="1" w:styleId="ab">
    <w:name w:val="Текст выноски Знак"/>
    <w:basedOn w:val="a0"/>
    <w:link w:val="aa"/>
    <w:rsid w:val="00665A60"/>
    <w:rPr>
      <w:rFonts w:ascii="Tahoma" w:hAnsi="Tahoma" w:cs="Tahoma"/>
      <w:sz w:val="16"/>
      <w:szCs w:val="16"/>
    </w:rPr>
  </w:style>
  <w:style w:type="paragraph" w:styleId="ac">
    <w:name w:val="Normal (Web)"/>
    <w:aliases w:val="Обычный (Web),Обычный (Web)1,Обычный (веб) Знак,Обычный (Web)1 Знак"/>
    <w:basedOn w:val="a"/>
    <w:link w:val="12"/>
    <w:uiPriority w:val="99"/>
    <w:unhideWhenUsed/>
    <w:qFormat/>
    <w:rsid w:val="003703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rsid w:val="000B4581"/>
    <w:rPr>
      <w:rFonts w:ascii="Baltica" w:eastAsia="Times New Roman" w:hAnsi="Baltica" w:cs="Times New Roman"/>
      <w:b/>
      <w:sz w:val="28"/>
      <w:szCs w:val="20"/>
      <w:lang w:eastAsia="ru-RU"/>
    </w:rPr>
  </w:style>
  <w:style w:type="character" w:customStyle="1" w:styleId="20">
    <w:name w:val="Заголовок 2 Знак"/>
    <w:basedOn w:val="a0"/>
    <w:link w:val="2"/>
    <w:rsid w:val="000B4581"/>
    <w:rPr>
      <w:rFonts w:ascii="Times New Roman" w:eastAsia="Calibri" w:hAnsi="Times New Roman" w:cs="Times New Roman"/>
      <w:b/>
      <w:sz w:val="36"/>
      <w:szCs w:val="20"/>
      <w:lang w:eastAsia="ru-RU"/>
    </w:rPr>
  </w:style>
  <w:style w:type="character" w:customStyle="1" w:styleId="30">
    <w:name w:val="Заголовок 3 Знак"/>
    <w:basedOn w:val="a0"/>
    <w:link w:val="3"/>
    <w:uiPriority w:val="9"/>
    <w:rsid w:val="000B4581"/>
    <w:rPr>
      <w:rFonts w:ascii="Cambria" w:eastAsia="Times New Roman" w:hAnsi="Cambria" w:cs="Times New Roman"/>
      <w:b/>
      <w:bCs/>
      <w:sz w:val="26"/>
      <w:szCs w:val="26"/>
      <w:lang w:eastAsia="ru-RU"/>
    </w:rPr>
  </w:style>
  <w:style w:type="character" w:customStyle="1" w:styleId="40">
    <w:name w:val="Заголовок 4 Знак"/>
    <w:basedOn w:val="a0"/>
    <w:link w:val="4"/>
    <w:uiPriority w:val="9"/>
    <w:rsid w:val="000B4581"/>
    <w:rPr>
      <w:rFonts w:ascii="Calibri" w:eastAsia="Times New Roman" w:hAnsi="Calibri" w:cs="Times New Roman"/>
      <w:b/>
      <w:bCs/>
      <w:sz w:val="28"/>
      <w:szCs w:val="28"/>
      <w:lang w:eastAsia="ru-RU"/>
    </w:rPr>
  </w:style>
  <w:style w:type="numbering" w:customStyle="1" w:styleId="13">
    <w:name w:val="Нет списка1"/>
    <w:next w:val="a2"/>
    <w:uiPriority w:val="99"/>
    <w:semiHidden/>
    <w:unhideWhenUsed/>
    <w:rsid w:val="000B4581"/>
  </w:style>
  <w:style w:type="table" w:customStyle="1" w:styleId="21">
    <w:name w:val="Сетка таблицы2"/>
    <w:basedOn w:val="a1"/>
    <w:next w:val="a7"/>
    <w:uiPriority w:val="59"/>
    <w:rsid w:val="000B458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rsid w:val="000B458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basedOn w:val="a0"/>
    <w:link w:val="ConsPlusNormal"/>
    <w:locked/>
    <w:rsid w:val="000B4581"/>
    <w:rPr>
      <w:rFonts w:ascii="Arial" w:eastAsia="Times New Roman" w:hAnsi="Arial" w:cs="Arial"/>
      <w:sz w:val="20"/>
      <w:szCs w:val="20"/>
      <w:lang w:eastAsia="ru-RU"/>
    </w:rPr>
  </w:style>
  <w:style w:type="paragraph" w:customStyle="1" w:styleId="ConsPlusTitle">
    <w:name w:val="ConsPlusTitle"/>
    <w:uiPriority w:val="99"/>
    <w:rsid w:val="000B4581"/>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7">
    <w:name w:val="Знак Знак7"/>
    <w:basedOn w:val="a0"/>
    <w:rsid w:val="000B4581"/>
    <w:rPr>
      <w:sz w:val="36"/>
      <w:lang w:val="ru-RU" w:eastAsia="ru-RU" w:bidi="ar-SA"/>
    </w:rPr>
  </w:style>
  <w:style w:type="character" w:customStyle="1" w:styleId="5">
    <w:name w:val="Знак Знак5"/>
    <w:basedOn w:val="a0"/>
    <w:rsid w:val="000B4581"/>
    <w:rPr>
      <w:rFonts w:ascii="Times New Roman CYR" w:hAnsi="Times New Roman CYR"/>
      <w:sz w:val="28"/>
      <w:lang w:val="ru-RU" w:eastAsia="ru-RU" w:bidi="ar-SA"/>
    </w:rPr>
  </w:style>
  <w:style w:type="character" w:customStyle="1" w:styleId="41">
    <w:name w:val="Знак Знак4"/>
    <w:basedOn w:val="a0"/>
    <w:rsid w:val="000B4581"/>
    <w:rPr>
      <w:rFonts w:ascii="Times New Roman CYR" w:hAnsi="Times New Roman CYR"/>
      <w:sz w:val="28"/>
      <w:lang w:val="ru-RU" w:eastAsia="ru-RU" w:bidi="ar-SA"/>
    </w:rPr>
  </w:style>
  <w:style w:type="paragraph" w:styleId="22">
    <w:name w:val="Body Text Indent 2"/>
    <w:basedOn w:val="a"/>
    <w:link w:val="23"/>
    <w:rsid w:val="000B4581"/>
    <w:pPr>
      <w:spacing w:after="0" w:line="360" w:lineRule="atLeast"/>
      <w:ind w:firstLine="720"/>
      <w:jc w:val="both"/>
    </w:pPr>
    <w:rPr>
      <w:rFonts w:ascii="Times New Roman" w:eastAsia="Times New Roman" w:hAnsi="Times New Roman" w:cs="Times New Roman"/>
      <w:sz w:val="28"/>
      <w:szCs w:val="20"/>
      <w:lang w:eastAsia="ru-RU"/>
    </w:rPr>
  </w:style>
  <w:style w:type="character" w:customStyle="1" w:styleId="23">
    <w:name w:val="Основной текст с отступом 2 Знак"/>
    <w:basedOn w:val="a0"/>
    <w:link w:val="22"/>
    <w:rsid w:val="000B4581"/>
    <w:rPr>
      <w:rFonts w:ascii="Times New Roman" w:eastAsia="Times New Roman" w:hAnsi="Times New Roman" w:cs="Times New Roman"/>
      <w:sz w:val="28"/>
      <w:szCs w:val="20"/>
      <w:lang w:eastAsia="ru-RU"/>
    </w:rPr>
  </w:style>
  <w:style w:type="paragraph" w:styleId="ad">
    <w:name w:val="Body Text"/>
    <w:basedOn w:val="a"/>
    <w:link w:val="ae"/>
    <w:semiHidden/>
    <w:rsid w:val="000B4581"/>
    <w:pPr>
      <w:spacing w:after="0" w:line="240" w:lineRule="auto"/>
      <w:jc w:val="center"/>
    </w:pPr>
    <w:rPr>
      <w:rFonts w:ascii="Times New Roman" w:eastAsia="Times New Roman" w:hAnsi="Times New Roman" w:cs="Times New Roman"/>
      <w:sz w:val="36"/>
      <w:szCs w:val="20"/>
      <w:lang w:eastAsia="ru-RU"/>
    </w:rPr>
  </w:style>
  <w:style w:type="character" w:customStyle="1" w:styleId="ae">
    <w:name w:val="Основной текст Знак"/>
    <w:basedOn w:val="a0"/>
    <w:link w:val="ad"/>
    <w:semiHidden/>
    <w:rsid w:val="000B4581"/>
    <w:rPr>
      <w:rFonts w:ascii="Times New Roman" w:eastAsia="Times New Roman" w:hAnsi="Times New Roman" w:cs="Times New Roman"/>
      <w:sz w:val="36"/>
      <w:szCs w:val="20"/>
      <w:lang w:eastAsia="ru-RU"/>
    </w:rPr>
  </w:style>
  <w:style w:type="paragraph" w:styleId="af">
    <w:name w:val="Body Text Indent"/>
    <w:basedOn w:val="a"/>
    <w:link w:val="af0"/>
    <w:semiHidden/>
    <w:rsid w:val="000B4581"/>
    <w:pPr>
      <w:tabs>
        <w:tab w:val="left" w:pos="1620"/>
      </w:tabs>
      <w:spacing w:after="0" w:line="360" w:lineRule="exact"/>
      <w:ind w:firstLine="900"/>
      <w:jc w:val="both"/>
    </w:pPr>
    <w:rPr>
      <w:rFonts w:ascii="Times New Roman" w:eastAsia="Times New Roman" w:hAnsi="Times New Roman" w:cs="Times New Roman"/>
      <w:sz w:val="30"/>
      <w:szCs w:val="20"/>
      <w:lang w:eastAsia="ru-RU"/>
    </w:rPr>
  </w:style>
  <w:style w:type="character" w:customStyle="1" w:styleId="af0">
    <w:name w:val="Основной текст с отступом Знак"/>
    <w:basedOn w:val="a0"/>
    <w:link w:val="af"/>
    <w:semiHidden/>
    <w:rsid w:val="000B4581"/>
    <w:rPr>
      <w:rFonts w:ascii="Times New Roman" w:eastAsia="Times New Roman" w:hAnsi="Times New Roman" w:cs="Times New Roman"/>
      <w:sz w:val="30"/>
      <w:szCs w:val="20"/>
      <w:lang w:eastAsia="ru-RU"/>
    </w:rPr>
  </w:style>
  <w:style w:type="paragraph" w:styleId="31">
    <w:name w:val="Body Text Indent 3"/>
    <w:basedOn w:val="a"/>
    <w:link w:val="32"/>
    <w:semiHidden/>
    <w:rsid w:val="000B4581"/>
    <w:pPr>
      <w:spacing w:after="0" w:line="360" w:lineRule="exact"/>
      <w:ind w:firstLine="900"/>
      <w:jc w:val="both"/>
    </w:pPr>
    <w:rPr>
      <w:rFonts w:ascii="Times New Roman" w:eastAsia="Times New Roman" w:hAnsi="Times New Roman" w:cs="Times New Roman"/>
      <w:b/>
      <w:i/>
      <w:color w:val="FF0000"/>
      <w:sz w:val="30"/>
      <w:szCs w:val="20"/>
      <w:lang w:eastAsia="ru-RU"/>
    </w:rPr>
  </w:style>
  <w:style w:type="character" w:customStyle="1" w:styleId="32">
    <w:name w:val="Основной текст с отступом 3 Знак"/>
    <w:basedOn w:val="a0"/>
    <w:link w:val="31"/>
    <w:semiHidden/>
    <w:rsid w:val="000B4581"/>
    <w:rPr>
      <w:rFonts w:ascii="Times New Roman" w:eastAsia="Times New Roman" w:hAnsi="Times New Roman" w:cs="Times New Roman"/>
      <w:b/>
      <w:i/>
      <w:color w:val="FF0000"/>
      <w:sz w:val="30"/>
      <w:szCs w:val="20"/>
      <w:lang w:eastAsia="ru-RU"/>
    </w:rPr>
  </w:style>
  <w:style w:type="character" w:customStyle="1" w:styleId="FontStyle18">
    <w:name w:val="Font Style18"/>
    <w:basedOn w:val="a0"/>
    <w:rsid w:val="000B4581"/>
    <w:rPr>
      <w:rFonts w:ascii="Times New Roman" w:hAnsi="Times New Roman"/>
      <w:sz w:val="24"/>
    </w:rPr>
  </w:style>
  <w:style w:type="paragraph" w:customStyle="1" w:styleId="af1">
    <w:name w:val="Знак"/>
    <w:basedOn w:val="a"/>
    <w:uiPriority w:val="99"/>
    <w:rsid w:val="000B4581"/>
    <w:pPr>
      <w:spacing w:after="160" w:line="240" w:lineRule="exact"/>
    </w:pPr>
    <w:rPr>
      <w:rFonts w:ascii="Verdana" w:eastAsia="Times New Roman" w:hAnsi="Verdana" w:cs="Times New Roman"/>
      <w:sz w:val="20"/>
      <w:szCs w:val="20"/>
      <w:lang w:val="en-US"/>
    </w:rPr>
  </w:style>
  <w:style w:type="character" w:styleId="af2">
    <w:name w:val="page number"/>
    <w:basedOn w:val="a0"/>
    <w:rsid w:val="000B4581"/>
  </w:style>
  <w:style w:type="paragraph" w:customStyle="1" w:styleId="af3">
    <w:name w:val="Таблицы (моноширинный)"/>
    <w:basedOn w:val="a"/>
    <w:next w:val="a"/>
    <w:uiPriority w:val="99"/>
    <w:rsid w:val="000B4581"/>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paragraph" w:customStyle="1" w:styleId="af4">
    <w:name w:val="Знак Знак Знак Знак Знак Знак Знак Знак Знак Знак Знак Знак Знак Знак Знак Знак Знак Знак Знак Знак Знак Знак"/>
    <w:basedOn w:val="a"/>
    <w:uiPriority w:val="99"/>
    <w:rsid w:val="000B4581"/>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styleId="af5">
    <w:name w:val="footnote text"/>
    <w:aliases w:val="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 Знак Знак,Текст сноски Знак Знак Знак,Текст сноски Знак Знак1"/>
    <w:basedOn w:val="a"/>
    <w:link w:val="af6"/>
    <w:rsid w:val="000B4581"/>
    <w:pPr>
      <w:spacing w:after="0" w:line="240" w:lineRule="atLeast"/>
      <w:jc w:val="center"/>
    </w:pPr>
    <w:rPr>
      <w:rFonts w:ascii="Times New Roman" w:eastAsia="Times New Roman" w:hAnsi="Times New Roman" w:cs="Times New Roman"/>
      <w:sz w:val="20"/>
      <w:szCs w:val="20"/>
      <w:lang w:eastAsia="ru-RU"/>
    </w:rPr>
  </w:style>
  <w:style w:type="character" w:customStyle="1" w:styleId="af6">
    <w:name w:val="Текст сноски Знак"/>
    <w:aliases w:val="Текст сноски Знак Знак Знак Знак Знак Знак1,Текст сноски Знак Знак Знак Знак Знак Знак Знак,Текст сноски Знак Знак Знак Знак Знак Знак Знак Знак Знак Знак Знак Знак Знак Зн Знак,Текст сноски Знак Знак Знак1,Текст сноски Знак Знак1 Знак"/>
    <w:basedOn w:val="a0"/>
    <w:link w:val="af5"/>
    <w:rsid w:val="000B4581"/>
    <w:rPr>
      <w:rFonts w:ascii="Times New Roman" w:eastAsia="Times New Roman" w:hAnsi="Times New Roman" w:cs="Times New Roman"/>
      <w:sz w:val="20"/>
      <w:szCs w:val="20"/>
      <w:lang w:eastAsia="ru-RU"/>
    </w:rPr>
  </w:style>
  <w:style w:type="character" w:styleId="af7">
    <w:name w:val="footnote reference"/>
    <w:aliases w:val="Знак сноски-FN"/>
    <w:basedOn w:val="a0"/>
    <w:rsid w:val="000B4581"/>
    <w:rPr>
      <w:vertAlign w:val="superscript"/>
    </w:rPr>
  </w:style>
  <w:style w:type="character" w:customStyle="1" w:styleId="33">
    <w:name w:val="Знак Знак3"/>
    <w:basedOn w:val="a0"/>
    <w:semiHidden/>
    <w:rsid w:val="000B4581"/>
    <w:rPr>
      <w:rFonts w:ascii="Times New Roman" w:eastAsia="Times New Roman" w:hAnsi="Times New Roman" w:cs="Times New Roman"/>
      <w:sz w:val="20"/>
      <w:szCs w:val="20"/>
      <w:lang w:eastAsia="ru-RU"/>
    </w:rPr>
  </w:style>
  <w:style w:type="paragraph" w:customStyle="1" w:styleId="ConsPlusNonformat">
    <w:name w:val="ConsPlusNonformat"/>
    <w:uiPriority w:val="99"/>
    <w:rsid w:val="000B4581"/>
    <w:pPr>
      <w:autoSpaceDE w:val="0"/>
      <w:autoSpaceDN w:val="0"/>
      <w:adjustRightInd w:val="0"/>
      <w:spacing w:after="0" w:line="240" w:lineRule="atLeast"/>
      <w:jc w:val="center"/>
    </w:pPr>
    <w:rPr>
      <w:rFonts w:ascii="Courier New" w:eastAsia="Times New Roman" w:hAnsi="Courier New" w:cs="Courier New"/>
      <w:sz w:val="20"/>
      <w:szCs w:val="20"/>
      <w:lang w:eastAsia="ru-RU"/>
    </w:rPr>
  </w:style>
  <w:style w:type="character" w:styleId="af8">
    <w:name w:val="Emphasis"/>
    <w:basedOn w:val="a0"/>
    <w:qFormat/>
    <w:rsid w:val="000B4581"/>
    <w:rPr>
      <w:i/>
      <w:iCs/>
    </w:rPr>
  </w:style>
  <w:style w:type="character" w:styleId="af9">
    <w:name w:val="Strong"/>
    <w:basedOn w:val="a0"/>
    <w:uiPriority w:val="22"/>
    <w:qFormat/>
    <w:rsid w:val="000B4581"/>
    <w:rPr>
      <w:b/>
      <w:bCs/>
    </w:rPr>
  </w:style>
  <w:style w:type="character" w:styleId="afa">
    <w:name w:val="annotation reference"/>
    <w:basedOn w:val="a0"/>
    <w:rsid w:val="000B4581"/>
    <w:rPr>
      <w:sz w:val="16"/>
      <w:szCs w:val="16"/>
    </w:rPr>
  </w:style>
  <w:style w:type="paragraph" w:styleId="afb">
    <w:name w:val="annotation text"/>
    <w:basedOn w:val="a"/>
    <w:link w:val="afc"/>
    <w:rsid w:val="000B4581"/>
    <w:pPr>
      <w:spacing w:after="0" w:line="240" w:lineRule="atLeast"/>
      <w:jc w:val="center"/>
    </w:pPr>
    <w:rPr>
      <w:rFonts w:ascii="Times New Roman" w:eastAsia="Times New Roman" w:hAnsi="Times New Roman" w:cs="Times New Roman"/>
      <w:sz w:val="20"/>
      <w:szCs w:val="20"/>
      <w:lang w:eastAsia="ru-RU"/>
    </w:rPr>
  </w:style>
  <w:style w:type="character" w:customStyle="1" w:styleId="afc">
    <w:name w:val="Текст примечания Знак"/>
    <w:basedOn w:val="a0"/>
    <w:link w:val="afb"/>
    <w:rsid w:val="000B4581"/>
    <w:rPr>
      <w:rFonts w:ascii="Times New Roman" w:eastAsia="Times New Roman" w:hAnsi="Times New Roman" w:cs="Times New Roman"/>
      <w:sz w:val="20"/>
      <w:szCs w:val="20"/>
      <w:lang w:eastAsia="ru-RU"/>
    </w:rPr>
  </w:style>
  <w:style w:type="paragraph" w:styleId="afd">
    <w:name w:val="annotation subject"/>
    <w:basedOn w:val="afb"/>
    <w:next w:val="afb"/>
    <w:link w:val="afe"/>
    <w:rsid w:val="000B4581"/>
    <w:rPr>
      <w:b/>
      <w:bCs/>
    </w:rPr>
  </w:style>
  <w:style w:type="character" w:customStyle="1" w:styleId="afe">
    <w:name w:val="Тема примечания Знак"/>
    <w:basedOn w:val="afc"/>
    <w:link w:val="afd"/>
    <w:rsid w:val="000B4581"/>
    <w:rPr>
      <w:rFonts w:ascii="Times New Roman" w:eastAsia="Times New Roman" w:hAnsi="Times New Roman" w:cs="Times New Roman"/>
      <w:b/>
      <w:bCs/>
      <w:sz w:val="20"/>
      <w:szCs w:val="20"/>
      <w:lang w:eastAsia="ru-RU"/>
    </w:rPr>
  </w:style>
  <w:style w:type="paragraph" w:styleId="aff">
    <w:name w:val="No Spacing"/>
    <w:aliases w:val="письмо"/>
    <w:link w:val="aff0"/>
    <w:uiPriority w:val="1"/>
    <w:qFormat/>
    <w:rsid w:val="000B4581"/>
    <w:pPr>
      <w:spacing w:after="0" w:line="240" w:lineRule="auto"/>
      <w:jc w:val="center"/>
    </w:pPr>
    <w:rPr>
      <w:rFonts w:ascii="Times New Roman" w:eastAsia="Times New Roman" w:hAnsi="Times New Roman" w:cs="Times New Roman"/>
      <w:sz w:val="24"/>
      <w:szCs w:val="24"/>
      <w:lang w:eastAsia="ru-RU"/>
    </w:rPr>
  </w:style>
  <w:style w:type="character" w:customStyle="1" w:styleId="aff0">
    <w:name w:val="Без интервала Знак"/>
    <w:aliases w:val="письмо Знак"/>
    <w:basedOn w:val="a0"/>
    <w:link w:val="aff"/>
    <w:uiPriority w:val="1"/>
    <w:rsid w:val="000B4581"/>
    <w:rPr>
      <w:rFonts w:ascii="Times New Roman" w:eastAsia="Times New Roman" w:hAnsi="Times New Roman" w:cs="Times New Roman"/>
      <w:sz w:val="24"/>
      <w:szCs w:val="24"/>
      <w:lang w:eastAsia="ru-RU"/>
    </w:rPr>
  </w:style>
  <w:style w:type="paragraph" w:customStyle="1" w:styleId="Style14">
    <w:name w:val="Style14"/>
    <w:basedOn w:val="a"/>
    <w:uiPriority w:val="99"/>
    <w:rsid w:val="000B4581"/>
    <w:pPr>
      <w:widowControl w:val="0"/>
      <w:autoSpaceDE w:val="0"/>
      <w:autoSpaceDN w:val="0"/>
      <w:adjustRightInd w:val="0"/>
      <w:spacing w:after="0" w:line="479" w:lineRule="exact"/>
      <w:ind w:firstLine="533"/>
      <w:jc w:val="both"/>
    </w:pPr>
    <w:rPr>
      <w:rFonts w:ascii="Times New Roman" w:eastAsia="Times New Roman" w:hAnsi="Times New Roman" w:cs="Times New Roman"/>
      <w:sz w:val="24"/>
      <w:szCs w:val="24"/>
      <w:lang w:eastAsia="ru-RU"/>
    </w:rPr>
  </w:style>
  <w:style w:type="character" w:customStyle="1" w:styleId="FontStyle17">
    <w:name w:val="Font Style17"/>
    <w:basedOn w:val="a0"/>
    <w:rsid w:val="000B4581"/>
    <w:rPr>
      <w:rFonts w:ascii="Times New Roman" w:hAnsi="Times New Roman" w:cs="Times New Roman"/>
      <w:sz w:val="26"/>
      <w:szCs w:val="26"/>
    </w:rPr>
  </w:style>
  <w:style w:type="paragraph" w:styleId="aff1">
    <w:name w:val="Title"/>
    <w:basedOn w:val="a"/>
    <w:link w:val="aff2"/>
    <w:qFormat/>
    <w:rsid w:val="000B4581"/>
    <w:pPr>
      <w:spacing w:after="0" w:line="240" w:lineRule="auto"/>
      <w:ind w:left="-1080" w:firstLine="1080"/>
      <w:jc w:val="center"/>
    </w:pPr>
    <w:rPr>
      <w:rFonts w:ascii="Times New Roman" w:eastAsia="Times New Roman" w:hAnsi="Times New Roman" w:cs="Times New Roman"/>
      <w:b/>
      <w:bCs/>
      <w:sz w:val="32"/>
      <w:szCs w:val="24"/>
      <w:lang w:eastAsia="ru-RU"/>
    </w:rPr>
  </w:style>
  <w:style w:type="character" w:customStyle="1" w:styleId="aff2">
    <w:name w:val="Название Знак"/>
    <w:basedOn w:val="a0"/>
    <w:link w:val="aff1"/>
    <w:rsid w:val="000B4581"/>
    <w:rPr>
      <w:rFonts w:ascii="Times New Roman" w:eastAsia="Times New Roman" w:hAnsi="Times New Roman" w:cs="Times New Roman"/>
      <w:b/>
      <w:bCs/>
      <w:sz w:val="32"/>
      <w:szCs w:val="24"/>
      <w:lang w:eastAsia="ru-RU"/>
    </w:rPr>
  </w:style>
  <w:style w:type="paragraph" w:customStyle="1" w:styleId="ConsNonformat">
    <w:name w:val="ConsNonformat"/>
    <w:uiPriority w:val="99"/>
    <w:rsid w:val="000B4581"/>
    <w:pPr>
      <w:widowControl w:val="0"/>
      <w:autoSpaceDE w:val="0"/>
      <w:autoSpaceDN w:val="0"/>
      <w:adjustRightInd w:val="0"/>
      <w:spacing w:after="0" w:line="240" w:lineRule="auto"/>
    </w:pPr>
    <w:rPr>
      <w:rFonts w:ascii="Courier New" w:eastAsia="Calibri" w:hAnsi="Courier New" w:cs="Courier New"/>
      <w:sz w:val="16"/>
      <w:szCs w:val="16"/>
      <w:lang w:eastAsia="ru-RU"/>
    </w:rPr>
  </w:style>
  <w:style w:type="paragraph" w:customStyle="1" w:styleId="14">
    <w:name w:val="Знак1"/>
    <w:basedOn w:val="a"/>
    <w:uiPriority w:val="99"/>
    <w:rsid w:val="000B4581"/>
    <w:pPr>
      <w:spacing w:after="160" w:line="240" w:lineRule="exact"/>
    </w:pPr>
    <w:rPr>
      <w:rFonts w:ascii="Verdana" w:eastAsia="Times New Roman" w:hAnsi="Verdana" w:cs="Times New Roman"/>
      <w:b/>
      <w:sz w:val="20"/>
      <w:szCs w:val="20"/>
      <w:lang w:val="en-US"/>
    </w:rPr>
  </w:style>
  <w:style w:type="paragraph" w:customStyle="1" w:styleId="15">
    <w:name w:val="Знак Знак Знак Знак Знак Знак Знак Знак Знак Знак Знак Знак Знак Знак Знак Знак Знак Знак Знак Знак Знак Знак1"/>
    <w:basedOn w:val="a"/>
    <w:rsid w:val="000B4581"/>
    <w:pPr>
      <w:widowControl w:val="0"/>
      <w:adjustRightInd w:val="0"/>
      <w:spacing w:after="160" w:line="240" w:lineRule="exact"/>
      <w:jc w:val="right"/>
    </w:pPr>
    <w:rPr>
      <w:rFonts w:ascii="Times New Roman" w:eastAsia="Times New Roman" w:hAnsi="Times New Roman" w:cs="Times New Roman"/>
      <w:sz w:val="20"/>
      <w:szCs w:val="20"/>
      <w:lang w:val="en-GB"/>
    </w:rPr>
  </w:style>
  <w:style w:type="character" w:styleId="aff3">
    <w:name w:val="Book Title"/>
    <w:basedOn w:val="a0"/>
    <w:uiPriority w:val="33"/>
    <w:qFormat/>
    <w:rsid w:val="000B4581"/>
    <w:rPr>
      <w:b/>
      <w:bCs/>
      <w:smallCaps/>
      <w:spacing w:val="5"/>
    </w:rPr>
  </w:style>
  <w:style w:type="paragraph" w:styleId="16">
    <w:name w:val="toc 1"/>
    <w:basedOn w:val="a"/>
    <w:next w:val="a"/>
    <w:autoRedefine/>
    <w:uiPriority w:val="39"/>
    <w:unhideWhenUsed/>
    <w:rsid w:val="000B4581"/>
    <w:pPr>
      <w:spacing w:before="120" w:after="0" w:line="240" w:lineRule="auto"/>
    </w:pPr>
    <w:rPr>
      <w:rFonts w:ascii="Calibri" w:eastAsia="Calibri" w:hAnsi="Calibri" w:cs="Times New Roman"/>
      <w:b/>
      <w:bCs/>
      <w:i/>
      <w:iCs/>
      <w:sz w:val="24"/>
      <w:szCs w:val="24"/>
      <w:lang w:eastAsia="ru-RU"/>
    </w:rPr>
  </w:style>
  <w:style w:type="paragraph" w:styleId="24">
    <w:name w:val="toc 2"/>
    <w:basedOn w:val="a"/>
    <w:next w:val="a"/>
    <w:autoRedefine/>
    <w:uiPriority w:val="39"/>
    <w:unhideWhenUsed/>
    <w:rsid w:val="000B4581"/>
    <w:pPr>
      <w:spacing w:before="120" w:after="0" w:line="240" w:lineRule="auto"/>
      <w:ind w:left="240"/>
    </w:pPr>
    <w:rPr>
      <w:rFonts w:ascii="Calibri" w:eastAsia="Calibri" w:hAnsi="Calibri" w:cs="Times New Roman"/>
      <w:b/>
      <w:bCs/>
      <w:lang w:eastAsia="ru-RU"/>
    </w:rPr>
  </w:style>
  <w:style w:type="paragraph" w:styleId="34">
    <w:name w:val="toc 3"/>
    <w:basedOn w:val="a"/>
    <w:next w:val="a"/>
    <w:autoRedefine/>
    <w:uiPriority w:val="39"/>
    <w:unhideWhenUsed/>
    <w:rsid w:val="000B4581"/>
    <w:pPr>
      <w:spacing w:after="0" w:line="240" w:lineRule="auto"/>
      <w:ind w:left="480"/>
    </w:pPr>
    <w:rPr>
      <w:rFonts w:ascii="Calibri" w:eastAsia="Calibri" w:hAnsi="Calibri" w:cs="Times New Roman"/>
      <w:sz w:val="20"/>
      <w:szCs w:val="20"/>
      <w:lang w:eastAsia="ru-RU"/>
    </w:rPr>
  </w:style>
  <w:style w:type="paragraph" w:styleId="42">
    <w:name w:val="toc 4"/>
    <w:basedOn w:val="a"/>
    <w:next w:val="a"/>
    <w:autoRedefine/>
    <w:uiPriority w:val="39"/>
    <w:unhideWhenUsed/>
    <w:rsid w:val="000B4581"/>
    <w:pPr>
      <w:spacing w:after="0" w:line="240" w:lineRule="auto"/>
      <w:ind w:left="720"/>
    </w:pPr>
    <w:rPr>
      <w:rFonts w:ascii="Calibri" w:eastAsia="Calibri" w:hAnsi="Calibri" w:cs="Times New Roman"/>
      <w:sz w:val="20"/>
      <w:szCs w:val="20"/>
      <w:lang w:eastAsia="ru-RU"/>
    </w:rPr>
  </w:style>
  <w:style w:type="paragraph" w:styleId="50">
    <w:name w:val="toc 5"/>
    <w:basedOn w:val="a"/>
    <w:next w:val="a"/>
    <w:autoRedefine/>
    <w:uiPriority w:val="39"/>
    <w:unhideWhenUsed/>
    <w:rsid w:val="000B4581"/>
    <w:pPr>
      <w:spacing w:after="0" w:line="240" w:lineRule="auto"/>
      <w:ind w:left="960"/>
    </w:pPr>
    <w:rPr>
      <w:rFonts w:ascii="Calibri" w:eastAsia="Calibri" w:hAnsi="Calibri" w:cs="Times New Roman"/>
      <w:sz w:val="20"/>
      <w:szCs w:val="20"/>
      <w:lang w:eastAsia="ru-RU"/>
    </w:rPr>
  </w:style>
  <w:style w:type="paragraph" w:styleId="6">
    <w:name w:val="toc 6"/>
    <w:basedOn w:val="a"/>
    <w:next w:val="a"/>
    <w:autoRedefine/>
    <w:uiPriority w:val="39"/>
    <w:unhideWhenUsed/>
    <w:rsid w:val="000B4581"/>
    <w:pPr>
      <w:spacing w:after="0" w:line="240" w:lineRule="auto"/>
      <w:ind w:left="1200"/>
    </w:pPr>
    <w:rPr>
      <w:rFonts w:ascii="Calibri" w:eastAsia="Calibri" w:hAnsi="Calibri" w:cs="Times New Roman"/>
      <w:sz w:val="20"/>
      <w:szCs w:val="20"/>
      <w:lang w:eastAsia="ru-RU"/>
    </w:rPr>
  </w:style>
  <w:style w:type="paragraph" w:styleId="70">
    <w:name w:val="toc 7"/>
    <w:basedOn w:val="a"/>
    <w:next w:val="a"/>
    <w:autoRedefine/>
    <w:uiPriority w:val="39"/>
    <w:unhideWhenUsed/>
    <w:rsid w:val="000B4581"/>
    <w:pPr>
      <w:spacing w:after="0" w:line="240" w:lineRule="auto"/>
      <w:ind w:left="1440"/>
    </w:pPr>
    <w:rPr>
      <w:rFonts w:ascii="Calibri" w:eastAsia="Calibri" w:hAnsi="Calibri" w:cs="Times New Roman"/>
      <w:sz w:val="20"/>
      <w:szCs w:val="20"/>
      <w:lang w:eastAsia="ru-RU"/>
    </w:rPr>
  </w:style>
  <w:style w:type="paragraph" w:styleId="8">
    <w:name w:val="toc 8"/>
    <w:basedOn w:val="a"/>
    <w:next w:val="a"/>
    <w:autoRedefine/>
    <w:uiPriority w:val="39"/>
    <w:unhideWhenUsed/>
    <w:rsid w:val="000B4581"/>
    <w:pPr>
      <w:spacing w:after="0" w:line="240" w:lineRule="auto"/>
      <w:ind w:left="1680"/>
    </w:pPr>
    <w:rPr>
      <w:rFonts w:ascii="Calibri" w:eastAsia="Calibri" w:hAnsi="Calibri" w:cs="Times New Roman"/>
      <w:sz w:val="20"/>
      <w:szCs w:val="20"/>
      <w:lang w:eastAsia="ru-RU"/>
    </w:rPr>
  </w:style>
  <w:style w:type="paragraph" w:styleId="9">
    <w:name w:val="toc 9"/>
    <w:basedOn w:val="a"/>
    <w:next w:val="a"/>
    <w:autoRedefine/>
    <w:uiPriority w:val="39"/>
    <w:unhideWhenUsed/>
    <w:rsid w:val="000B4581"/>
    <w:pPr>
      <w:spacing w:after="0" w:line="240" w:lineRule="auto"/>
      <w:ind w:left="1920"/>
    </w:pPr>
    <w:rPr>
      <w:rFonts w:ascii="Calibri" w:eastAsia="Calibri" w:hAnsi="Calibri" w:cs="Times New Roman"/>
      <w:sz w:val="20"/>
      <w:szCs w:val="20"/>
      <w:lang w:eastAsia="ru-RU"/>
    </w:rPr>
  </w:style>
  <w:style w:type="character" w:styleId="aff4">
    <w:name w:val="Hyperlink"/>
    <w:basedOn w:val="a0"/>
    <w:uiPriority w:val="99"/>
    <w:unhideWhenUsed/>
    <w:rsid w:val="000B4581"/>
    <w:rPr>
      <w:color w:val="0000FF"/>
      <w:u w:val="single"/>
    </w:rPr>
  </w:style>
  <w:style w:type="character" w:customStyle="1" w:styleId="FontStyle12">
    <w:name w:val="Font Style12"/>
    <w:rsid w:val="000B4581"/>
    <w:rPr>
      <w:rFonts w:ascii="Times New Roman" w:hAnsi="Times New Roman" w:cs="Times New Roman"/>
      <w:sz w:val="22"/>
      <w:szCs w:val="22"/>
    </w:rPr>
  </w:style>
  <w:style w:type="paragraph" w:styleId="25">
    <w:name w:val="Body Text 2"/>
    <w:basedOn w:val="a"/>
    <w:link w:val="26"/>
    <w:uiPriority w:val="99"/>
    <w:unhideWhenUsed/>
    <w:rsid w:val="000B4581"/>
    <w:pPr>
      <w:spacing w:after="120" w:line="480" w:lineRule="auto"/>
    </w:pPr>
    <w:rPr>
      <w:rFonts w:ascii="Times New Roman" w:eastAsia="Calibri" w:hAnsi="Times New Roman" w:cs="Times New Roman"/>
      <w:sz w:val="24"/>
      <w:szCs w:val="24"/>
      <w:lang w:eastAsia="ru-RU"/>
    </w:rPr>
  </w:style>
  <w:style w:type="character" w:customStyle="1" w:styleId="26">
    <w:name w:val="Основной текст 2 Знак"/>
    <w:basedOn w:val="a0"/>
    <w:link w:val="25"/>
    <w:uiPriority w:val="99"/>
    <w:rsid w:val="000B4581"/>
    <w:rPr>
      <w:rFonts w:ascii="Times New Roman" w:eastAsia="Calibri" w:hAnsi="Times New Roman" w:cs="Times New Roman"/>
      <w:sz w:val="24"/>
      <w:szCs w:val="24"/>
      <w:lang w:eastAsia="ru-RU"/>
    </w:rPr>
  </w:style>
  <w:style w:type="character" w:customStyle="1" w:styleId="apple-style-span">
    <w:name w:val="apple-style-span"/>
    <w:basedOn w:val="a0"/>
    <w:rsid w:val="000B4581"/>
    <w:rPr>
      <w:rFonts w:cs="Times New Roman"/>
    </w:rPr>
  </w:style>
  <w:style w:type="paragraph" w:customStyle="1" w:styleId="27">
    <w:name w:val="Абзац списка2"/>
    <w:basedOn w:val="a"/>
    <w:uiPriority w:val="99"/>
    <w:rsid w:val="000B4581"/>
    <w:pPr>
      <w:spacing w:after="0" w:line="240" w:lineRule="auto"/>
      <w:ind w:left="720"/>
    </w:pPr>
    <w:rPr>
      <w:rFonts w:ascii="Times New Roman" w:eastAsia="Calibri" w:hAnsi="Times New Roman" w:cs="Times New Roman"/>
      <w:sz w:val="24"/>
      <w:szCs w:val="24"/>
      <w:lang w:eastAsia="ru-RU"/>
    </w:rPr>
  </w:style>
  <w:style w:type="paragraph" w:customStyle="1" w:styleId="FR1">
    <w:name w:val="FR1"/>
    <w:uiPriority w:val="99"/>
    <w:rsid w:val="000B4581"/>
    <w:pPr>
      <w:widowControl w:val="0"/>
      <w:spacing w:before="240" w:after="0" w:line="300" w:lineRule="auto"/>
      <w:ind w:left="80"/>
      <w:jc w:val="center"/>
    </w:pPr>
    <w:rPr>
      <w:rFonts w:ascii="Arial" w:eastAsia="Times New Roman" w:hAnsi="Arial" w:cs="Times New Roman"/>
      <w:b/>
      <w:snapToGrid w:val="0"/>
      <w:sz w:val="28"/>
      <w:szCs w:val="20"/>
      <w:lang w:eastAsia="ru-RU"/>
    </w:rPr>
  </w:style>
  <w:style w:type="paragraph" w:customStyle="1" w:styleId="aff5">
    <w:name w:val="Обычный (паспорт)"/>
    <w:basedOn w:val="a"/>
    <w:uiPriority w:val="99"/>
    <w:rsid w:val="000B4581"/>
    <w:pPr>
      <w:spacing w:before="120" w:after="0" w:line="240" w:lineRule="auto"/>
      <w:jc w:val="both"/>
    </w:pPr>
    <w:rPr>
      <w:rFonts w:ascii="Times New Roman" w:eastAsia="Times New Roman" w:hAnsi="Times New Roman" w:cs="Times New Roman"/>
      <w:sz w:val="28"/>
      <w:szCs w:val="28"/>
      <w:lang w:eastAsia="ru-RU"/>
    </w:rPr>
  </w:style>
  <w:style w:type="paragraph" w:styleId="aff6">
    <w:name w:val="TOC Heading"/>
    <w:basedOn w:val="1"/>
    <w:next w:val="a"/>
    <w:uiPriority w:val="39"/>
    <w:semiHidden/>
    <w:unhideWhenUsed/>
    <w:qFormat/>
    <w:rsid w:val="000B4581"/>
    <w:pPr>
      <w:keepLines/>
      <w:overflowPunct/>
      <w:autoSpaceDE/>
      <w:autoSpaceDN/>
      <w:adjustRightInd/>
      <w:spacing w:before="480" w:line="276" w:lineRule="auto"/>
      <w:jc w:val="left"/>
      <w:textAlignment w:val="auto"/>
      <w:outlineLvl w:val="9"/>
    </w:pPr>
    <w:rPr>
      <w:rFonts w:ascii="Cambria" w:hAnsi="Cambria"/>
      <w:bCs/>
      <w:color w:val="365F91"/>
      <w:szCs w:val="28"/>
      <w:lang w:eastAsia="en-US"/>
    </w:rPr>
  </w:style>
  <w:style w:type="paragraph" w:customStyle="1" w:styleId="Style17">
    <w:name w:val="Style17"/>
    <w:basedOn w:val="a"/>
    <w:uiPriority w:val="99"/>
    <w:rsid w:val="000B4581"/>
    <w:pPr>
      <w:widowControl w:val="0"/>
      <w:autoSpaceDE w:val="0"/>
      <w:autoSpaceDN w:val="0"/>
      <w:adjustRightInd w:val="0"/>
      <w:spacing w:after="0" w:line="298" w:lineRule="exact"/>
      <w:ind w:hanging="355"/>
    </w:pPr>
    <w:rPr>
      <w:rFonts w:ascii="Times New Roman" w:eastAsia="Times New Roman" w:hAnsi="Times New Roman" w:cs="Times New Roman"/>
      <w:sz w:val="24"/>
      <w:szCs w:val="24"/>
      <w:lang w:eastAsia="ru-RU"/>
    </w:rPr>
  </w:style>
  <w:style w:type="character" w:customStyle="1" w:styleId="FontStyle35">
    <w:name w:val="Font Style35"/>
    <w:uiPriority w:val="99"/>
    <w:rsid w:val="000B4581"/>
    <w:rPr>
      <w:rFonts w:ascii="Times New Roman" w:hAnsi="Times New Roman" w:cs="Times New Roman"/>
      <w:sz w:val="24"/>
      <w:szCs w:val="24"/>
    </w:rPr>
  </w:style>
  <w:style w:type="paragraph" w:customStyle="1" w:styleId="210">
    <w:name w:val="Основной текст с отступом 21"/>
    <w:basedOn w:val="a"/>
    <w:uiPriority w:val="99"/>
    <w:rsid w:val="000B4581"/>
    <w:pPr>
      <w:widowControl w:val="0"/>
      <w:suppressAutoHyphens/>
      <w:autoSpaceDE w:val="0"/>
      <w:spacing w:after="0" w:line="240" w:lineRule="auto"/>
      <w:ind w:left="80" w:firstLine="500"/>
    </w:pPr>
    <w:rPr>
      <w:rFonts w:ascii="Times New Roman" w:eastAsia="Times New Roman" w:hAnsi="Times New Roman" w:cs="Times New Roman"/>
      <w:sz w:val="24"/>
      <w:szCs w:val="24"/>
      <w:lang w:eastAsia="ar-SA"/>
    </w:rPr>
  </w:style>
  <w:style w:type="paragraph" w:customStyle="1" w:styleId="ConsPlusCell">
    <w:name w:val="ConsPlusCell"/>
    <w:uiPriority w:val="99"/>
    <w:rsid w:val="000B4581"/>
    <w:pPr>
      <w:autoSpaceDE w:val="0"/>
      <w:autoSpaceDN w:val="0"/>
      <w:adjustRightInd w:val="0"/>
      <w:spacing w:after="0" w:line="240" w:lineRule="auto"/>
    </w:pPr>
    <w:rPr>
      <w:rFonts w:ascii="Times New Roman" w:eastAsia="Calibri" w:hAnsi="Times New Roman" w:cs="Times New Roman"/>
      <w:sz w:val="28"/>
      <w:szCs w:val="28"/>
      <w:lang w:eastAsia="ru-RU"/>
    </w:rPr>
  </w:style>
  <w:style w:type="paragraph" w:customStyle="1" w:styleId="17">
    <w:name w:val="Абзац списка1"/>
    <w:basedOn w:val="a"/>
    <w:uiPriority w:val="99"/>
    <w:rsid w:val="000B4581"/>
    <w:pPr>
      <w:widowControl w:val="0"/>
      <w:suppressAutoHyphens/>
      <w:spacing w:after="0" w:line="240" w:lineRule="auto"/>
      <w:ind w:left="720"/>
    </w:pPr>
    <w:rPr>
      <w:rFonts w:ascii="Times New Roman" w:eastAsia="Andale Sans UI" w:hAnsi="Times New Roman" w:cs="Times New Roman"/>
      <w:kern w:val="1"/>
      <w:sz w:val="20"/>
      <w:szCs w:val="20"/>
      <w:lang w:eastAsia="ar-SA"/>
    </w:rPr>
  </w:style>
  <w:style w:type="paragraph" w:customStyle="1" w:styleId="aff7">
    <w:name w:val="ЭЭГ"/>
    <w:basedOn w:val="a"/>
    <w:uiPriority w:val="99"/>
    <w:rsid w:val="000B4581"/>
    <w:pPr>
      <w:spacing w:after="0" w:line="360" w:lineRule="auto"/>
      <w:ind w:firstLine="720"/>
      <w:jc w:val="both"/>
    </w:pPr>
    <w:rPr>
      <w:rFonts w:ascii="Times New Roman" w:eastAsia="Times New Roman" w:hAnsi="Times New Roman" w:cs="Times New Roman"/>
      <w:sz w:val="24"/>
      <w:szCs w:val="24"/>
      <w:lang w:eastAsia="ru-RU"/>
    </w:rPr>
  </w:style>
  <w:style w:type="character" w:customStyle="1" w:styleId="12">
    <w:name w:val="Обычный (веб) Знак1"/>
    <w:aliases w:val="Обычный (Web) Знак,Обычный (Web)1 Знак1,Обычный (веб) Знак Знак,Обычный (Web)1 Знак Знак"/>
    <w:link w:val="ac"/>
    <w:uiPriority w:val="99"/>
    <w:locked/>
    <w:rsid w:val="000B4581"/>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B4581"/>
  </w:style>
  <w:style w:type="character" w:customStyle="1" w:styleId="FontStyle21">
    <w:name w:val="Font Style21"/>
    <w:uiPriority w:val="99"/>
    <w:rsid w:val="000B4581"/>
    <w:rPr>
      <w:rFonts w:ascii="Times New Roman" w:hAnsi="Times New Roman" w:cs="Times New Roman"/>
      <w:sz w:val="22"/>
      <w:szCs w:val="22"/>
    </w:rPr>
  </w:style>
  <w:style w:type="character" w:customStyle="1" w:styleId="FontStyle19">
    <w:name w:val="Font Style19"/>
    <w:rsid w:val="000B4581"/>
    <w:rPr>
      <w:rFonts w:ascii="Times New Roman" w:hAnsi="Times New Roman" w:cs="Times New Roman"/>
      <w:b/>
      <w:bCs/>
      <w:sz w:val="26"/>
      <w:szCs w:val="26"/>
    </w:rPr>
  </w:style>
  <w:style w:type="character" w:customStyle="1" w:styleId="FontStyle77">
    <w:name w:val="Font Style77"/>
    <w:uiPriority w:val="99"/>
    <w:rsid w:val="000B4581"/>
    <w:rPr>
      <w:rFonts w:ascii="Times New Roman" w:hAnsi="Times New Roman" w:cs="Times New Roman"/>
      <w:sz w:val="26"/>
      <w:szCs w:val="26"/>
    </w:rPr>
  </w:style>
  <w:style w:type="character" w:customStyle="1" w:styleId="FontStyle25">
    <w:name w:val="Font Style25"/>
    <w:uiPriority w:val="99"/>
    <w:rsid w:val="000B4581"/>
    <w:rPr>
      <w:rFonts w:ascii="Times New Roman" w:hAnsi="Times New Roman" w:cs="Times New Roman"/>
      <w:b/>
      <w:bCs/>
      <w:color w:val="000000"/>
      <w:sz w:val="26"/>
      <w:szCs w:val="26"/>
    </w:rPr>
  </w:style>
  <w:style w:type="character" w:customStyle="1" w:styleId="FontStyle24">
    <w:name w:val="Font Style24"/>
    <w:uiPriority w:val="99"/>
    <w:rsid w:val="000B4581"/>
    <w:rPr>
      <w:rFonts w:ascii="Times New Roman" w:hAnsi="Times New Roman" w:cs="Times New Roman"/>
      <w:b/>
      <w:bCs/>
      <w:sz w:val="22"/>
      <w:szCs w:val="22"/>
    </w:rPr>
  </w:style>
  <w:style w:type="character" w:customStyle="1" w:styleId="FontStyle13">
    <w:name w:val="Font Style13"/>
    <w:uiPriority w:val="99"/>
    <w:rsid w:val="000B4581"/>
    <w:rPr>
      <w:rFonts w:ascii="Times New Roman" w:hAnsi="Times New Roman" w:cs="Times New Roman"/>
      <w:sz w:val="24"/>
      <w:szCs w:val="24"/>
    </w:rPr>
  </w:style>
  <w:style w:type="character" w:customStyle="1" w:styleId="FontStyle192">
    <w:name w:val="Font Style192"/>
    <w:uiPriority w:val="99"/>
    <w:rsid w:val="000B4581"/>
    <w:rPr>
      <w:rFonts w:ascii="Times New Roman" w:hAnsi="Times New Roman" w:cs="Times New Roman"/>
      <w:sz w:val="26"/>
      <w:szCs w:val="26"/>
    </w:rPr>
  </w:style>
  <w:style w:type="character" w:customStyle="1" w:styleId="43">
    <w:name w:val="Основной текст (4)"/>
    <w:uiPriority w:val="99"/>
    <w:rsid w:val="000B4581"/>
    <w:rPr>
      <w:rFonts w:ascii="Times New Roman" w:hAnsi="Times New Roman" w:cs="Times New Roman"/>
      <w:spacing w:val="0"/>
      <w:sz w:val="21"/>
      <w:szCs w:val="21"/>
    </w:rPr>
  </w:style>
  <w:style w:type="character" w:customStyle="1" w:styleId="105pt">
    <w:name w:val="Основной текст + 10;5 pt"/>
    <w:basedOn w:val="a0"/>
    <w:rsid w:val="00C003A9"/>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Style8">
    <w:name w:val="Style8"/>
    <w:basedOn w:val="a"/>
    <w:uiPriority w:val="99"/>
    <w:rsid w:val="00806C97"/>
    <w:pPr>
      <w:widowControl w:val="0"/>
      <w:autoSpaceDE w:val="0"/>
      <w:autoSpaceDN w:val="0"/>
      <w:adjustRightInd w:val="0"/>
      <w:spacing w:after="0" w:line="278" w:lineRule="exact"/>
      <w:ind w:hanging="355"/>
      <w:jc w:val="both"/>
    </w:pPr>
    <w:rPr>
      <w:rFonts w:ascii="Times New Roman" w:eastAsia="Times New Roman" w:hAnsi="Times New Roman" w:cs="Times New Roman"/>
      <w:sz w:val="24"/>
      <w:szCs w:val="24"/>
      <w:lang w:eastAsia="ru-RU"/>
    </w:rPr>
  </w:style>
  <w:style w:type="character" w:customStyle="1" w:styleId="FontStyle27">
    <w:name w:val="Font Style27"/>
    <w:uiPriority w:val="99"/>
    <w:rsid w:val="00806C97"/>
    <w:rPr>
      <w:rFonts w:ascii="Times New Roman" w:hAnsi="Times New Roman" w:cs="Times New Roman" w:hint="default"/>
      <w:sz w:val="20"/>
      <w:szCs w:val="20"/>
    </w:rPr>
  </w:style>
  <w:style w:type="table" w:customStyle="1" w:styleId="35">
    <w:name w:val="Сетка таблицы3"/>
    <w:basedOn w:val="a1"/>
    <w:next w:val="a7"/>
    <w:rsid w:val="00084EE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етка таблицы4"/>
    <w:basedOn w:val="a1"/>
    <w:next w:val="a7"/>
    <w:rsid w:val="001D373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1"/>
    <w:next w:val="a7"/>
    <w:uiPriority w:val="59"/>
    <w:rsid w:val="00E016C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
    <w:name w:val="Нет списка2"/>
    <w:next w:val="a2"/>
    <w:uiPriority w:val="99"/>
    <w:semiHidden/>
    <w:unhideWhenUsed/>
    <w:rsid w:val="00870E41"/>
  </w:style>
  <w:style w:type="character" w:styleId="aff8">
    <w:name w:val="FollowedHyperlink"/>
    <w:basedOn w:val="a0"/>
    <w:uiPriority w:val="99"/>
    <w:semiHidden/>
    <w:unhideWhenUsed/>
    <w:rsid w:val="00870E41"/>
    <w:rPr>
      <w:color w:val="800080" w:themeColor="followedHyperlink"/>
      <w:u w:val="single"/>
    </w:rPr>
  </w:style>
  <w:style w:type="character" w:customStyle="1" w:styleId="18">
    <w:name w:val="Текст сноски Знак1"/>
    <w:aliases w:val="Текст сноски Знак Знак Знак Знак Знак Знак2,Текст сноски Знак Знак Знак Знак Знак Знак Знак1,Текст сноски Знак Знак Знак Знак Знак Знак Знак Знак Знак Знак Знак Знак Знак Зн Знак1,Текст сноски Знак Знак Знак2"/>
    <w:basedOn w:val="a0"/>
    <w:semiHidden/>
    <w:rsid w:val="00870E41"/>
    <w:rPr>
      <w:rFonts w:ascii="Calibri" w:eastAsia="Calibri" w:hAnsi="Calibri" w:cs="Times New Roman"/>
      <w:sz w:val="20"/>
      <w:szCs w:val="20"/>
    </w:rPr>
  </w:style>
  <w:style w:type="character" w:customStyle="1" w:styleId="19">
    <w:name w:val="Текст примечания Знак1"/>
    <w:basedOn w:val="a0"/>
    <w:semiHidden/>
    <w:rsid w:val="00870E41"/>
    <w:rPr>
      <w:rFonts w:ascii="Calibri" w:eastAsia="Calibri" w:hAnsi="Calibri" w:cs="Times New Roman"/>
      <w:sz w:val="20"/>
      <w:szCs w:val="20"/>
    </w:rPr>
  </w:style>
  <w:style w:type="character" w:customStyle="1" w:styleId="1a">
    <w:name w:val="Нижний колонтитул Знак1"/>
    <w:basedOn w:val="a0"/>
    <w:uiPriority w:val="99"/>
    <w:semiHidden/>
    <w:rsid w:val="00870E41"/>
    <w:rPr>
      <w:rFonts w:ascii="Calibri" w:eastAsia="Calibri" w:hAnsi="Calibri" w:cs="Times New Roman"/>
    </w:rPr>
  </w:style>
  <w:style w:type="character" w:customStyle="1" w:styleId="1b">
    <w:name w:val="Верхний колонтитул Знак1"/>
    <w:basedOn w:val="a0"/>
    <w:semiHidden/>
    <w:rsid w:val="00870E41"/>
    <w:rPr>
      <w:rFonts w:ascii="Calibri" w:eastAsia="Calibri" w:hAnsi="Calibri" w:cs="Times New Roman"/>
    </w:rPr>
  </w:style>
  <w:style w:type="character" w:customStyle="1" w:styleId="1c">
    <w:name w:val="Текст выноски Знак1"/>
    <w:basedOn w:val="a0"/>
    <w:semiHidden/>
    <w:rsid w:val="00870E41"/>
    <w:rPr>
      <w:rFonts w:ascii="Tahoma" w:eastAsia="Calibri" w:hAnsi="Tahoma" w:cs="Tahoma"/>
      <w:sz w:val="16"/>
      <w:szCs w:val="16"/>
    </w:rPr>
  </w:style>
  <w:style w:type="character" w:customStyle="1" w:styleId="211">
    <w:name w:val="Основной текст с отступом 2 Знак1"/>
    <w:basedOn w:val="a0"/>
    <w:semiHidden/>
    <w:rsid w:val="00870E41"/>
    <w:rPr>
      <w:rFonts w:ascii="Calibri" w:eastAsia="Calibri" w:hAnsi="Calibri" w:cs="Times New Roman"/>
    </w:rPr>
  </w:style>
  <w:style w:type="character" w:customStyle="1" w:styleId="1d">
    <w:name w:val="Основной текст Знак1"/>
    <w:basedOn w:val="a0"/>
    <w:semiHidden/>
    <w:rsid w:val="00870E41"/>
    <w:rPr>
      <w:rFonts w:ascii="Calibri" w:eastAsia="Calibri" w:hAnsi="Calibri" w:cs="Times New Roman"/>
    </w:rPr>
  </w:style>
  <w:style w:type="character" w:customStyle="1" w:styleId="1e">
    <w:name w:val="Основной текст с отступом Знак1"/>
    <w:basedOn w:val="a0"/>
    <w:semiHidden/>
    <w:rsid w:val="00870E41"/>
    <w:rPr>
      <w:rFonts w:ascii="Calibri" w:eastAsia="Calibri" w:hAnsi="Calibri" w:cs="Times New Roman"/>
    </w:rPr>
  </w:style>
  <w:style w:type="character" w:customStyle="1" w:styleId="310">
    <w:name w:val="Основной текст с отступом 3 Знак1"/>
    <w:basedOn w:val="a0"/>
    <w:semiHidden/>
    <w:rsid w:val="00870E41"/>
    <w:rPr>
      <w:rFonts w:ascii="Calibri" w:eastAsia="Calibri" w:hAnsi="Calibri" w:cs="Times New Roman"/>
      <w:sz w:val="16"/>
      <w:szCs w:val="16"/>
    </w:rPr>
  </w:style>
  <w:style w:type="character" w:customStyle="1" w:styleId="1f">
    <w:name w:val="Тема примечания Знак1"/>
    <w:basedOn w:val="19"/>
    <w:semiHidden/>
    <w:rsid w:val="00870E41"/>
    <w:rPr>
      <w:rFonts w:ascii="Calibri" w:eastAsia="Calibri" w:hAnsi="Calibri" w:cs="Times New Roman"/>
      <w:b/>
      <w:bCs/>
      <w:sz w:val="20"/>
      <w:szCs w:val="20"/>
    </w:rPr>
  </w:style>
  <w:style w:type="character" w:customStyle="1" w:styleId="1f0">
    <w:name w:val="Название Знак1"/>
    <w:basedOn w:val="a0"/>
    <w:rsid w:val="00870E41"/>
    <w:rPr>
      <w:rFonts w:asciiTheme="majorHAnsi" w:eastAsiaTheme="majorEastAsia" w:hAnsiTheme="majorHAnsi" w:cstheme="majorBidi"/>
      <w:color w:val="17365D" w:themeColor="text2" w:themeShade="BF"/>
      <w:spacing w:val="5"/>
      <w:kern w:val="28"/>
      <w:sz w:val="52"/>
      <w:szCs w:val="52"/>
    </w:rPr>
  </w:style>
  <w:style w:type="character" w:customStyle="1" w:styleId="212">
    <w:name w:val="Основной текст 2 Знак1"/>
    <w:basedOn w:val="a0"/>
    <w:uiPriority w:val="99"/>
    <w:semiHidden/>
    <w:rsid w:val="00870E41"/>
    <w:rPr>
      <w:rFonts w:ascii="Calibri" w:eastAsia="Calibri" w:hAnsi="Calibri" w:cs="Times New Roman"/>
    </w:rPr>
  </w:style>
  <w:style w:type="character" w:customStyle="1" w:styleId="100">
    <w:name w:val="Основной текст + 10"/>
    <w:aliases w:val="5 pt"/>
    <w:basedOn w:val="a0"/>
    <w:rsid w:val="00870E41"/>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table" w:customStyle="1" w:styleId="51">
    <w:name w:val="Сетка таблицы5"/>
    <w:basedOn w:val="a1"/>
    <w:next w:val="a7"/>
    <w:uiPriority w:val="59"/>
    <w:rsid w:val="00870E4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1"/>
    <w:uiPriority w:val="59"/>
    <w:rsid w:val="00870E4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Сетка таблицы21"/>
    <w:basedOn w:val="a1"/>
    <w:uiPriority w:val="59"/>
    <w:rsid w:val="00870E4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0">
    <w:name w:val="Font Style20"/>
    <w:uiPriority w:val="99"/>
    <w:rsid w:val="001D31A0"/>
    <w:rPr>
      <w:rFonts w:ascii="Times New Roman" w:hAnsi="Times New Roman" w:cs="Times New Roman"/>
      <w:sz w:val="22"/>
      <w:szCs w:val="22"/>
    </w:rPr>
  </w:style>
  <w:style w:type="character" w:customStyle="1" w:styleId="a9">
    <w:name w:val="Абзац списка Знак"/>
    <w:link w:val="a8"/>
    <w:uiPriority w:val="34"/>
    <w:locked/>
    <w:rsid w:val="00347EE0"/>
  </w:style>
  <w:style w:type="paragraph" w:customStyle="1" w:styleId="xl79">
    <w:name w:val="xl79"/>
    <w:basedOn w:val="a"/>
    <w:rsid w:val="002E3A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0000"/>
      <w:sz w:val="24"/>
      <w:szCs w:val="24"/>
      <w:lang w:eastAsia="ru-RU"/>
    </w:rPr>
  </w:style>
  <w:style w:type="paragraph" w:customStyle="1" w:styleId="xl80">
    <w:name w:val="xl80"/>
    <w:basedOn w:val="a"/>
    <w:rsid w:val="002E3A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sz w:val="24"/>
      <w:szCs w:val="24"/>
      <w:lang w:eastAsia="ru-RU"/>
    </w:rPr>
  </w:style>
  <w:style w:type="paragraph" w:customStyle="1" w:styleId="xl81">
    <w:name w:val="xl81"/>
    <w:basedOn w:val="a"/>
    <w:rsid w:val="002E3A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82">
    <w:name w:val="xl82"/>
    <w:basedOn w:val="a"/>
    <w:rsid w:val="002E3AE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83">
    <w:name w:val="xl83"/>
    <w:basedOn w:val="a"/>
    <w:rsid w:val="002E3AE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84">
    <w:name w:val="xl84"/>
    <w:basedOn w:val="a"/>
    <w:rsid w:val="002E3AE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85">
    <w:name w:val="xl85"/>
    <w:basedOn w:val="a"/>
    <w:rsid w:val="002E3AE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86">
    <w:name w:val="xl86"/>
    <w:basedOn w:val="a"/>
    <w:rsid w:val="002E3A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87">
    <w:name w:val="xl87"/>
    <w:basedOn w:val="a"/>
    <w:rsid w:val="002E3A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88">
    <w:name w:val="xl88"/>
    <w:basedOn w:val="a"/>
    <w:rsid w:val="002E3AE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89">
    <w:name w:val="xl89"/>
    <w:basedOn w:val="a"/>
    <w:rsid w:val="002E3A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0">
    <w:name w:val="xl90"/>
    <w:basedOn w:val="a"/>
    <w:rsid w:val="002E3AEE"/>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91">
    <w:name w:val="xl91"/>
    <w:basedOn w:val="a"/>
    <w:rsid w:val="002E3AEE"/>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92">
    <w:name w:val="xl92"/>
    <w:basedOn w:val="a"/>
    <w:rsid w:val="002E3AEE"/>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table" w:customStyle="1" w:styleId="130">
    <w:name w:val="Сетка таблицы13"/>
    <w:basedOn w:val="a1"/>
    <w:next w:val="a7"/>
    <w:uiPriority w:val="59"/>
    <w:rsid w:val="002A510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62757">
      <w:bodyDiv w:val="1"/>
      <w:marLeft w:val="0"/>
      <w:marRight w:val="0"/>
      <w:marTop w:val="0"/>
      <w:marBottom w:val="0"/>
      <w:divBdr>
        <w:top w:val="none" w:sz="0" w:space="0" w:color="auto"/>
        <w:left w:val="none" w:sz="0" w:space="0" w:color="auto"/>
        <w:bottom w:val="none" w:sz="0" w:space="0" w:color="auto"/>
        <w:right w:val="none" w:sz="0" w:space="0" w:color="auto"/>
      </w:divBdr>
    </w:div>
    <w:div w:id="13238983">
      <w:bodyDiv w:val="1"/>
      <w:marLeft w:val="0"/>
      <w:marRight w:val="0"/>
      <w:marTop w:val="0"/>
      <w:marBottom w:val="0"/>
      <w:divBdr>
        <w:top w:val="none" w:sz="0" w:space="0" w:color="auto"/>
        <w:left w:val="none" w:sz="0" w:space="0" w:color="auto"/>
        <w:bottom w:val="none" w:sz="0" w:space="0" w:color="auto"/>
        <w:right w:val="none" w:sz="0" w:space="0" w:color="auto"/>
      </w:divBdr>
    </w:div>
    <w:div w:id="13270893">
      <w:bodyDiv w:val="1"/>
      <w:marLeft w:val="0"/>
      <w:marRight w:val="0"/>
      <w:marTop w:val="0"/>
      <w:marBottom w:val="0"/>
      <w:divBdr>
        <w:top w:val="none" w:sz="0" w:space="0" w:color="auto"/>
        <w:left w:val="none" w:sz="0" w:space="0" w:color="auto"/>
        <w:bottom w:val="none" w:sz="0" w:space="0" w:color="auto"/>
        <w:right w:val="none" w:sz="0" w:space="0" w:color="auto"/>
      </w:divBdr>
    </w:div>
    <w:div w:id="16077984">
      <w:bodyDiv w:val="1"/>
      <w:marLeft w:val="0"/>
      <w:marRight w:val="0"/>
      <w:marTop w:val="0"/>
      <w:marBottom w:val="0"/>
      <w:divBdr>
        <w:top w:val="none" w:sz="0" w:space="0" w:color="auto"/>
        <w:left w:val="none" w:sz="0" w:space="0" w:color="auto"/>
        <w:bottom w:val="none" w:sz="0" w:space="0" w:color="auto"/>
        <w:right w:val="none" w:sz="0" w:space="0" w:color="auto"/>
      </w:divBdr>
    </w:div>
    <w:div w:id="23604131">
      <w:bodyDiv w:val="1"/>
      <w:marLeft w:val="0"/>
      <w:marRight w:val="0"/>
      <w:marTop w:val="0"/>
      <w:marBottom w:val="0"/>
      <w:divBdr>
        <w:top w:val="none" w:sz="0" w:space="0" w:color="auto"/>
        <w:left w:val="none" w:sz="0" w:space="0" w:color="auto"/>
        <w:bottom w:val="none" w:sz="0" w:space="0" w:color="auto"/>
        <w:right w:val="none" w:sz="0" w:space="0" w:color="auto"/>
      </w:divBdr>
    </w:div>
    <w:div w:id="44261902">
      <w:bodyDiv w:val="1"/>
      <w:marLeft w:val="0"/>
      <w:marRight w:val="0"/>
      <w:marTop w:val="0"/>
      <w:marBottom w:val="0"/>
      <w:divBdr>
        <w:top w:val="none" w:sz="0" w:space="0" w:color="auto"/>
        <w:left w:val="none" w:sz="0" w:space="0" w:color="auto"/>
        <w:bottom w:val="none" w:sz="0" w:space="0" w:color="auto"/>
        <w:right w:val="none" w:sz="0" w:space="0" w:color="auto"/>
      </w:divBdr>
    </w:div>
    <w:div w:id="72819783">
      <w:bodyDiv w:val="1"/>
      <w:marLeft w:val="0"/>
      <w:marRight w:val="0"/>
      <w:marTop w:val="0"/>
      <w:marBottom w:val="0"/>
      <w:divBdr>
        <w:top w:val="none" w:sz="0" w:space="0" w:color="auto"/>
        <w:left w:val="none" w:sz="0" w:space="0" w:color="auto"/>
        <w:bottom w:val="none" w:sz="0" w:space="0" w:color="auto"/>
        <w:right w:val="none" w:sz="0" w:space="0" w:color="auto"/>
      </w:divBdr>
    </w:div>
    <w:div w:id="109202582">
      <w:bodyDiv w:val="1"/>
      <w:marLeft w:val="0"/>
      <w:marRight w:val="0"/>
      <w:marTop w:val="0"/>
      <w:marBottom w:val="0"/>
      <w:divBdr>
        <w:top w:val="none" w:sz="0" w:space="0" w:color="auto"/>
        <w:left w:val="none" w:sz="0" w:space="0" w:color="auto"/>
        <w:bottom w:val="none" w:sz="0" w:space="0" w:color="auto"/>
        <w:right w:val="none" w:sz="0" w:space="0" w:color="auto"/>
      </w:divBdr>
    </w:div>
    <w:div w:id="131139277">
      <w:bodyDiv w:val="1"/>
      <w:marLeft w:val="0"/>
      <w:marRight w:val="0"/>
      <w:marTop w:val="0"/>
      <w:marBottom w:val="0"/>
      <w:divBdr>
        <w:top w:val="none" w:sz="0" w:space="0" w:color="auto"/>
        <w:left w:val="none" w:sz="0" w:space="0" w:color="auto"/>
        <w:bottom w:val="none" w:sz="0" w:space="0" w:color="auto"/>
        <w:right w:val="none" w:sz="0" w:space="0" w:color="auto"/>
      </w:divBdr>
    </w:div>
    <w:div w:id="149374339">
      <w:bodyDiv w:val="1"/>
      <w:marLeft w:val="0"/>
      <w:marRight w:val="0"/>
      <w:marTop w:val="0"/>
      <w:marBottom w:val="0"/>
      <w:divBdr>
        <w:top w:val="none" w:sz="0" w:space="0" w:color="auto"/>
        <w:left w:val="none" w:sz="0" w:space="0" w:color="auto"/>
        <w:bottom w:val="none" w:sz="0" w:space="0" w:color="auto"/>
        <w:right w:val="none" w:sz="0" w:space="0" w:color="auto"/>
      </w:divBdr>
    </w:div>
    <w:div w:id="164518990">
      <w:bodyDiv w:val="1"/>
      <w:marLeft w:val="0"/>
      <w:marRight w:val="0"/>
      <w:marTop w:val="0"/>
      <w:marBottom w:val="0"/>
      <w:divBdr>
        <w:top w:val="none" w:sz="0" w:space="0" w:color="auto"/>
        <w:left w:val="none" w:sz="0" w:space="0" w:color="auto"/>
        <w:bottom w:val="none" w:sz="0" w:space="0" w:color="auto"/>
        <w:right w:val="none" w:sz="0" w:space="0" w:color="auto"/>
      </w:divBdr>
    </w:div>
    <w:div w:id="197669197">
      <w:bodyDiv w:val="1"/>
      <w:marLeft w:val="0"/>
      <w:marRight w:val="0"/>
      <w:marTop w:val="0"/>
      <w:marBottom w:val="0"/>
      <w:divBdr>
        <w:top w:val="none" w:sz="0" w:space="0" w:color="auto"/>
        <w:left w:val="none" w:sz="0" w:space="0" w:color="auto"/>
        <w:bottom w:val="none" w:sz="0" w:space="0" w:color="auto"/>
        <w:right w:val="none" w:sz="0" w:space="0" w:color="auto"/>
      </w:divBdr>
    </w:div>
    <w:div w:id="202064725">
      <w:bodyDiv w:val="1"/>
      <w:marLeft w:val="0"/>
      <w:marRight w:val="0"/>
      <w:marTop w:val="0"/>
      <w:marBottom w:val="0"/>
      <w:divBdr>
        <w:top w:val="none" w:sz="0" w:space="0" w:color="auto"/>
        <w:left w:val="none" w:sz="0" w:space="0" w:color="auto"/>
        <w:bottom w:val="none" w:sz="0" w:space="0" w:color="auto"/>
        <w:right w:val="none" w:sz="0" w:space="0" w:color="auto"/>
      </w:divBdr>
    </w:div>
    <w:div w:id="211506299">
      <w:bodyDiv w:val="1"/>
      <w:marLeft w:val="0"/>
      <w:marRight w:val="0"/>
      <w:marTop w:val="0"/>
      <w:marBottom w:val="0"/>
      <w:divBdr>
        <w:top w:val="none" w:sz="0" w:space="0" w:color="auto"/>
        <w:left w:val="none" w:sz="0" w:space="0" w:color="auto"/>
        <w:bottom w:val="none" w:sz="0" w:space="0" w:color="auto"/>
        <w:right w:val="none" w:sz="0" w:space="0" w:color="auto"/>
      </w:divBdr>
    </w:div>
    <w:div w:id="219368665">
      <w:bodyDiv w:val="1"/>
      <w:marLeft w:val="0"/>
      <w:marRight w:val="0"/>
      <w:marTop w:val="0"/>
      <w:marBottom w:val="0"/>
      <w:divBdr>
        <w:top w:val="none" w:sz="0" w:space="0" w:color="auto"/>
        <w:left w:val="none" w:sz="0" w:space="0" w:color="auto"/>
        <w:bottom w:val="none" w:sz="0" w:space="0" w:color="auto"/>
        <w:right w:val="none" w:sz="0" w:space="0" w:color="auto"/>
      </w:divBdr>
    </w:div>
    <w:div w:id="248582836">
      <w:bodyDiv w:val="1"/>
      <w:marLeft w:val="0"/>
      <w:marRight w:val="0"/>
      <w:marTop w:val="0"/>
      <w:marBottom w:val="0"/>
      <w:divBdr>
        <w:top w:val="none" w:sz="0" w:space="0" w:color="auto"/>
        <w:left w:val="none" w:sz="0" w:space="0" w:color="auto"/>
        <w:bottom w:val="none" w:sz="0" w:space="0" w:color="auto"/>
        <w:right w:val="none" w:sz="0" w:space="0" w:color="auto"/>
      </w:divBdr>
    </w:div>
    <w:div w:id="270548696">
      <w:bodyDiv w:val="1"/>
      <w:marLeft w:val="0"/>
      <w:marRight w:val="0"/>
      <w:marTop w:val="0"/>
      <w:marBottom w:val="0"/>
      <w:divBdr>
        <w:top w:val="none" w:sz="0" w:space="0" w:color="auto"/>
        <w:left w:val="none" w:sz="0" w:space="0" w:color="auto"/>
        <w:bottom w:val="none" w:sz="0" w:space="0" w:color="auto"/>
        <w:right w:val="none" w:sz="0" w:space="0" w:color="auto"/>
      </w:divBdr>
    </w:div>
    <w:div w:id="313150013">
      <w:bodyDiv w:val="1"/>
      <w:marLeft w:val="0"/>
      <w:marRight w:val="0"/>
      <w:marTop w:val="0"/>
      <w:marBottom w:val="0"/>
      <w:divBdr>
        <w:top w:val="none" w:sz="0" w:space="0" w:color="auto"/>
        <w:left w:val="none" w:sz="0" w:space="0" w:color="auto"/>
        <w:bottom w:val="none" w:sz="0" w:space="0" w:color="auto"/>
        <w:right w:val="none" w:sz="0" w:space="0" w:color="auto"/>
      </w:divBdr>
    </w:div>
    <w:div w:id="329218436">
      <w:bodyDiv w:val="1"/>
      <w:marLeft w:val="0"/>
      <w:marRight w:val="0"/>
      <w:marTop w:val="0"/>
      <w:marBottom w:val="0"/>
      <w:divBdr>
        <w:top w:val="none" w:sz="0" w:space="0" w:color="auto"/>
        <w:left w:val="none" w:sz="0" w:space="0" w:color="auto"/>
        <w:bottom w:val="none" w:sz="0" w:space="0" w:color="auto"/>
        <w:right w:val="none" w:sz="0" w:space="0" w:color="auto"/>
      </w:divBdr>
    </w:div>
    <w:div w:id="336275296">
      <w:bodyDiv w:val="1"/>
      <w:marLeft w:val="0"/>
      <w:marRight w:val="0"/>
      <w:marTop w:val="0"/>
      <w:marBottom w:val="0"/>
      <w:divBdr>
        <w:top w:val="none" w:sz="0" w:space="0" w:color="auto"/>
        <w:left w:val="none" w:sz="0" w:space="0" w:color="auto"/>
        <w:bottom w:val="none" w:sz="0" w:space="0" w:color="auto"/>
        <w:right w:val="none" w:sz="0" w:space="0" w:color="auto"/>
      </w:divBdr>
    </w:div>
    <w:div w:id="376585248">
      <w:bodyDiv w:val="1"/>
      <w:marLeft w:val="0"/>
      <w:marRight w:val="0"/>
      <w:marTop w:val="0"/>
      <w:marBottom w:val="0"/>
      <w:divBdr>
        <w:top w:val="none" w:sz="0" w:space="0" w:color="auto"/>
        <w:left w:val="none" w:sz="0" w:space="0" w:color="auto"/>
        <w:bottom w:val="none" w:sz="0" w:space="0" w:color="auto"/>
        <w:right w:val="none" w:sz="0" w:space="0" w:color="auto"/>
      </w:divBdr>
    </w:div>
    <w:div w:id="393820445">
      <w:bodyDiv w:val="1"/>
      <w:marLeft w:val="0"/>
      <w:marRight w:val="0"/>
      <w:marTop w:val="0"/>
      <w:marBottom w:val="0"/>
      <w:divBdr>
        <w:top w:val="none" w:sz="0" w:space="0" w:color="auto"/>
        <w:left w:val="none" w:sz="0" w:space="0" w:color="auto"/>
        <w:bottom w:val="none" w:sz="0" w:space="0" w:color="auto"/>
        <w:right w:val="none" w:sz="0" w:space="0" w:color="auto"/>
      </w:divBdr>
    </w:div>
    <w:div w:id="462113865">
      <w:bodyDiv w:val="1"/>
      <w:marLeft w:val="0"/>
      <w:marRight w:val="0"/>
      <w:marTop w:val="0"/>
      <w:marBottom w:val="0"/>
      <w:divBdr>
        <w:top w:val="none" w:sz="0" w:space="0" w:color="auto"/>
        <w:left w:val="none" w:sz="0" w:space="0" w:color="auto"/>
        <w:bottom w:val="none" w:sz="0" w:space="0" w:color="auto"/>
        <w:right w:val="none" w:sz="0" w:space="0" w:color="auto"/>
      </w:divBdr>
    </w:div>
    <w:div w:id="469323378">
      <w:bodyDiv w:val="1"/>
      <w:marLeft w:val="0"/>
      <w:marRight w:val="0"/>
      <w:marTop w:val="0"/>
      <w:marBottom w:val="0"/>
      <w:divBdr>
        <w:top w:val="none" w:sz="0" w:space="0" w:color="auto"/>
        <w:left w:val="none" w:sz="0" w:space="0" w:color="auto"/>
        <w:bottom w:val="none" w:sz="0" w:space="0" w:color="auto"/>
        <w:right w:val="none" w:sz="0" w:space="0" w:color="auto"/>
      </w:divBdr>
    </w:div>
    <w:div w:id="573010930">
      <w:bodyDiv w:val="1"/>
      <w:marLeft w:val="0"/>
      <w:marRight w:val="0"/>
      <w:marTop w:val="0"/>
      <w:marBottom w:val="0"/>
      <w:divBdr>
        <w:top w:val="none" w:sz="0" w:space="0" w:color="auto"/>
        <w:left w:val="none" w:sz="0" w:space="0" w:color="auto"/>
        <w:bottom w:val="none" w:sz="0" w:space="0" w:color="auto"/>
        <w:right w:val="none" w:sz="0" w:space="0" w:color="auto"/>
      </w:divBdr>
    </w:div>
    <w:div w:id="606084528">
      <w:bodyDiv w:val="1"/>
      <w:marLeft w:val="0"/>
      <w:marRight w:val="0"/>
      <w:marTop w:val="0"/>
      <w:marBottom w:val="0"/>
      <w:divBdr>
        <w:top w:val="none" w:sz="0" w:space="0" w:color="auto"/>
        <w:left w:val="none" w:sz="0" w:space="0" w:color="auto"/>
        <w:bottom w:val="none" w:sz="0" w:space="0" w:color="auto"/>
        <w:right w:val="none" w:sz="0" w:space="0" w:color="auto"/>
      </w:divBdr>
    </w:div>
    <w:div w:id="612636895">
      <w:bodyDiv w:val="1"/>
      <w:marLeft w:val="0"/>
      <w:marRight w:val="0"/>
      <w:marTop w:val="0"/>
      <w:marBottom w:val="0"/>
      <w:divBdr>
        <w:top w:val="none" w:sz="0" w:space="0" w:color="auto"/>
        <w:left w:val="none" w:sz="0" w:space="0" w:color="auto"/>
        <w:bottom w:val="none" w:sz="0" w:space="0" w:color="auto"/>
        <w:right w:val="none" w:sz="0" w:space="0" w:color="auto"/>
      </w:divBdr>
      <w:divsChild>
        <w:div w:id="1208372877">
          <w:marLeft w:val="0"/>
          <w:marRight w:val="0"/>
          <w:marTop w:val="0"/>
          <w:marBottom w:val="0"/>
          <w:divBdr>
            <w:top w:val="none" w:sz="0" w:space="0" w:color="auto"/>
            <w:left w:val="none" w:sz="0" w:space="0" w:color="auto"/>
            <w:bottom w:val="none" w:sz="0" w:space="0" w:color="auto"/>
            <w:right w:val="none" w:sz="0" w:space="0" w:color="auto"/>
          </w:divBdr>
          <w:divsChild>
            <w:div w:id="621766275">
              <w:marLeft w:val="0"/>
              <w:marRight w:val="0"/>
              <w:marTop w:val="0"/>
              <w:marBottom w:val="0"/>
              <w:divBdr>
                <w:top w:val="none" w:sz="0" w:space="0" w:color="auto"/>
                <w:left w:val="none" w:sz="0" w:space="0" w:color="auto"/>
                <w:bottom w:val="none" w:sz="0" w:space="0" w:color="auto"/>
                <w:right w:val="none" w:sz="0" w:space="0" w:color="auto"/>
              </w:divBdr>
            </w:div>
            <w:div w:id="654409425">
              <w:marLeft w:val="0"/>
              <w:marRight w:val="0"/>
              <w:marTop w:val="0"/>
              <w:marBottom w:val="0"/>
              <w:divBdr>
                <w:top w:val="none" w:sz="0" w:space="0" w:color="auto"/>
                <w:left w:val="none" w:sz="0" w:space="0" w:color="auto"/>
                <w:bottom w:val="none" w:sz="0" w:space="0" w:color="auto"/>
                <w:right w:val="none" w:sz="0" w:space="0" w:color="auto"/>
              </w:divBdr>
            </w:div>
            <w:div w:id="733431418">
              <w:marLeft w:val="0"/>
              <w:marRight w:val="0"/>
              <w:marTop w:val="0"/>
              <w:marBottom w:val="0"/>
              <w:divBdr>
                <w:top w:val="none" w:sz="0" w:space="0" w:color="auto"/>
                <w:left w:val="none" w:sz="0" w:space="0" w:color="auto"/>
                <w:bottom w:val="none" w:sz="0" w:space="0" w:color="auto"/>
                <w:right w:val="none" w:sz="0" w:space="0" w:color="auto"/>
              </w:divBdr>
            </w:div>
            <w:div w:id="819855748">
              <w:marLeft w:val="0"/>
              <w:marRight w:val="0"/>
              <w:marTop w:val="0"/>
              <w:marBottom w:val="0"/>
              <w:divBdr>
                <w:top w:val="none" w:sz="0" w:space="0" w:color="auto"/>
                <w:left w:val="none" w:sz="0" w:space="0" w:color="auto"/>
                <w:bottom w:val="none" w:sz="0" w:space="0" w:color="auto"/>
                <w:right w:val="none" w:sz="0" w:space="0" w:color="auto"/>
              </w:divBdr>
            </w:div>
            <w:div w:id="839002970">
              <w:marLeft w:val="0"/>
              <w:marRight w:val="0"/>
              <w:marTop w:val="0"/>
              <w:marBottom w:val="0"/>
              <w:divBdr>
                <w:top w:val="none" w:sz="0" w:space="0" w:color="auto"/>
                <w:left w:val="none" w:sz="0" w:space="0" w:color="auto"/>
                <w:bottom w:val="none" w:sz="0" w:space="0" w:color="auto"/>
                <w:right w:val="none" w:sz="0" w:space="0" w:color="auto"/>
              </w:divBdr>
            </w:div>
            <w:div w:id="954403550">
              <w:marLeft w:val="0"/>
              <w:marRight w:val="0"/>
              <w:marTop w:val="0"/>
              <w:marBottom w:val="0"/>
              <w:divBdr>
                <w:top w:val="none" w:sz="0" w:space="0" w:color="auto"/>
                <w:left w:val="none" w:sz="0" w:space="0" w:color="auto"/>
                <w:bottom w:val="none" w:sz="0" w:space="0" w:color="auto"/>
                <w:right w:val="none" w:sz="0" w:space="0" w:color="auto"/>
              </w:divBdr>
            </w:div>
            <w:div w:id="998651564">
              <w:marLeft w:val="0"/>
              <w:marRight w:val="0"/>
              <w:marTop w:val="0"/>
              <w:marBottom w:val="0"/>
              <w:divBdr>
                <w:top w:val="none" w:sz="0" w:space="0" w:color="auto"/>
                <w:left w:val="none" w:sz="0" w:space="0" w:color="auto"/>
                <w:bottom w:val="none" w:sz="0" w:space="0" w:color="auto"/>
                <w:right w:val="none" w:sz="0" w:space="0" w:color="auto"/>
              </w:divBdr>
            </w:div>
            <w:div w:id="1064253728">
              <w:marLeft w:val="0"/>
              <w:marRight w:val="0"/>
              <w:marTop w:val="0"/>
              <w:marBottom w:val="0"/>
              <w:divBdr>
                <w:top w:val="none" w:sz="0" w:space="0" w:color="auto"/>
                <w:left w:val="none" w:sz="0" w:space="0" w:color="auto"/>
                <w:bottom w:val="none" w:sz="0" w:space="0" w:color="auto"/>
                <w:right w:val="none" w:sz="0" w:space="0" w:color="auto"/>
              </w:divBdr>
            </w:div>
            <w:div w:id="1113209701">
              <w:marLeft w:val="0"/>
              <w:marRight w:val="0"/>
              <w:marTop w:val="0"/>
              <w:marBottom w:val="0"/>
              <w:divBdr>
                <w:top w:val="none" w:sz="0" w:space="0" w:color="auto"/>
                <w:left w:val="none" w:sz="0" w:space="0" w:color="auto"/>
                <w:bottom w:val="none" w:sz="0" w:space="0" w:color="auto"/>
                <w:right w:val="none" w:sz="0" w:space="0" w:color="auto"/>
              </w:divBdr>
            </w:div>
            <w:div w:id="1126193507">
              <w:marLeft w:val="0"/>
              <w:marRight w:val="0"/>
              <w:marTop w:val="0"/>
              <w:marBottom w:val="0"/>
              <w:divBdr>
                <w:top w:val="none" w:sz="0" w:space="0" w:color="auto"/>
                <w:left w:val="none" w:sz="0" w:space="0" w:color="auto"/>
                <w:bottom w:val="none" w:sz="0" w:space="0" w:color="auto"/>
                <w:right w:val="none" w:sz="0" w:space="0" w:color="auto"/>
              </w:divBdr>
            </w:div>
            <w:div w:id="1231768492">
              <w:marLeft w:val="0"/>
              <w:marRight w:val="0"/>
              <w:marTop w:val="0"/>
              <w:marBottom w:val="0"/>
              <w:divBdr>
                <w:top w:val="none" w:sz="0" w:space="0" w:color="auto"/>
                <w:left w:val="none" w:sz="0" w:space="0" w:color="auto"/>
                <w:bottom w:val="none" w:sz="0" w:space="0" w:color="auto"/>
                <w:right w:val="none" w:sz="0" w:space="0" w:color="auto"/>
              </w:divBdr>
            </w:div>
            <w:div w:id="1312559096">
              <w:marLeft w:val="0"/>
              <w:marRight w:val="0"/>
              <w:marTop w:val="0"/>
              <w:marBottom w:val="0"/>
              <w:divBdr>
                <w:top w:val="none" w:sz="0" w:space="0" w:color="auto"/>
                <w:left w:val="none" w:sz="0" w:space="0" w:color="auto"/>
                <w:bottom w:val="none" w:sz="0" w:space="0" w:color="auto"/>
                <w:right w:val="none" w:sz="0" w:space="0" w:color="auto"/>
              </w:divBdr>
            </w:div>
            <w:div w:id="1691907829">
              <w:marLeft w:val="0"/>
              <w:marRight w:val="0"/>
              <w:marTop w:val="0"/>
              <w:marBottom w:val="0"/>
              <w:divBdr>
                <w:top w:val="none" w:sz="0" w:space="0" w:color="auto"/>
                <w:left w:val="none" w:sz="0" w:space="0" w:color="auto"/>
                <w:bottom w:val="none" w:sz="0" w:space="0" w:color="auto"/>
                <w:right w:val="none" w:sz="0" w:space="0" w:color="auto"/>
              </w:divBdr>
            </w:div>
            <w:div w:id="1851292245">
              <w:marLeft w:val="0"/>
              <w:marRight w:val="0"/>
              <w:marTop w:val="0"/>
              <w:marBottom w:val="0"/>
              <w:divBdr>
                <w:top w:val="none" w:sz="0" w:space="0" w:color="auto"/>
                <w:left w:val="none" w:sz="0" w:space="0" w:color="auto"/>
                <w:bottom w:val="none" w:sz="0" w:space="0" w:color="auto"/>
                <w:right w:val="none" w:sz="0" w:space="0" w:color="auto"/>
              </w:divBdr>
            </w:div>
            <w:div w:id="2097244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5042061">
      <w:bodyDiv w:val="1"/>
      <w:marLeft w:val="0"/>
      <w:marRight w:val="0"/>
      <w:marTop w:val="0"/>
      <w:marBottom w:val="0"/>
      <w:divBdr>
        <w:top w:val="none" w:sz="0" w:space="0" w:color="auto"/>
        <w:left w:val="none" w:sz="0" w:space="0" w:color="auto"/>
        <w:bottom w:val="none" w:sz="0" w:space="0" w:color="auto"/>
        <w:right w:val="none" w:sz="0" w:space="0" w:color="auto"/>
      </w:divBdr>
    </w:div>
    <w:div w:id="631322878">
      <w:bodyDiv w:val="1"/>
      <w:marLeft w:val="0"/>
      <w:marRight w:val="0"/>
      <w:marTop w:val="0"/>
      <w:marBottom w:val="0"/>
      <w:divBdr>
        <w:top w:val="none" w:sz="0" w:space="0" w:color="auto"/>
        <w:left w:val="none" w:sz="0" w:space="0" w:color="auto"/>
        <w:bottom w:val="none" w:sz="0" w:space="0" w:color="auto"/>
        <w:right w:val="none" w:sz="0" w:space="0" w:color="auto"/>
      </w:divBdr>
    </w:div>
    <w:div w:id="644043106">
      <w:bodyDiv w:val="1"/>
      <w:marLeft w:val="0"/>
      <w:marRight w:val="0"/>
      <w:marTop w:val="0"/>
      <w:marBottom w:val="0"/>
      <w:divBdr>
        <w:top w:val="none" w:sz="0" w:space="0" w:color="auto"/>
        <w:left w:val="none" w:sz="0" w:space="0" w:color="auto"/>
        <w:bottom w:val="none" w:sz="0" w:space="0" w:color="auto"/>
        <w:right w:val="none" w:sz="0" w:space="0" w:color="auto"/>
      </w:divBdr>
    </w:div>
    <w:div w:id="683244320">
      <w:bodyDiv w:val="1"/>
      <w:marLeft w:val="0"/>
      <w:marRight w:val="0"/>
      <w:marTop w:val="0"/>
      <w:marBottom w:val="0"/>
      <w:divBdr>
        <w:top w:val="none" w:sz="0" w:space="0" w:color="auto"/>
        <w:left w:val="none" w:sz="0" w:space="0" w:color="auto"/>
        <w:bottom w:val="none" w:sz="0" w:space="0" w:color="auto"/>
        <w:right w:val="none" w:sz="0" w:space="0" w:color="auto"/>
      </w:divBdr>
      <w:divsChild>
        <w:div w:id="837580933">
          <w:marLeft w:val="0"/>
          <w:marRight w:val="0"/>
          <w:marTop w:val="0"/>
          <w:marBottom w:val="0"/>
          <w:divBdr>
            <w:top w:val="none" w:sz="0" w:space="0" w:color="auto"/>
            <w:left w:val="none" w:sz="0" w:space="0" w:color="auto"/>
            <w:bottom w:val="none" w:sz="0" w:space="0" w:color="auto"/>
            <w:right w:val="none" w:sz="0" w:space="0" w:color="auto"/>
          </w:divBdr>
          <w:divsChild>
            <w:div w:id="248123122">
              <w:marLeft w:val="0"/>
              <w:marRight w:val="0"/>
              <w:marTop w:val="0"/>
              <w:marBottom w:val="0"/>
              <w:divBdr>
                <w:top w:val="none" w:sz="0" w:space="0" w:color="auto"/>
                <w:left w:val="none" w:sz="0" w:space="0" w:color="auto"/>
                <w:bottom w:val="none" w:sz="0" w:space="0" w:color="auto"/>
                <w:right w:val="none" w:sz="0" w:space="0" w:color="auto"/>
              </w:divBdr>
            </w:div>
            <w:div w:id="294408729">
              <w:marLeft w:val="0"/>
              <w:marRight w:val="0"/>
              <w:marTop w:val="0"/>
              <w:marBottom w:val="0"/>
              <w:divBdr>
                <w:top w:val="none" w:sz="0" w:space="0" w:color="auto"/>
                <w:left w:val="none" w:sz="0" w:space="0" w:color="auto"/>
                <w:bottom w:val="none" w:sz="0" w:space="0" w:color="auto"/>
                <w:right w:val="none" w:sz="0" w:space="0" w:color="auto"/>
              </w:divBdr>
            </w:div>
            <w:div w:id="376202496">
              <w:marLeft w:val="0"/>
              <w:marRight w:val="0"/>
              <w:marTop w:val="0"/>
              <w:marBottom w:val="0"/>
              <w:divBdr>
                <w:top w:val="none" w:sz="0" w:space="0" w:color="auto"/>
                <w:left w:val="none" w:sz="0" w:space="0" w:color="auto"/>
                <w:bottom w:val="none" w:sz="0" w:space="0" w:color="auto"/>
                <w:right w:val="none" w:sz="0" w:space="0" w:color="auto"/>
              </w:divBdr>
            </w:div>
            <w:div w:id="376318139">
              <w:marLeft w:val="0"/>
              <w:marRight w:val="0"/>
              <w:marTop w:val="0"/>
              <w:marBottom w:val="0"/>
              <w:divBdr>
                <w:top w:val="none" w:sz="0" w:space="0" w:color="auto"/>
                <w:left w:val="none" w:sz="0" w:space="0" w:color="auto"/>
                <w:bottom w:val="none" w:sz="0" w:space="0" w:color="auto"/>
                <w:right w:val="none" w:sz="0" w:space="0" w:color="auto"/>
              </w:divBdr>
            </w:div>
            <w:div w:id="465002580">
              <w:marLeft w:val="0"/>
              <w:marRight w:val="0"/>
              <w:marTop w:val="0"/>
              <w:marBottom w:val="0"/>
              <w:divBdr>
                <w:top w:val="none" w:sz="0" w:space="0" w:color="auto"/>
                <w:left w:val="none" w:sz="0" w:space="0" w:color="auto"/>
                <w:bottom w:val="none" w:sz="0" w:space="0" w:color="auto"/>
                <w:right w:val="none" w:sz="0" w:space="0" w:color="auto"/>
              </w:divBdr>
            </w:div>
            <w:div w:id="510024928">
              <w:marLeft w:val="0"/>
              <w:marRight w:val="0"/>
              <w:marTop w:val="0"/>
              <w:marBottom w:val="0"/>
              <w:divBdr>
                <w:top w:val="none" w:sz="0" w:space="0" w:color="auto"/>
                <w:left w:val="none" w:sz="0" w:space="0" w:color="auto"/>
                <w:bottom w:val="none" w:sz="0" w:space="0" w:color="auto"/>
                <w:right w:val="none" w:sz="0" w:space="0" w:color="auto"/>
              </w:divBdr>
            </w:div>
            <w:div w:id="651368746">
              <w:marLeft w:val="0"/>
              <w:marRight w:val="0"/>
              <w:marTop w:val="0"/>
              <w:marBottom w:val="0"/>
              <w:divBdr>
                <w:top w:val="none" w:sz="0" w:space="0" w:color="auto"/>
                <w:left w:val="none" w:sz="0" w:space="0" w:color="auto"/>
                <w:bottom w:val="none" w:sz="0" w:space="0" w:color="auto"/>
                <w:right w:val="none" w:sz="0" w:space="0" w:color="auto"/>
              </w:divBdr>
            </w:div>
            <w:div w:id="856117941">
              <w:marLeft w:val="0"/>
              <w:marRight w:val="0"/>
              <w:marTop w:val="0"/>
              <w:marBottom w:val="0"/>
              <w:divBdr>
                <w:top w:val="none" w:sz="0" w:space="0" w:color="auto"/>
                <w:left w:val="none" w:sz="0" w:space="0" w:color="auto"/>
                <w:bottom w:val="none" w:sz="0" w:space="0" w:color="auto"/>
                <w:right w:val="none" w:sz="0" w:space="0" w:color="auto"/>
              </w:divBdr>
            </w:div>
            <w:div w:id="1120339021">
              <w:marLeft w:val="0"/>
              <w:marRight w:val="0"/>
              <w:marTop w:val="0"/>
              <w:marBottom w:val="0"/>
              <w:divBdr>
                <w:top w:val="none" w:sz="0" w:space="0" w:color="auto"/>
                <w:left w:val="none" w:sz="0" w:space="0" w:color="auto"/>
                <w:bottom w:val="none" w:sz="0" w:space="0" w:color="auto"/>
                <w:right w:val="none" w:sz="0" w:space="0" w:color="auto"/>
              </w:divBdr>
            </w:div>
            <w:div w:id="1425300748">
              <w:marLeft w:val="0"/>
              <w:marRight w:val="0"/>
              <w:marTop w:val="0"/>
              <w:marBottom w:val="0"/>
              <w:divBdr>
                <w:top w:val="none" w:sz="0" w:space="0" w:color="auto"/>
                <w:left w:val="none" w:sz="0" w:space="0" w:color="auto"/>
                <w:bottom w:val="none" w:sz="0" w:space="0" w:color="auto"/>
                <w:right w:val="none" w:sz="0" w:space="0" w:color="auto"/>
              </w:divBdr>
            </w:div>
            <w:div w:id="1598126999">
              <w:marLeft w:val="0"/>
              <w:marRight w:val="0"/>
              <w:marTop w:val="0"/>
              <w:marBottom w:val="0"/>
              <w:divBdr>
                <w:top w:val="none" w:sz="0" w:space="0" w:color="auto"/>
                <w:left w:val="none" w:sz="0" w:space="0" w:color="auto"/>
                <w:bottom w:val="none" w:sz="0" w:space="0" w:color="auto"/>
                <w:right w:val="none" w:sz="0" w:space="0" w:color="auto"/>
              </w:divBdr>
            </w:div>
            <w:div w:id="1625429665">
              <w:marLeft w:val="0"/>
              <w:marRight w:val="0"/>
              <w:marTop w:val="0"/>
              <w:marBottom w:val="0"/>
              <w:divBdr>
                <w:top w:val="none" w:sz="0" w:space="0" w:color="auto"/>
                <w:left w:val="none" w:sz="0" w:space="0" w:color="auto"/>
                <w:bottom w:val="none" w:sz="0" w:space="0" w:color="auto"/>
                <w:right w:val="none" w:sz="0" w:space="0" w:color="auto"/>
              </w:divBdr>
            </w:div>
            <w:div w:id="1746223183">
              <w:marLeft w:val="0"/>
              <w:marRight w:val="0"/>
              <w:marTop w:val="0"/>
              <w:marBottom w:val="0"/>
              <w:divBdr>
                <w:top w:val="none" w:sz="0" w:space="0" w:color="auto"/>
                <w:left w:val="none" w:sz="0" w:space="0" w:color="auto"/>
                <w:bottom w:val="none" w:sz="0" w:space="0" w:color="auto"/>
                <w:right w:val="none" w:sz="0" w:space="0" w:color="auto"/>
              </w:divBdr>
            </w:div>
            <w:div w:id="1911650772">
              <w:marLeft w:val="0"/>
              <w:marRight w:val="0"/>
              <w:marTop w:val="0"/>
              <w:marBottom w:val="0"/>
              <w:divBdr>
                <w:top w:val="none" w:sz="0" w:space="0" w:color="auto"/>
                <w:left w:val="none" w:sz="0" w:space="0" w:color="auto"/>
                <w:bottom w:val="none" w:sz="0" w:space="0" w:color="auto"/>
                <w:right w:val="none" w:sz="0" w:space="0" w:color="auto"/>
              </w:divBdr>
            </w:div>
            <w:div w:id="1917933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3753427">
      <w:bodyDiv w:val="1"/>
      <w:marLeft w:val="0"/>
      <w:marRight w:val="0"/>
      <w:marTop w:val="0"/>
      <w:marBottom w:val="0"/>
      <w:divBdr>
        <w:top w:val="none" w:sz="0" w:space="0" w:color="auto"/>
        <w:left w:val="none" w:sz="0" w:space="0" w:color="auto"/>
        <w:bottom w:val="none" w:sz="0" w:space="0" w:color="auto"/>
        <w:right w:val="none" w:sz="0" w:space="0" w:color="auto"/>
      </w:divBdr>
    </w:div>
    <w:div w:id="699820209">
      <w:bodyDiv w:val="1"/>
      <w:marLeft w:val="0"/>
      <w:marRight w:val="0"/>
      <w:marTop w:val="0"/>
      <w:marBottom w:val="0"/>
      <w:divBdr>
        <w:top w:val="none" w:sz="0" w:space="0" w:color="auto"/>
        <w:left w:val="none" w:sz="0" w:space="0" w:color="auto"/>
        <w:bottom w:val="none" w:sz="0" w:space="0" w:color="auto"/>
        <w:right w:val="none" w:sz="0" w:space="0" w:color="auto"/>
      </w:divBdr>
    </w:div>
    <w:div w:id="732892137">
      <w:bodyDiv w:val="1"/>
      <w:marLeft w:val="0"/>
      <w:marRight w:val="0"/>
      <w:marTop w:val="0"/>
      <w:marBottom w:val="0"/>
      <w:divBdr>
        <w:top w:val="none" w:sz="0" w:space="0" w:color="auto"/>
        <w:left w:val="none" w:sz="0" w:space="0" w:color="auto"/>
        <w:bottom w:val="none" w:sz="0" w:space="0" w:color="auto"/>
        <w:right w:val="none" w:sz="0" w:space="0" w:color="auto"/>
      </w:divBdr>
    </w:div>
    <w:div w:id="733312672">
      <w:bodyDiv w:val="1"/>
      <w:marLeft w:val="0"/>
      <w:marRight w:val="0"/>
      <w:marTop w:val="0"/>
      <w:marBottom w:val="0"/>
      <w:divBdr>
        <w:top w:val="none" w:sz="0" w:space="0" w:color="auto"/>
        <w:left w:val="none" w:sz="0" w:space="0" w:color="auto"/>
        <w:bottom w:val="none" w:sz="0" w:space="0" w:color="auto"/>
        <w:right w:val="none" w:sz="0" w:space="0" w:color="auto"/>
      </w:divBdr>
    </w:div>
    <w:div w:id="772357075">
      <w:bodyDiv w:val="1"/>
      <w:marLeft w:val="0"/>
      <w:marRight w:val="0"/>
      <w:marTop w:val="0"/>
      <w:marBottom w:val="0"/>
      <w:divBdr>
        <w:top w:val="none" w:sz="0" w:space="0" w:color="auto"/>
        <w:left w:val="none" w:sz="0" w:space="0" w:color="auto"/>
        <w:bottom w:val="none" w:sz="0" w:space="0" w:color="auto"/>
        <w:right w:val="none" w:sz="0" w:space="0" w:color="auto"/>
      </w:divBdr>
    </w:div>
    <w:div w:id="826939950">
      <w:bodyDiv w:val="1"/>
      <w:marLeft w:val="0"/>
      <w:marRight w:val="0"/>
      <w:marTop w:val="0"/>
      <w:marBottom w:val="0"/>
      <w:divBdr>
        <w:top w:val="none" w:sz="0" w:space="0" w:color="auto"/>
        <w:left w:val="none" w:sz="0" w:space="0" w:color="auto"/>
        <w:bottom w:val="none" w:sz="0" w:space="0" w:color="auto"/>
        <w:right w:val="none" w:sz="0" w:space="0" w:color="auto"/>
      </w:divBdr>
    </w:div>
    <w:div w:id="837110532">
      <w:bodyDiv w:val="1"/>
      <w:marLeft w:val="0"/>
      <w:marRight w:val="0"/>
      <w:marTop w:val="0"/>
      <w:marBottom w:val="0"/>
      <w:divBdr>
        <w:top w:val="none" w:sz="0" w:space="0" w:color="auto"/>
        <w:left w:val="none" w:sz="0" w:space="0" w:color="auto"/>
        <w:bottom w:val="none" w:sz="0" w:space="0" w:color="auto"/>
        <w:right w:val="none" w:sz="0" w:space="0" w:color="auto"/>
      </w:divBdr>
    </w:div>
    <w:div w:id="862134106">
      <w:bodyDiv w:val="1"/>
      <w:marLeft w:val="0"/>
      <w:marRight w:val="0"/>
      <w:marTop w:val="0"/>
      <w:marBottom w:val="0"/>
      <w:divBdr>
        <w:top w:val="none" w:sz="0" w:space="0" w:color="auto"/>
        <w:left w:val="none" w:sz="0" w:space="0" w:color="auto"/>
        <w:bottom w:val="none" w:sz="0" w:space="0" w:color="auto"/>
        <w:right w:val="none" w:sz="0" w:space="0" w:color="auto"/>
      </w:divBdr>
    </w:div>
    <w:div w:id="880164711">
      <w:bodyDiv w:val="1"/>
      <w:marLeft w:val="0"/>
      <w:marRight w:val="0"/>
      <w:marTop w:val="0"/>
      <w:marBottom w:val="0"/>
      <w:divBdr>
        <w:top w:val="none" w:sz="0" w:space="0" w:color="auto"/>
        <w:left w:val="none" w:sz="0" w:space="0" w:color="auto"/>
        <w:bottom w:val="none" w:sz="0" w:space="0" w:color="auto"/>
        <w:right w:val="none" w:sz="0" w:space="0" w:color="auto"/>
      </w:divBdr>
    </w:div>
    <w:div w:id="927810230">
      <w:bodyDiv w:val="1"/>
      <w:marLeft w:val="0"/>
      <w:marRight w:val="0"/>
      <w:marTop w:val="0"/>
      <w:marBottom w:val="0"/>
      <w:divBdr>
        <w:top w:val="none" w:sz="0" w:space="0" w:color="auto"/>
        <w:left w:val="none" w:sz="0" w:space="0" w:color="auto"/>
        <w:bottom w:val="none" w:sz="0" w:space="0" w:color="auto"/>
        <w:right w:val="none" w:sz="0" w:space="0" w:color="auto"/>
      </w:divBdr>
    </w:div>
    <w:div w:id="945387490">
      <w:bodyDiv w:val="1"/>
      <w:marLeft w:val="0"/>
      <w:marRight w:val="0"/>
      <w:marTop w:val="0"/>
      <w:marBottom w:val="0"/>
      <w:divBdr>
        <w:top w:val="none" w:sz="0" w:space="0" w:color="auto"/>
        <w:left w:val="none" w:sz="0" w:space="0" w:color="auto"/>
        <w:bottom w:val="none" w:sz="0" w:space="0" w:color="auto"/>
        <w:right w:val="none" w:sz="0" w:space="0" w:color="auto"/>
      </w:divBdr>
    </w:div>
    <w:div w:id="979119385">
      <w:bodyDiv w:val="1"/>
      <w:marLeft w:val="0"/>
      <w:marRight w:val="0"/>
      <w:marTop w:val="0"/>
      <w:marBottom w:val="0"/>
      <w:divBdr>
        <w:top w:val="none" w:sz="0" w:space="0" w:color="auto"/>
        <w:left w:val="none" w:sz="0" w:space="0" w:color="auto"/>
        <w:bottom w:val="none" w:sz="0" w:space="0" w:color="auto"/>
        <w:right w:val="none" w:sz="0" w:space="0" w:color="auto"/>
      </w:divBdr>
    </w:div>
    <w:div w:id="980231215">
      <w:bodyDiv w:val="1"/>
      <w:marLeft w:val="0"/>
      <w:marRight w:val="0"/>
      <w:marTop w:val="0"/>
      <w:marBottom w:val="0"/>
      <w:divBdr>
        <w:top w:val="none" w:sz="0" w:space="0" w:color="auto"/>
        <w:left w:val="none" w:sz="0" w:space="0" w:color="auto"/>
        <w:bottom w:val="none" w:sz="0" w:space="0" w:color="auto"/>
        <w:right w:val="none" w:sz="0" w:space="0" w:color="auto"/>
      </w:divBdr>
    </w:div>
    <w:div w:id="996687162">
      <w:bodyDiv w:val="1"/>
      <w:marLeft w:val="0"/>
      <w:marRight w:val="0"/>
      <w:marTop w:val="0"/>
      <w:marBottom w:val="0"/>
      <w:divBdr>
        <w:top w:val="none" w:sz="0" w:space="0" w:color="auto"/>
        <w:left w:val="none" w:sz="0" w:space="0" w:color="auto"/>
        <w:bottom w:val="none" w:sz="0" w:space="0" w:color="auto"/>
        <w:right w:val="none" w:sz="0" w:space="0" w:color="auto"/>
      </w:divBdr>
    </w:div>
    <w:div w:id="1034960971">
      <w:bodyDiv w:val="1"/>
      <w:marLeft w:val="0"/>
      <w:marRight w:val="0"/>
      <w:marTop w:val="0"/>
      <w:marBottom w:val="0"/>
      <w:divBdr>
        <w:top w:val="none" w:sz="0" w:space="0" w:color="auto"/>
        <w:left w:val="none" w:sz="0" w:space="0" w:color="auto"/>
        <w:bottom w:val="none" w:sz="0" w:space="0" w:color="auto"/>
        <w:right w:val="none" w:sz="0" w:space="0" w:color="auto"/>
      </w:divBdr>
    </w:div>
    <w:div w:id="1078481732">
      <w:bodyDiv w:val="1"/>
      <w:marLeft w:val="0"/>
      <w:marRight w:val="0"/>
      <w:marTop w:val="0"/>
      <w:marBottom w:val="0"/>
      <w:divBdr>
        <w:top w:val="none" w:sz="0" w:space="0" w:color="auto"/>
        <w:left w:val="none" w:sz="0" w:space="0" w:color="auto"/>
        <w:bottom w:val="none" w:sz="0" w:space="0" w:color="auto"/>
        <w:right w:val="none" w:sz="0" w:space="0" w:color="auto"/>
      </w:divBdr>
    </w:div>
    <w:div w:id="1226381644">
      <w:bodyDiv w:val="1"/>
      <w:marLeft w:val="0"/>
      <w:marRight w:val="0"/>
      <w:marTop w:val="0"/>
      <w:marBottom w:val="0"/>
      <w:divBdr>
        <w:top w:val="none" w:sz="0" w:space="0" w:color="auto"/>
        <w:left w:val="none" w:sz="0" w:space="0" w:color="auto"/>
        <w:bottom w:val="none" w:sz="0" w:space="0" w:color="auto"/>
        <w:right w:val="none" w:sz="0" w:space="0" w:color="auto"/>
      </w:divBdr>
    </w:div>
    <w:div w:id="1233350043">
      <w:bodyDiv w:val="1"/>
      <w:marLeft w:val="0"/>
      <w:marRight w:val="0"/>
      <w:marTop w:val="0"/>
      <w:marBottom w:val="0"/>
      <w:divBdr>
        <w:top w:val="none" w:sz="0" w:space="0" w:color="auto"/>
        <w:left w:val="none" w:sz="0" w:space="0" w:color="auto"/>
        <w:bottom w:val="none" w:sz="0" w:space="0" w:color="auto"/>
        <w:right w:val="none" w:sz="0" w:space="0" w:color="auto"/>
      </w:divBdr>
    </w:div>
    <w:div w:id="1233661859">
      <w:bodyDiv w:val="1"/>
      <w:marLeft w:val="0"/>
      <w:marRight w:val="0"/>
      <w:marTop w:val="0"/>
      <w:marBottom w:val="0"/>
      <w:divBdr>
        <w:top w:val="none" w:sz="0" w:space="0" w:color="auto"/>
        <w:left w:val="none" w:sz="0" w:space="0" w:color="auto"/>
        <w:bottom w:val="none" w:sz="0" w:space="0" w:color="auto"/>
        <w:right w:val="none" w:sz="0" w:space="0" w:color="auto"/>
      </w:divBdr>
    </w:div>
    <w:div w:id="1255632024">
      <w:bodyDiv w:val="1"/>
      <w:marLeft w:val="0"/>
      <w:marRight w:val="0"/>
      <w:marTop w:val="0"/>
      <w:marBottom w:val="0"/>
      <w:divBdr>
        <w:top w:val="none" w:sz="0" w:space="0" w:color="auto"/>
        <w:left w:val="none" w:sz="0" w:space="0" w:color="auto"/>
        <w:bottom w:val="none" w:sz="0" w:space="0" w:color="auto"/>
        <w:right w:val="none" w:sz="0" w:space="0" w:color="auto"/>
      </w:divBdr>
    </w:div>
    <w:div w:id="1352102413">
      <w:bodyDiv w:val="1"/>
      <w:marLeft w:val="0"/>
      <w:marRight w:val="0"/>
      <w:marTop w:val="0"/>
      <w:marBottom w:val="0"/>
      <w:divBdr>
        <w:top w:val="none" w:sz="0" w:space="0" w:color="auto"/>
        <w:left w:val="none" w:sz="0" w:space="0" w:color="auto"/>
        <w:bottom w:val="none" w:sz="0" w:space="0" w:color="auto"/>
        <w:right w:val="none" w:sz="0" w:space="0" w:color="auto"/>
      </w:divBdr>
    </w:div>
    <w:div w:id="1352149541">
      <w:bodyDiv w:val="1"/>
      <w:marLeft w:val="0"/>
      <w:marRight w:val="0"/>
      <w:marTop w:val="0"/>
      <w:marBottom w:val="0"/>
      <w:divBdr>
        <w:top w:val="none" w:sz="0" w:space="0" w:color="auto"/>
        <w:left w:val="none" w:sz="0" w:space="0" w:color="auto"/>
        <w:bottom w:val="none" w:sz="0" w:space="0" w:color="auto"/>
        <w:right w:val="none" w:sz="0" w:space="0" w:color="auto"/>
      </w:divBdr>
    </w:div>
    <w:div w:id="1382023535">
      <w:bodyDiv w:val="1"/>
      <w:marLeft w:val="0"/>
      <w:marRight w:val="0"/>
      <w:marTop w:val="0"/>
      <w:marBottom w:val="0"/>
      <w:divBdr>
        <w:top w:val="none" w:sz="0" w:space="0" w:color="auto"/>
        <w:left w:val="none" w:sz="0" w:space="0" w:color="auto"/>
        <w:bottom w:val="none" w:sz="0" w:space="0" w:color="auto"/>
        <w:right w:val="none" w:sz="0" w:space="0" w:color="auto"/>
      </w:divBdr>
    </w:div>
    <w:div w:id="1408186217">
      <w:bodyDiv w:val="1"/>
      <w:marLeft w:val="0"/>
      <w:marRight w:val="0"/>
      <w:marTop w:val="0"/>
      <w:marBottom w:val="0"/>
      <w:divBdr>
        <w:top w:val="none" w:sz="0" w:space="0" w:color="auto"/>
        <w:left w:val="none" w:sz="0" w:space="0" w:color="auto"/>
        <w:bottom w:val="none" w:sz="0" w:space="0" w:color="auto"/>
        <w:right w:val="none" w:sz="0" w:space="0" w:color="auto"/>
      </w:divBdr>
    </w:div>
    <w:div w:id="1413159457">
      <w:bodyDiv w:val="1"/>
      <w:marLeft w:val="0"/>
      <w:marRight w:val="0"/>
      <w:marTop w:val="0"/>
      <w:marBottom w:val="0"/>
      <w:divBdr>
        <w:top w:val="none" w:sz="0" w:space="0" w:color="auto"/>
        <w:left w:val="none" w:sz="0" w:space="0" w:color="auto"/>
        <w:bottom w:val="none" w:sz="0" w:space="0" w:color="auto"/>
        <w:right w:val="none" w:sz="0" w:space="0" w:color="auto"/>
      </w:divBdr>
    </w:div>
    <w:div w:id="1422027750">
      <w:bodyDiv w:val="1"/>
      <w:marLeft w:val="0"/>
      <w:marRight w:val="0"/>
      <w:marTop w:val="0"/>
      <w:marBottom w:val="0"/>
      <w:divBdr>
        <w:top w:val="none" w:sz="0" w:space="0" w:color="auto"/>
        <w:left w:val="none" w:sz="0" w:space="0" w:color="auto"/>
        <w:bottom w:val="none" w:sz="0" w:space="0" w:color="auto"/>
        <w:right w:val="none" w:sz="0" w:space="0" w:color="auto"/>
      </w:divBdr>
    </w:div>
    <w:div w:id="1505827048">
      <w:bodyDiv w:val="1"/>
      <w:marLeft w:val="0"/>
      <w:marRight w:val="0"/>
      <w:marTop w:val="0"/>
      <w:marBottom w:val="0"/>
      <w:divBdr>
        <w:top w:val="none" w:sz="0" w:space="0" w:color="auto"/>
        <w:left w:val="none" w:sz="0" w:space="0" w:color="auto"/>
        <w:bottom w:val="none" w:sz="0" w:space="0" w:color="auto"/>
        <w:right w:val="none" w:sz="0" w:space="0" w:color="auto"/>
      </w:divBdr>
    </w:div>
    <w:div w:id="1513957333">
      <w:bodyDiv w:val="1"/>
      <w:marLeft w:val="0"/>
      <w:marRight w:val="0"/>
      <w:marTop w:val="0"/>
      <w:marBottom w:val="0"/>
      <w:divBdr>
        <w:top w:val="none" w:sz="0" w:space="0" w:color="auto"/>
        <w:left w:val="none" w:sz="0" w:space="0" w:color="auto"/>
        <w:bottom w:val="none" w:sz="0" w:space="0" w:color="auto"/>
        <w:right w:val="none" w:sz="0" w:space="0" w:color="auto"/>
      </w:divBdr>
    </w:div>
    <w:div w:id="1516378377">
      <w:bodyDiv w:val="1"/>
      <w:marLeft w:val="0"/>
      <w:marRight w:val="0"/>
      <w:marTop w:val="0"/>
      <w:marBottom w:val="0"/>
      <w:divBdr>
        <w:top w:val="none" w:sz="0" w:space="0" w:color="auto"/>
        <w:left w:val="none" w:sz="0" w:space="0" w:color="auto"/>
        <w:bottom w:val="none" w:sz="0" w:space="0" w:color="auto"/>
        <w:right w:val="none" w:sz="0" w:space="0" w:color="auto"/>
      </w:divBdr>
    </w:div>
    <w:div w:id="1528329870">
      <w:bodyDiv w:val="1"/>
      <w:marLeft w:val="0"/>
      <w:marRight w:val="0"/>
      <w:marTop w:val="0"/>
      <w:marBottom w:val="0"/>
      <w:divBdr>
        <w:top w:val="none" w:sz="0" w:space="0" w:color="auto"/>
        <w:left w:val="none" w:sz="0" w:space="0" w:color="auto"/>
        <w:bottom w:val="none" w:sz="0" w:space="0" w:color="auto"/>
        <w:right w:val="none" w:sz="0" w:space="0" w:color="auto"/>
      </w:divBdr>
    </w:div>
    <w:div w:id="1584413007">
      <w:bodyDiv w:val="1"/>
      <w:marLeft w:val="0"/>
      <w:marRight w:val="0"/>
      <w:marTop w:val="0"/>
      <w:marBottom w:val="0"/>
      <w:divBdr>
        <w:top w:val="none" w:sz="0" w:space="0" w:color="auto"/>
        <w:left w:val="none" w:sz="0" w:space="0" w:color="auto"/>
        <w:bottom w:val="none" w:sz="0" w:space="0" w:color="auto"/>
        <w:right w:val="none" w:sz="0" w:space="0" w:color="auto"/>
      </w:divBdr>
    </w:div>
    <w:div w:id="1605960421">
      <w:bodyDiv w:val="1"/>
      <w:marLeft w:val="0"/>
      <w:marRight w:val="0"/>
      <w:marTop w:val="0"/>
      <w:marBottom w:val="0"/>
      <w:divBdr>
        <w:top w:val="none" w:sz="0" w:space="0" w:color="auto"/>
        <w:left w:val="none" w:sz="0" w:space="0" w:color="auto"/>
        <w:bottom w:val="none" w:sz="0" w:space="0" w:color="auto"/>
        <w:right w:val="none" w:sz="0" w:space="0" w:color="auto"/>
      </w:divBdr>
    </w:div>
    <w:div w:id="1684087397">
      <w:bodyDiv w:val="1"/>
      <w:marLeft w:val="0"/>
      <w:marRight w:val="0"/>
      <w:marTop w:val="0"/>
      <w:marBottom w:val="0"/>
      <w:divBdr>
        <w:top w:val="none" w:sz="0" w:space="0" w:color="auto"/>
        <w:left w:val="none" w:sz="0" w:space="0" w:color="auto"/>
        <w:bottom w:val="none" w:sz="0" w:space="0" w:color="auto"/>
        <w:right w:val="none" w:sz="0" w:space="0" w:color="auto"/>
      </w:divBdr>
    </w:div>
    <w:div w:id="1794251273">
      <w:bodyDiv w:val="1"/>
      <w:marLeft w:val="0"/>
      <w:marRight w:val="0"/>
      <w:marTop w:val="0"/>
      <w:marBottom w:val="0"/>
      <w:divBdr>
        <w:top w:val="none" w:sz="0" w:space="0" w:color="auto"/>
        <w:left w:val="none" w:sz="0" w:space="0" w:color="auto"/>
        <w:bottom w:val="none" w:sz="0" w:space="0" w:color="auto"/>
        <w:right w:val="none" w:sz="0" w:space="0" w:color="auto"/>
      </w:divBdr>
    </w:div>
    <w:div w:id="1796437624">
      <w:bodyDiv w:val="1"/>
      <w:marLeft w:val="0"/>
      <w:marRight w:val="0"/>
      <w:marTop w:val="0"/>
      <w:marBottom w:val="0"/>
      <w:divBdr>
        <w:top w:val="none" w:sz="0" w:space="0" w:color="auto"/>
        <w:left w:val="none" w:sz="0" w:space="0" w:color="auto"/>
        <w:bottom w:val="none" w:sz="0" w:space="0" w:color="auto"/>
        <w:right w:val="none" w:sz="0" w:space="0" w:color="auto"/>
      </w:divBdr>
    </w:div>
    <w:div w:id="1811049160">
      <w:bodyDiv w:val="1"/>
      <w:marLeft w:val="0"/>
      <w:marRight w:val="0"/>
      <w:marTop w:val="0"/>
      <w:marBottom w:val="0"/>
      <w:divBdr>
        <w:top w:val="none" w:sz="0" w:space="0" w:color="auto"/>
        <w:left w:val="none" w:sz="0" w:space="0" w:color="auto"/>
        <w:bottom w:val="none" w:sz="0" w:space="0" w:color="auto"/>
        <w:right w:val="none" w:sz="0" w:space="0" w:color="auto"/>
      </w:divBdr>
    </w:div>
    <w:div w:id="1998419123">
      <w:bodyDiv w:val="1"/>
      <w:marLeft w:val="0"/>
      <w:marRight w:val="0"/>
      <w:marTop w:val="0"/>
      <w:marBottom w:val="0"/>
      <w:divBdr>
        <w:top w:val="none" w:sz="0" w:space="0" w:color="auto"/>
        <w:left w:val="none" w:sz="0" w:space="0" w:color="auto"/>
        <w:bottom w:val="none" w:sz="0" w:space="0" w:color="auto"/>
        <w:right w:val="none" w:sz="0" w:space="0" w:color="auto"/>
      </w:divBdr>
    </w:div>
    <w:div w:id="1998803413">
      <w:bodyDiv w:val="1"/>
      <w:marLeft w:val="0"/>
      <w:marRight w:val="0"/>
      <w:marTop w:val="0"/>
      <w:marBottom w:val="0"/>
      <w:divBdr>
        <w:top w:val="none" w:sz="0" w:space="0" w:color="auto"/>
        <w:left w:val="none" w:sz="0" w:space="0" w:color="auto"/>
        <w:bottom w:val="none" w:sz="0" w:space="0" w:color="auto"/>
        <w:right w:val="none" w:sz="0" w:space="0" w:color="auto"/>
      </w:divBdr>
    </w:div>
    <w:div w:id="2003388718">
      <w:bodyDiv w:val="1"/>
      <w:marLeft w:val="0"/>
      <w:marRight w:val="0"/>
      <w:marTop w:val="0"/>
      <w:marBottom w:val="0"/>
      <w:divBdr>
        <w:top w:val="none" w:sz="0" w:space="0" w:color="auto"/>
        <w:left w:val="none" w:sz="0" w:space="0" w:color="auto"/>
        <w:bottom w:val="none" w:sz="0" w:space="0" w:color="auto"/>
        <w:right w:val="none" w:sz="0" w:space="0" w:color="auto"/>
      </w:divBdr>
    </w:div>
    <w:div w:id="2018921971">
      <w:bodyDiv w:val="1"/>
      <w:marLeft w:val="0"/>
      <w:marRight w:val="0"/>
      <w:marTop w:val="0"/>
      <w:marBottom w:val="0"/>
      <w:divBdr>
        <w:top w:val="none" w:sz="0" w:space="0" w:color="auto"/>
        <w:left w:val="none" w:sz="0" w:space="0" w:color="auto"/>
        <w:bottom w:val="none" w:sz="0" w:space="0" w:color="auto"/>
        <w:right w:val="none" w:sz="0" w:space="0" w:color="auto"/>
      </w:divBdr>
    </w:div>
    <w:div w:id="2023242213">
      <w:bodyDiv w:val="1"/>
      <w:marLeft w:val="0"/>
      <w:marRight w:val="0"/>
      <w:marTop w:val="0"/>
      <w:marBottom w:val="0"/>
      <w:divBdr>
        <w:top w:val="none" w:sz="0" w:space="0" w:color="auto"/>
        <w:left w:val="none" w:sz="0" w:space="0" w:color="auto"/>
        <w:bottom w:val="none" w:sz="0" w:space="0" w:color="auto"/>
        <w:right w:val="none" w:sz="0" w:space="0" w:color="auto"/>
      </w:divBdr>
    </w:div>
    <w:div w:id="2046445733">
      <w:bodyDiv w:val="1"/>
      <w:marLeft w:val="0"/>
      <w:marRight w:val="0"/>
      <w:marTop w:val="0"/>
      <w:marBottom w:val="0"/>
      <w:divBdr>
        <w:top w:val="none" w:sz="0" w:space="0" w:color="auto"/>
        <w:left w:val="none" w:sz="0" w:space="0" w:color="auto"/>
        <w:bottom w:val="none" w:sz="0" w:space="0" w:color="auto"/>
        <w:right w:val="none" w:sz="0" w:space="0" w:color="auto"/>
      </w:divBdr>
    </w:div>
    <w:div w:id="2103258279">
      <w:bodyDiv w:val="1"/>
      <w:marLeft w:val="0"/>
      <w:marRight w:val="0"/>
      <w:marTop w:val="0"/>
      <w:marBottom w:val="0"/>
      <w:divBdr>
        <w:top w:val="none" w:sz="0" w:space="0" w:color="auto"/>
        <w:left w:val="none" w:sz="0" w:space="0" w:color="auto"/>
        <w:bottom w:val="none" w:sz="0" w:space="0" w:color="auto"/>
        <w:right w:val="none" w:sz="0" w:space="0" w:color="auto"/>
      </w:divBdr>
    </w:div>
    <w:div w:id="2103985832">
      <w:bodyDiv w:val="1"/>
      <w:marLeft w:val="0"/>
      <w:marRight w:val="0"/>
      <w:marTop w:val="0"/>
      <w:marBottom w:val="0"/>
      <w:divBdr>
        <w:top w:val="none" w:sz="0" w:space="0" w:color="auto"/>
        <w:left w:val="none" w:sz="0" w:space="0" w:color="auto"/>
        <w:bottom w:val="none" w:sz="0" w:space="0" w:color="auto"/>
        <w:right w:val="none" w:sz="0" w:space="0" w:color="auto"/>
      </w:divBdr>
    </w:div>
    <w:div w:id="2114283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chart" Target="charts/chart7.xml"/><Relationship Id="rId26" Type="http://schemas.openxmlformats.org/officeDocument/2006/relationships/chart" Target="charts/chart14.xml"/><Relationship Id="rId39" Type="http://schemas.openxmlformats.org/officeDocument/2006/relationships/chart" Target="charts/chart27.xml"/><Relationship Id="rId21" Type="http://schemas.openxmlformats.org/officeDocument/2006/relationships/image" Target="media/image2.png"/><Relationship Id="rId34" Type="http://schemas.openxmlformats.org/officeDocument/2006/relationships/chart" Target="charts/chart22.xml"/><Relationship Id="rId42" Type="http://schemas.openxmlformats.org/officeDocument/2006/relationships/chart" Target="charts/chart30.xml"/><Relationship Id="rId47" Type="http://schemas.openxmlformats.org/officeDocument/2006/relationships/chart" Target="charts/chart35.xml"/><Relationship Id="rId50" Type="http://schemas.openxmlformats.org/officeDocument/2006/relationships/chart" Target="charts/chart38.xml"/><Relationship Id="rId55"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5.xml"/><Relationship Id="rId29" Type="http://schemas.openxmlformats.org/officeDocument/2006/relationships/chart" Target="charts/chart17.xml"/><Relationship Id="rId11" Type="http://schemas.openxmlformats.org/officeDocument/2006/relationships/footer" Target="footer1.xml"/><Relationship Id="rId24" Type="http://schemas.openxmlformats.org/officeDocument/2006/relationships/chart" Target="charts/chart12.xml"/><Relationship Id="rId32" Type="http://schemas.openxmlformats.org/officeDocument/2006/relationships/chart" Target="charts/chart20.xml"/><Relationship Id="rId37" Type="http://schemas.openxmlformats.org/officeDocument/2006/relationships/chart" Target="charts/chart25.xml"/><Relationship Id="rId40" Type="http://schemas.openxmlformats.org/officeDocument/2006/relationships/chart" Target="charts/chart28.xml"/><Relationship Id="rId45" Type="http://schemas.openxmlformats.org/officeDocument/2006/relationships/chart" Target="charts/chart33.xml"/><Relationship Id="rId53" Type="http://schemas.openxmlformats.org/officeDocument/2006/relationships/chart" Target="charts/chart41.xml"/><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chart" Target="charts/chart8.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chart" Target="charts/chart3.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chart" Target="charts/chart18.xml"/><Relationship Id="rId35" Type="http://schemas.openxmlformats.org/officeDocument/2006/relationships/chart" Target="charts/chart23.xml"/><Relationship Id="rId43" Type="http://schemas.openxmlformats.org/officeDocument/2006/relationships/chart" Target="charts/chart31.xml"/><Relationship Id="rId48" Type="http://schemas.openxmlformats.org/officeDocument/2006/relationships/chart" Target="charts/chart36.xml"/><Relationship Id="rId56"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chart" Target="charts/chart39.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chart" Target="charts/chart13.xml"/><Relationship Id="rId33" Type="http://schemas.openxmlformats.org/officeDocument/2006/relationships/chart" Target="charts/chart21.xml"/><Relationship Id="rId38" Type="http://schemas.openxmlformats.org/officeDocument/2006/relationships/chart" Target="charts/chart26.xml"/><Relationship Id="rId46" Type="http://schemas.openxmlformats.org/officeDocument/2006/relationships/chart" Target="charts/chart34.xml"/><Relationship Id="rId59" Type="http://schemas.openxmlformats.org/officeDocument/2006/relationships/theme" Target="theme/theme1.xml"/><Relationship Id="rId20" Type="http://schemas.openxmlformats.org/officeDocument/2006/relationships/chart" Target="charts/chart9.xml"/><Relationship Id="rId41" Type="http://schemas.openxmlformats.org/officeDocument/2006/relationships/chart" Target="charts/chart29.xml"/><Relationship Id="rId54" Type="http://schemas.openxmlformats.org/officeDocument/2006/relationships/chart" Target="charts/chart4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chart" Target="charts/chart24.xml"/><Relationship Id="rId49" Type="http://schemas.openxmlformats.org/officeDocument/2006/relationships/chart" Target="charts/chart37.xml"/><Relationship Id="rId57" Type="http://schemas.openxmlformats.org/officeDocument/2006/relationships/hyperlink" Target="consultantplus://offline/ref=32D6D3B7DA2D76AAD0B093C0C3BB4C2E1A67235D205A5CBF419C6FCE7CBB0E00158E43E3BF528103FC7193xF53D" TargetMode="External"/><Relationship Id="rId10" Type="http://schemas.openxmlformats.org/officeDocument/2006/relationships/header" Target="header1.xml"/><Relationship Id="rId31" Type="http://schemas.openxmlformats.org/officeDocument/2006/relationships/chart" Target="charts/chart19.xml"/><Relationship Id="rId44" Type="http://schemas.openxmlformats.org/officeDocument/2006/relationships/chart" Target="charts/chart32.xml"/><Relationship Id="rId52" Type="http://schemas.openxmlformats.org/officeDocument/2006/relationships/chart" Target="charts/chart40.xml"/></Relationships>
</file>

<file path=word/charts/_rels/chart1.xml.rels><?xml version="1.0" encoding="UTF-8" standalone="yes"?>
<Relationships xmlns="http://schemas.openxmlformats.org/package/2006/relationships"><Relationship Id="rId1" Type="http://schemas.openxmlformats.org/officeDocument/2006/relationships/oleObject" Target="file:///\\192.168.3.22\Otdel\&#1069;&#1082;&#1086;&#1085;&#1086;&#1084;&#1080;&#1082;&#1072;\19%20&#1044;&#1054;&#1050;&#1051;&#1040;&#1044;%20&#1054;%20&#1057;&#1069;&#1057;\2021%20&#1075;&#1086;&#1076;\&#1057;&#1086;&#1094;&#1080;&#1072;&#1083;&#1100;&#1085;&#1086;-&#1101;&#1082;&#1086;&#1085;&#1086;&#1084;&#1080;&#1095;&#1077;&#1089;&#1082;&#1086;&#1077;%20&#1088;&#1072;&#1079;&#1074;&#1080;&#1090;&#1080;&#1077;%20&#1050;&#1088;&#1072;&#1089;&#1085;&#1086;&#1089;&#1077;&#1083;&#1100;&#1082;&#1091;&#1087;&#1089;&#1082;&#1080;&#1081;%20&#1088;&#1072;&#1081;&#1086;&#1085;.xls"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192.168.3.22\Otdel\&#1069;&#1082;&#1086;&#1085;&#1086;&#1084;&#1080;&#1082;&#1072;\19%20&#1044;&#1054;&#1050;&#1051;&#1040;&#1044;%20&#1054;%20&#1057;&#1069;&#1057;\2021%20&#1075;&#1086;&#1076;\&#1057;&#1086;&#1094;&#1080;&#1072;&#1083;&#1100;&#1085;&#1086;-&#1101;&#1082;&#1086;&#1085;&#1086;&#1084;&#1080;&#1095;&#1077;&#1089;&#1082;&#1086;&#1077;%20&#1088;&#1072;&#1079;&#1074;&#1080;&#1090;&#1080;&#1077;%20&#1050;&#1088;&#1072;&#1089;&#1085;&#1086;&#1089;&#1077;&#1083;&#1100;&#1082;&#1091;&#1087;&#1089;&#1082;&#1080;&#1081;%20&#1088;&#1072;&#1081;&#1086;&#1085;.xls" TargetMode="Externa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7.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4.xml.rels><?xml version="1.0" encoding="UTF-8" standalone="yes"?>
<Relationships xmlns="http://schemas.openxmlformats.org/package/2006/relationships"><Relationship Id="rId1" Type="http://schemas.openxmlformats.org/officeDocument/2006/relationships/oleObject" Target="file:///C:\Users\econom1\Desktop\&#1057;&#1058;&#1056;&#1040;&#1058;&#1045;&#1043;&#1048;&#1071;%202035%20&#1086;&#1073;&#1084;&#1077;&#1085;&#1085;&#1080;&#1082;\&#1087;&#1088;&#1086;&#1077;&#1082;&#1090;%2011.11.2019\&#1057;&#1090;&#1088;&#1072;&#1090;&#1077;&#1075;&#1080;&#1103;\&#1055;&#1086;&#1082;&#1072;&#1079;&#1072;&#1090;&#1077;&#1083;&#1080;\&#1055;&#1086;&#1082;&#1072;&#1079;&#1072;&#1090;&#1077;&#1083;&#1080;%20&#1087;&#1086;%20&#1079;&#1072;&#1076;&#1072;&#1095;&#1072;&#1084;.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econom1\Desktop\&#1057;&#1058;&#1056;&#1040;&#1058;&#1045;&#1043;&#1048;&#1071;%202035%20&#1086;&#1073;&#1084;&#1077;&#1085;&#1085;&#1080;&#1082;\&#1087;&#1088;&#1086;&#1077;&#1082;&#1090;%2011.11.2019\&#1057;&#1090;&#1088;&#1072;&#1090;&#1077;&#1075;&#1080;&#1103;\&#1055;&#1086;&#1082;&#1072;&#1079;&#1072;&#1090;&#1077;&#1083;&#1080;\&#1055;&#1086;&#1082;&#1072;&#1079;&#1072;&#1090;&#1077;&#1083;&#1080;%20&#1087;&#1086;%20&#1079;&#1072;&#1076;&#1072;&#1095;&#1072;&#1084;.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econom1\Desktop\&#1057;&#1058;&#1056;&#1040;&#1058;&#1045;&#1043;&#1048;&#1071;%202035%20&#1086;&#1073;&#1084;&#1077;&#1085;&#1085;&#1080;&#1082;\&#1087;&#1088;&#1086;&#1077;&#1082;&#1090;%2011.11.2019\&#1057;&#1090;&#1088;&#1072;&#1090;&#1077;&#1075;&#1080;&#1103;\&#1055;&#1086;&#1082;&#1072;&#1079;&#1072;&#1090;&#1077;&#1083;&#1080;\&#1055;&#1086;&#1082;&#1072;&#1079;&#1072;&#1090;&#1077;&#1083;&#1080;%20&#1087;&#1086;%20&#1079;&#1072;&#1076;&#1072;&#1095;&#1072;&#1084;.xlsx" TargetMode="Externa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3.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4.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5.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6.xml"/></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7.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8.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9.xml"/></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3.xml.rels><?xml version="1.0" encoding="UTF-8" standalone="yes"?>
<Relationships xmlns="http://schemas.openxmlformats.org/package/2006/relationships"><Relationship Id="rId1" Type="http://schemas.openxmlformats.org/officeDocument/2006/relationships/oleObject" Target="file:///\\192.168.3.22\Otdel\&#1069;&#1082;&#1086;&#1085;&#1086;&#1084;&#1080;&#1082;&#1072;\19%20&#1044;&#1054;&#1050;&#1051;&#1040;&#1044;%20&#1054;%20&#1057;&#1069;&#1057;\2021%20&#1075;&#1086;&#1076;\&#1057;&#1086;&#1094;&#1080;&#1072;&#1083;&#1100;&#1085;&#1086;-&#1101;&#1082;&#1086;&#1085;&#1086;&#1084;&#1080;&#1095;&#1077;&#1089;&#1082;&#1086;&#1077;%20&#1088;&#1072;&#1079;&#1074;&#1080;&#1090;&#1080;&#1077;%20&#1050;&#1088;&#1072;&#1089;&#1085;&#1086;&#1089;&#1077;&#1083;&#1100;&#1082;&#1091;&#1087;&#1089;&#1082;&#1080;&#1081;%20&#1088;&#1072;&#1081;&#1086;&#1085;.xls"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192.168.3.22\obmennik\&#1064;&#1072;&#1087;&#1080;&#1085;&#1089;&#1082;&#1072;&#1103;%20&#1053;&#1072;&#1090;&#1072;&#1083;&#1080;&#1103;%20&#1042;&#1072;&#1089;&#1080;&#1083;&#1100;&#1077;&#1074;&#1085;&#1072;\&#1063;&#1072;&#1089;-&#1086;&#1090;&#1095;&#1105;&#1090;%202020%20&#1087;&#1083;&#1072;&#1085;&#1099;%20&#1085;&#1072;%202021\&#1046;&#1080;&#1083;&#1100;&#1105;\&#1044;&#1080;&#1072;&#1075;&#1088;&#1072;&#1084;&#1084;&#1099;%20&#1059;&#1083;&#1091;&#1095;&#1096;&#1077;&#1085;&#1080;&#1077;%20&#1078;&#1080;&#1083;&#1080;&#1097;&#1085;&#1099;&#1093;%20&#1091;&#1089;&#1083;&#1086;&#1074;&#1080;&#1081;.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32.xml.rels><?xml version="1.0" encoding="UTF-8" standalone="yes"?>
<Relationships xmlns="http://schemas.openxmlformats.org/package/2006/relationships"><Relationship Id="rId1" Type="http://schemas.openxmlformats.org/officeDocument/2006/relationships/oleObject" Target="file:///\\192.168.3.22\obmennik\&#1064;&#1072;&#1087;&#1080;&#1085;&#1089;&#1082;&#1072;&#1103;%20&#1053;&#1072;&#1090;&#1072;&#1083;&#1080;&#1103;%20&#1042;&#1072;&#1089;&#1080;&#1083;&#1100;&#1077;&#1074;&#1085;&#1072;\&#1063;&#1072;&#1089;-&#1086;&#1090;&#1095;&#1105;&#1090;%202020%20&#1087;&#1083;&#1072;&#1085;&#1099;%20&#1085;&#1072;%202021\&#1046;&#1080;&#1083;&#1100;&#1105;\&#1044;&#1080;&#1072;&#1075;&#1088;&#1072;&#1084;&#1084;&#1099;%20&#1059;&#1083;&#1091;&#1095;&#1096;&#1077;&#1085;&#1080;&#1077;%20&#1078;&#1080;&#1083;&#1080;&#1097;&#1085;&#1099;&#1093;%20&#1091;&#1089;&#1083;&#1086;&#1074;&#1080;&#1081;.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34.xml.rels><?xml version="1.0" encoding="UTF-8" standalone="yes"?>
<Relationships xmlns="http://schemas.openxmlformats.org/package/2006/relationships"><Relationship Id="rId1" Type="http://schemas.openxmlformats.org/officeDocument/2006/relationships/oleObject" Target="file:///\\192.168.3.22\obmennik\&#1064;&#1072;&#1087;&#1080;&#1085;&#1089;&#1082;&#1072;&#1103;%20&#1053;&#1072;&#1090;&#1072;&#1083;&#1080;&#1103;%20&#1042;&#1072;&#1089;&#1080;&#1083;&#1100;&#1077;&#1074;&#1085;&#1072;\&#1063;&#1072;&#1089;-&#1086;&#1090;&#1095;&#1105;&#1090;%202020%20&#1087;&#1083;&#1072;&#1085;&#1099;%20&#1085;&#1072;%202021\&#1046;&#1080;&#1083;&#1100;&#1105;\&#1044;&#1080;&#1072;&#1075;&#1088;&#1072;&#1084;&#1084;&#1099;%20&#1059;&#1083;&#1091;&#1095;&#1096;&#1077;&#1085;&#1080;&#1077;%20&#1078;&#1080;&#1083;&#1080;&#1097;&#1085;&#1099;&#1093;%20&#1091;&#1089;&#1083;&#1086;&#1074;&#1080;&#1081;.xlsx" TargetMode="External"/></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39.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26.xlsx"/></Relationships>
</file>

<file path=word/charts/_rels/chart4.xml.rels><?xml version="1.0" encoding="UTF-8" standalone="yes"?>
<Relationships xmlns="http://schemas.openxmlformats.org/package/2006/relationships"><Relationship Id="rId1" Type="http://schemas.openxmlformats.org/officeDocument/2006/relationships/oleObject" Target="file:///\\192.168.3.22\Otdel\&#1069;&#1082;&#1086;&#1085;&#1086;&#1084;&#1080;&#1082;&#1072;\19%20&#1044;&#1054;&#1050;&#1051;&#1040;&#1044;%20&#1054;%20&#1057;&#1069;&#1057;\2021%20&#1075;&#1086;&#1076;\&#1057;&#1086;&#1094;&#1080;&#1072;&#1083;&#1100;&#1085;&#1086;-&#1101;&#1082;&#1086;&#1085;&#1086;&#1084;&#1080;&#1095;&#1077;&#1089;&#1082;&#1086;&#1077;%20&#1088;&#1072;&#1079;&#1074;&#1080;&#1090;&#1080;&#1077;%20&#1050;&#1088;&#1072;&#1089;&#1085;&#1086;&#1089;&#1077;&#1083;&#1100;&#1082;&#1091;&#1087;&#1089;&#1082;&#1080;&#1081;%20&#1088;&#1072;&#1081;&#1086;&#1085;.xls" TargetMode="External"/></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3.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9.xml.rels><?xml version="1.0" encoding="UTF-8" standalone="yes"?>
<Relationships xmlns="http://schemas.openxmlformats.org/package/2006/relationships"><Relationship Id="rId1" Type="http://schemas.openxmlformats.org/officeDocument/2006/relationships/oleObject" Target="file:///C:\Users\econom1\Desktop\&#1057;&#1058;&#1056;&#1040;&#1058;&#1045;&#1043;&#1048;&#1071;%202035%20&#1086;&#1073;&#1084;&#1077;&#1085;&#1085;&#1080;&#1082;\&#1056;&#1072;&#1089;&#1087;&#1088;&#1077;&#1076;&#1077;&#1083;&#1077;&#1085;&#1080;&#1077;%20&#1095;&#1080;&#1089;&#1083;&#1077;&#1085;&#1085;&#1086;&#1089;&#1090;&#1080;%20&#1085;&#1072;&#1089;&#1077;&#1083;&#1077;&#1085;&#1080;&#110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1376597235704528E-2"/>
          <c:y val="5.0925925925925923E-2"/>
          <c:w val="0.71218239283745932"/>
          <c:h val="0.8416746864975212"/>
        </c:manualLayout>
      </c:layout>
      <c:barChart>
        <c:barDir val="col"/>
        <c:grouping val="stacked"/>
        <c:varyColors val="0"/>
        <c:ser>
          <c:idx val="0"/>
          <c:order val="2"/>
          <c:tx>
            <c:strRef>
              <c:f>'1. Демография'!$A$15</c:f>
              <c:strCache>
                <c:ptCount val="1"/>
                <c:pt idx="0">
                  <c:v>МО с. Красноселькуп</c:v>
                </c:pt>
              </c:strCache>
            </c:strRef>
          </c:tx>
          <c:spPr>
            <a:solidFill>
              <a:srgbClr val="4F81BD"/>
            </a:solidFill>
            <a:ln w="25400">
              <a:noFill/>
            </a:ln>
          </c:spPr>
          <c:invertIfNegative val="0"/>
          <c:dLbls>
            <c:spPr>
              <a:noFill/>
              <a:ln w="25400">
                <a:noFill/>
              </a:ln>
            </c:spPr>
            <c:txPr>
              <a:bodyPr/>
              <a:lstStyle/>
              <a:p>
                <a:pPr>
                  <a:defRPr sz="1400"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showLeaderLines val="0"/>
          </c:dLbls>
          <c:cat>
            <c:numRef>
              <c:f>'1. Демография'!$F$2:$H$2</c:f>
              <c:numCache>
                <c:formatCode>General</c:formatCode>
                <c:ptCount val="3"/>
                <c:pt idx="0">
                  <c:v>2018</c:v>
                </c:pt>
                <c:pt idx="1">
                  <c:v>2019</c:v>
                </c:pt>
                <c:pt idx="2">
                  <c:v>2020</c:v>
                </c:pt>
              </c:numCache>
            </c:numRef>
          </c:cat>
          <c:val>
            <c:numRef>
              <c:f>'1. Демография'!$F$15:$H$15</c:f>
              <c:numCache>
                <c:formatCode>General</c:formatCode>
                <c:ptCount val="3"/>
                <c:pt idx="0">
                  <c:v>3888</c:v>
                </c:pt>
                <c:pt idx="1">
                  <c:v>3836</c:v>
                </c:pt>
                <c:pt idx="2" formatCode="0">
                  <c:v>3787</c:v>
                </c:pt>
              </c:numCache>
            </c:numRef>
          </c:val>
        </c:ser>
        <c:ser>
          <c:idx val="1"/>
          <c:order val="3"/>
          <c:tx>
            <c:strRef>
              <c:f>'1. Демография'!$A$16</c:f>
              <c:strCache>
                <c:ptCount val="1"/>
                <c:pt idx="0">
                  <c:v>МО Толькинское</c:v>
                </c:pt>
              </c:strCache>
            </c:strRef>
          </c:tx>
          <c:spPr>
            <a:solidFill>
              <a:srgbClr val="C0504D"/>
            </a:solidFill>
            <a:ln w="25400">
              <a:noFill/>
            </a:ln>
          </c:spPr>
          <c:invertIfNegative val="0"/>
          <c:dLbls>
            <c:spPr>
              <a:noFill/>
              <a:ln w="25400">
                <a:noFill/>
              </a:ln>
            </c:spPr>
            <c:txPr>
              <a:bodyPr/>
              <a:lstStyle/>
              <a:p>
                <a:pPr>
                  <a:defRPr sz="1400"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showLeaderLines val="0"/>
          </c:dLbls>
          <c:cat>
            <c:numRef>
              <c:f>'1. Демография'!$F$2:$H$2</c:f>
              <c:numCache>
                <c:formatCode>General</c:formatCode>
                <c:ptCount val="3"/>
                <c:pt idx="0">
                  <c:v>2018</c:v>
                </c:pt>
                <c:pt idx="1">
                  <c:v>2019</c:v>
                </c:pt>
                <c:pt idx="2">
                  <c:v>2020</c:v>
                </c:pt>
              </c:numCache>
            </c:numRef>
          </c:cat>
          <c:val>
            <c:numRef>
              <c:f>'1. Демография'!$F$16:$H$16</c:f>
              <c:numCache>
                <c:formatCode>General</c:formatCode>
                <c:ptCount val="3"/>
                <c:pt idx="0">
                  <c:v>1825</c:v>
                </c:pt>
                <c:pt idx="1">
                  <c:v>1789</c:v>
                </c:pt>
                <c:pt idx="2" formatCode="0">
                  <c:v>1729</c:v>
                </c:pt>
              </c:numCache>
            </c:numRef>
          </c:val>
        </c:ser>
        <c:ser>
          <c:idx val="2"/>
          <c:order val="4"/>
          <c:tx>
            <c:strRef>
              <c:f>'1. Демография'!$A$17</c:f>
              <c:strCache>
                <c:ptCount val="1"/>
                <c:pt idx="0">
                  <c:v>МО с. Ратта</c:v>
                </c:pt>
              </c:strCache>
            </c:strRef>
          </c:tx>
          <c:spPr>
            <a:solidFill>
              <a:srgbClr val="9BBB59"/>
            </a:solidFill>
            <a:ln w="25400">
              <a:noFill/>
            </a:ln>
          </c:spPr>
          <c:invertIfNegative val="0"/>
          <c:dLbls>
            <c:spPr>
              <a:noFill/>
              <a:ln w="25400">
                <a:noFill/>
              </a:ln>
            </c:spPr>
            <c:txPr>
              <a:bodyPr/>
              <a:lstStyle/>
              <a:p>
                <a:pPr>
                  <a:defRPr sz="1400"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showLeaderLines val="0"/>
          </c:dLbls>
          <c:cat>
            <c:numRef>
              <c:f>'1. Демография'!$F$2:$H$2</c:f>
              <c:numCache>
                <c:formatCode>General</c:formatCode>
                <c:ptCount val="3"/>
                <c:pt idx="0">
                  <c:v>2018</c:v>
                </c:pt>
                <c:pt idx="1">
                  <c:v>2019</c:v>
                </c:pt>
                <c:pt idx="2">
                  <c:v>2020</c:v>
                </c:pt>
              </c:numCache>
            </c:numRef>
          </c:cat>
          <c:val>
            <c:numRef>
              <c:f>'1. Демография'!$F$17:$H$17</c:f>
              <c:numCache>
                <c:formatCode>General</c:formatCode>
                <c:ptCount val="3"/>
                <c:pt idx="0">
                  <c:v>189</c:v>
                </c:pt>
                <c:pt idx="1">
                  <c:v>195</c:v>
                </c:pt>
                <c:pt idx="2" formatCode="0">
                  <c:v>201</c:v>
                </c:pt>
              </c:numCache>
            </c:numRef>
          </c:val>
        </c:ser>
        <c:dLbls>
          <c:showLegendKey val="0"/>
          <c:showVal val="0"/>
          <c:showCatName val="0"/>
          <c:showSerName val="0"/>
          <c:showPercent val="0"/>
          <c:showBubbleSize val="0"/>
        </c:dLbls>
        <c:gapWidth val="150"/>
        <c:overlap val="100"/>
        <c:axId val="287372288"/>
        <c:axId val="598213760"/>
      </c:barChart>
      <c:lineChart>
        <c:grouping val="standard"/>
        <c:varyColors val="0"/>
        <c:ser>
          <c:idx val="3"/>
          <c:order val="0"/>
          <c:tx>
            <c:strRef>
              <c:f>'1. Демография'!$A$13</c:f>
              <c:strCache>
                <c:ptCount val="1"/>
                <c:pt idx="0">
                  <c:v>Среднегодовая численность населения</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spPr>
              <a:noFill/>
              <a:ln w="25400">
                <a:noFill/>
              </a:ln>
            </c:spPr>
            <c:txPr>
              <a:bodyPr/>
              <a:lstStyle/>
              <a:p>
                <a:pPr>
                  <a:defRPr sz="1600" b="1" i="0" u="none" strike="noStrike" baseline="0">
                    <a:solidFill>
                      <a:srgbClr val="666699"/>
                    </a:solidFill>
                    <a:latin typeface="Calibri"/>
                    <a:ea typeface="Calibri"/>
                    <a:cs typeface="Calibri"/>
                  </a:defRPr>
                </a:pPr>
                <a:endParaRPr lang="ru-RU"/>
              </a:p>
            </c:txPr>
            <c:dLblPos val="t"/>
            <c:showLegendKey val="0"/>
            <c:showVal val="1"/>
            <c:showCatName val="0"/>
            <c:showSerName val="0"/>
            <c:showPercent val="0"/>
            <c:showBubbleSize val="0"/>
            <c:showLeaderLines val="0"/>
          </c:dLbls>
          <c:cat>
            <c:numRef>
              <c:f>'1. Демография'!$F$2:$H$2</c:f>
              <c:numCache>
                <c:formatCode>General</c:formatCode>
                <c:ptCount val="3"/>
                <c:pt idx="0">
                  <c:v>2018</c:v>
                </c:pt>
                <c:pt idx="1">
                  <c:v>2019</c:v>
                </c:pt>
                <c:pt idx="2">
                  <c:v>2020</c:v>
                </c:pt>
              </c:numCache>
            </c:numRef>
          </c:cat>
          <c:val>
            <c:numRef>
              <c:f>'1. Демография'!$F$13:$H$13</c:f>
              <c:numCache>
                <c:formatCode>General</c:formatCode>
                <c:ptCount val="3"/>
                <c:pt idx="0">
                  <c:v>5902</c:v>
                </c:pt>
                <c:pt idx="1">
                  <c:v>5820</c:v>
                </c:pt>
                <c:pt idx="2" formatCode="0">
                  <c:v>5717</c:v>
                </c:pt>
              </c:numCache>
            </c:numRef>
          </c:val>
          <c:smooth val="0"/>
        </c:ser>
        <c:ser>
          <c:idx val="4"/>
          <c:order val="1"/>
          <c:tx>
            <c:strRef>
              <c:f>'1. Демография'!$A$3</c:f>
              <c:strCache>
                <c:ptCount val="1"/>
                <c:pt idx="0">
                  <c:v>Численность по данным сельских поселений</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spPr>
              <a:noFill/>
              <a:ln w="25400">
                <a:noFill/>
              </a:ln>
            </c:spPr>
            <c:txPr>
              <a:bodyPr/>
              <a:lstStyle/>
              <a:p>
                <a:pPr>
                  <a:defRPr sz="1600" b="1" i="0" u="none" strike="noStrike" baseline="0">
                    <a:solidFill>
                      <a:srgbClr val="003366"/>
                    </a:solidFill>
                    <a:latin typeface="Calibri"/>
                    <a:ea typeface="Calibri"/>
                    <a:cs typeface="Calibri"/>
                  </a:defRPr>
                </a:pPr>
                <a:endParaRPr lang="ru-RU"/>
              </a:p>
            </c:txPr>
            <c:showLegendKey val="0"/>
            <c:showVal val="1"/>
            <c:showCatName val="0"/>
            <c:showSerName val="0"/>
            <c:showPercent val="0"/>
            <c:showBubbleSize val="0"/>
            <c:showLeaderLines val="0"/>
          </c:dLbls>
          <c:cat>
            <c:numRef>
              <c:f>'1. Демография'!$F$2:$H$2</c:f>
              <c:numCache>
                <c:formatCode>General</c:formatCode>
                <c:ptCount val="3"/>
                <c:pt idx="0">
                  <c:v>2018</c:v>
                </c:pt>
                <c:pt idx="1">
                  <c:v>2019</c:v>
                </c:pt>
                <c:pt idx="2">
                  <c:v>2020</c:v>
                </c:pt>
              </c:numCache>
            </c:numRef>
          </c:cat>
          <c:val>
            <c:numRef>
              <c:f>'1. Демография'!$F$3:$H$3</c:f>
              <c:numCache>
                <c:formatCode>General</c:formatCode>
                <c:ptCount val="3"/>
                <c:pt idx="0">
                  <c:v>7182</c:v>
                </c:pt>
                <c:pt idx="1">
                  <c:v>7182</c:v>
                </c:pt>
                <c:pt idx="2">
                  <c:v>7270</c:v>
                </c:pt>
              </c:numCache>
            </c:numRef>
          </c:val>
          <c:smooth val="0"/>
        </c:ser>
        <c:dLbls>
          <c:showLegendKey val="0"/>
          <c:showVal val="0"/>
          <c:showCatName val="0"/>
          <c:showSerName val="0"/>
          <c:showPercent val="0"/>
          <c:showBubbleSize val="0"/>
        </c:dLbls>
        <c:marker val="1"/>
        <c:smooth val="0"/>
        <c:axId val="287372288"/>
        <c:axId val="598213760"/>
      </c:lineChart>
      <c:catAx>
        <c:axId val="287372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1200" b="1" i="0" u="none" strike="noStrike" baseline="0">
                <a:solidFill>
                  <a:srgbClr val="333333"/>
                </a:solidFill>
                <a:latin typeface="Calibri"/>
                <a:ea typeface="Calibri"/>
                <a:cs typeface="Calibri"/>
              </a:defRPr>
            </a:pPr>
            <a:endParaRPr lang="ru-RU"/>
          </a:p>
        </c:txPr>
        <c:crossAx val="598213760"/>
        <c:crosses val="autoZero"/>
        <c:auto val="1"/>
        <c:lblAlgn val="ctr"/>
        <c:lblOffset val="100"/>
        <c:noMultiLvlLbl val="0"/>
      </c:catAx>
      <c:valAx>
        <c:axId val="598213760"/>
        <c:scaling>
          <c:orientation val="minMax"/>
          <c:max val="7500"/>
        </c:scaling>
        <c:delete val="0"/>
        <c:axPos val="l"/>
        <c:numFmt formatCode="General" sourceLinked="1"/>
        <c:majorTickMark val="none"/>
        <c:minorTickMark val="none"/>
        <c:tickLblPos val="nextTo"/>
        <c:spPr>
          <a:ln w="9525">
            <a:noFill/>
          </a:ln>
        </c:spPr>
        <c:txPr>
          <a:bodyPr rot="0" vert="horz"/>
          <a:lstStyle/>
          <a:p>
            <a:pPr>
              <a:defRPr sz="900" b="1" i="0" u="none" strike="noStrike" baseline="0">
                <a:solidFill>
                  <a:srgbClr val="333333"/>
                </a:solidFill>
                <a:latin typeface="Calibri"/>
                <a:ea typeface="Calibri"/>
                <a:cs typeface="Calibri"/>
              </a:defRPr>
            </a:pPr>
            <a:endParaRPr lang="ru-RU"/>
          </a:p>
        </c:txPr>
        <c:crossAx val="287372288"/>
        <c:crosses val="autoZero"/>
        <c:crossBetween val="between"/>
      </c:valAx>
      <c:spPr>
        <a:noFill/>
        <a:ln w="25400">
          <a:noFill/>
        </a:ln>
      </c:spPr>
    </c:plotArea>
    <c:legend>
      <c:legendPos val="tr"/>
      <c:layout>
        <c:manualLayout>
          <c:xMode val="edge"/>
          <c:yMode val="edge"/>
          <c:x val="0.76647022780689"/>
          <c:y val="8.677494945597343E-2"/>
          <c:w val="0.22421374157498608"/>
          <c:h val="0.87505930611132621"/>
        </c:manualLayout>
      </c:layout>
      <c:overlay val="0"/>
      <c:spPr>
        <a:noFill/>
        <a:ln w="25400">
          <a:noFill/>
        </a:ln>
      </c:spPr>
      <c:txPr>
        <a:bodyPr/>
        <a:lstStyle/>
        <a:p>
          <a:pPr>
            <a:defRPr sz="700"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25" cap="flat" cmpd="sng" algn="ctr">
      <a:noFill/>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24838145231846"/>
          <c:y val="6.7676308049433503E-2"/>
          <c:w val="0.52773878452459355"/>
          <c:h val="0.78104166666666663"/>
        </c:manualLayout>
      </c:layout>
      <c:barChart>
        <c:barDir val="col"/>
        <c:grouping val="stacked"/>
        <c:varyColors val="0"/>
        <c:ser>
          <c:idx val="1"/>
          <c:order val="1"/>
          <c:tx>
            <c:strRef>
              <c:f>'[Социально-экономическое развитие Красноселькупский район.xls]12. Труд и занятось'!$A$5:$B$5</c:f>
              <c:strCache>
                <c:ptCount val="1"/>
                <c:pt idx="0">
                  <c:v>трудоспособное население в трудоспособном возрасте Человек</c:v>
                </c:pt>
              </c:strCache>
            </c:strRef>
          </c:tx>
          <c:spPr>
            <a:solidFill>
              <a:srgbClr val="C0504D"/>
            </a:solidFill>
            <a:ln w="25400">
              <a:noFill/>
            </a:ln>
          </c:spPr>
          <c:invertIfNegative val="0"/>
          <c:dLbls>
            <c:spPr>
              <a:solidFill>
                <a:srgbClr val="C00000"/>
              </a:solidFill>
              <a:ln w="25400">
                <a:noFill/>
              </a:ln>
            </c:spPr>
            <c:txPr>
              <a:bodyPr/>
              <a:lstStyle/>
              <a:p>
                <a:pPr>
                  <a:defRPr sz="1100" b="1" i="0" u="none" strike="noStrike" baseline="0">
                    <a:solidFill>
                      <a:srgbClr val="FFFFFF"/>
                    </a:solidFill>
                    <a:latin typeface="Calibri"/>
                    <a:ea typeface="Calibri"/>
                    <a:cs typeface="Calibri"/>
                  </a:defRPr>
                </a:pPr>
                <a:endParaRPr lang="ru-RU"/>
              </a:p>
            </c:txPr>
            <c:showLegendKey val="0"/>
            <c:showVal val="1"/>
            <c:showCatName val="0"/>
            <c:showSerName val="0"/>
            <c:showPercent val="0"/>
            <c:showBubbleSize val="0"/>
            <c:showLeaderLines val="0"/>
          </c:dLbls>
          <c:cat>
            <c:strRef>
              <c:f>'[Социально-экономическое развитие Красноселькупский район.xls]12. Труд и занятось'!$C$3:$H$3</c:f>
              <c:strCache>
                <c:ptCount val="6"/>
                <c:pt idx="0">
                  <c:v>2018</c:v>
                </c:pt>
                <c:pt idx="1">
                  <c:v>2019</c:v>
                </c:pt>
                <c:pt idx="2">
                  <c:v>2020 (факт)</c:v>
                </c:pt>
                <c:pt idx="3">
                  <c:v>2021 (план)</c:v>
                </c:pt>
                <c:pt idx="4">
                  <c:v>2022 (план)</c:v>
                </c:pt>
                <c:pt idx="5">
                  <c:v>2023 (план)</c:v>
                </c:pt>
              </c:strCache>
            </c:strRef>
          </c:cat>
          <c:val>
            <c:numRef>
              <c:f>'[Социально-экономическое развитие Красноселькупский район.xls]12. Труд и занятось'!$C$5:$H$5</c:f>
              <c:numCache>
                <c:formatCode>#,##0.0</c:formatCode>
                <c:ptCount val="6"/>
                <c:pt idx="0">
                  <c:v>3558</c:v>
                </c:pt>
                <c:pt idx="1">
                  <c:v>3500</c:v>
                </c:pt>
                <c:pt idx="2">
                  <c:v>3469</c:v>
                </c:pt>
                <c:pt idx="3">
                  <c:v>3509</c:v>
                </c:pt>
                <c:pt idx="4">
                  <c:v>3469</c:v>
                </c:pt>
                <c:pt idx="5">
                  <c:v>3432</c:v>
                </c:pt>
              </c:numCache>
            </c:numRef>
          </c:val>
        </c:ser>
        <c:ser>
          <c:idx val="3"/>
          <c:order val="2"/>
          <c:tx>
            <c:strRef>
              <c:f>'[Социально-экономическое развитие Красноселькупский район.xls]12. Труд и занятось'!$A$7:$B$7</c:f>
              <c:strCache>
                <c:ptCount val="1"/>
                <c:pt idx="0">
                  <c:v>работающие граждане, находящиеся за пределами трудоспособного возраста, в том числе: Человек</c:v>
                </c:pt>
              </c:strCache>
            </c:strRef>
          </c:tx>
          <c:spPr>
            <a:solidFill>
              <a:srgbClr val="8064A2"/>
            </a:solidFill>
            <a:ln w="25400">
              <a:noFill/>
            </a:ln>
          </c:spPr>
          <c:invertIfNegative val="0"/>
          <c:dLbls>
            <c:spPr>
              <a:solidFill>
                <a:srgbClr val="7030A0"/>
              </a:solidFill>
              <a:ln w="25400">
                <a:noFill/>
              </a:ln>
            </c:spPr>
            <c:txPr>
              <a:bodyPr/>
              <a:lstStyle/>
              <a:p>
                <a:pPr>
                  <a:defRPr sz="1050" b="1" i="0" u="none" strike="noStrike" baseline="0">
                    <a:solidFill>
                      <a:srgbClr val="FFFFFF"/>
                    </a:solidFill>
                    <a:latin typeface="Calibri"/>
                    <a:ea typeface="Calibri"/>
                    <a:cs typeface="Calibri"/>
                  </a:defRPr>
                </a:pPr>
                <a:endParaRPr lang="ru-RU"/>
              </a:p>
            </c:txPr>
            <c:showLegendKey val="0"/>
            <c:showVal val="1"/>
            <c:showCatName val="0"/>
            <c:showSerName val="0"/>
            <c:showPercent val="0"/>
            <c:showBubbleSize val="0"/>
            <c:showLeaderLines val="0"/>
          </c:dLbls>
          <c:cat>
            <c:strRef>
              <c:f>'[Социально-экономическое развитие Красноселькупский район.xls]12. Труд и занятось'!$C$3:$H$3</c:f>
              <c:strCache>
                <c:ptCount val="6"/>
                <c:pt idx="0">
                  <c:v>2018</c:v>
                </c:pt>
                <c:pt idx="1">
                  <c:v>2019</c:v>
                </c:pt>
                <c:pt idx="2">
                  <c:v>2020 (факт)</c:v>
                </c:pt>
                <c:pt idx="3">
                  <c:v>2021 (план)</c:v>
                </c:pt>
                <c:pt idx="4">
                  <c:v>2022 (план)</c:v>
                </c:pt>
                <c:pt idx="5">
                  <c:v>2023 (план)</c:v>
                </c:pt>
              </c:strCache>
            </c:strRef>
          </c:cat>
          <c:val>
            <c:numRef>
              <c:f>'[Социально-экономическое развитие Красноселькупский район.xls]12. Труд и занятось'!$C$7:$H$7</c:f>
              <c:numCache>
                <c:formatCode>#,##0.0</c:formatCode>
                <c:ptCount val="6"/>
                <c:pt idx="0">
                  <c:v>940</c:v>
                </c:pt>
                <c:pt idx="1">
                  <c:v>906</c:v>
                </c:pt>
                <c:pt idx="2">
                  <c:v>862</c:v>
                </c:pt>
                <c:pt idx="3">
                  <c:v>900</c:v>
                </c:pt>
                <c:pt idx="4">
                  <c:v>900</c:v>
                </c:pt>
                <c:pt idx="5">
                  <c:v>900</c:v>
                </c:pt>
              </c:numCache>
            </c:numRef>
          </c:val>
        </c:ser>
        <c:dLbls>
          <c:showLegendKey val="0"/>
          <c:showVal val="0"/>
          <c:showCatName val="0"/>
          <c:showSerName val="0"/>
          <c:showPercent val="0"/>
          <c:showBubbleSize val="0"/>
        </c:dLbls>
        <c:gapWidth val="150"/>
        <c:overlap val="100"/>
        <c:axId val="317931008"/>
        <c:axId val="374445696"/>
      </c:barChart>
      <c:lineChart>
        <c:grouping val="standard"/>
        <c:varyColors val="0"/>
        <c:ser>
          <c:idx val="0"/>
          <c:order val="0"/>
          <c:tx>
            <c:strRef>
              <c:f>'[Социально-экономическое развитие Красноселькупский район.xls]12. Труд и занятось'!$A$4</c:f>
              <c:strCache>
                <c:ptCount val="1"/>
                <c:pt idx="0">
                  <c:v>Численность рабочей силы</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1"/>
              <c:layout>
                <c:manualLayout>
                  <c:x val="-5.0645027049521431E-2"/>
                  <c:y val="-1.9077380952380953E-2"/>
                </c:manualLayout>
              </c:layout>
              <c:dLblPos val="r"/>
              <c:showLegendKey val="0"/>
              <c:showVal val="1"/>
              <c:showCatName val="0"/>
              <c:showSerName val="0"/>
              <c:showPercent val="0"/>
              <c:showBubbleSize val="0"/>
            </c:dLbl>
            <c:spPr>
              <a:solidFill>
                <a:sysClr val="window" lastClr="FFFFFF"/>
              </a:solidFill>
              <a:ln>
                <a:noFill/>
              </a:ln>
              <a:effectLst/>
            </c:spPr>
            <c:txPr>
              <a:bodyPr/>
              <a:lstStyle/>
              <a:p>
                <a:pPr>
                  <a:defRPr sz="1050" b="1" i="0" u="none" strike="noStrike" baseline="0">
                    <a:solidFill>
                      <a:srgbClr val="003366"/>
                    </a:solidFill>
                    <a:latin typeface="Calibri"/>
                    <a:ea typeface="Calibri"/>
                    <a:cs typeface="Calibri"/>
                  </a:defRPr>
                </a:pPr>
                <a:endParaRPr lang="ru-RU"/>
              </a:p>
            </c:txPr>
            <c:dLblPos val="t"/>
            <c:showLegendKey val="0"/>
            <c:showVal val="1"/>
            <c:showCatName val="0"/>
            <c:showSerName val="0"/>
            <c:showPercent val="0"/>
            <c:showBubbleSize val="0"/>
            <c:showLeaderLines val="0"/>
          </c:dLbls>
          <c:cat>
            <c:strRef>
              <c:f>'[Социально-экономическое развитие Красноселькупский район.xls]12. Труд и занятось'!$C$3:$H$3</c:f>
              <c:strCache>
                <c:ptCount val="6"/>
                <c:pt idx="0">
                  <c:v>2018</c:v>
                </c:pt>
                <c:pt idx="1">
                  <c:v>2019</c:v>
                </c:pt>
                <c:pt idx="2">
                  <c:v>2020 (факт)</c:v>
                </c:pt>
                <c:pt idx="3">
                  <c:v>2021 (план)</c:v>
                </c:pt>
                <c:pt idx="4">
                  <c:v>2022 (план)</c:v>
                </c:pt>
                <c:pt idx="5">
                  <c:v>2023 (план)</c:v>
                </c:pt>
              </c:strCache>
            </c:strRef>
          </c:cat>
          <c:val>
            <c:numRef>
              <c:f>'[Социально-экономическое развитие Красноселькупский район.xls]12. Труд и занятось'!$C$4:$H$4</c:f>
              <c:numCache>
                <c:formatCode>#,##0.0</c:formatCode>
                <c:ptCount val="6"/>
                <c:pt idx="0">
                  <c:v>4498</c:v>
                </c:pt>
                <c:pt idx="1">
                  <c:v>4406</c:v>
                </c:pt>
                <c:pt idx="2">
                  <c:v>4331</c:v>
                </c:pt>
                <c:pt idx="3">
                  <c:v>4409</c:v>
                </c:pt>
                <c:pt idx="4">
                  <c:v>4369</c:v>
                </c:pt>
                <c:pt idx="5">
                  <c:v>4332</c:v>
                </c:pt>
              </c:numCache>
            </c:numRef>
          </c:val>
          <c:smooth val="0"/>
        </c:ser>
        <c:ser>
          <c:idx val="2"/>
          <c:order val="3"/>
          <c:tx>
            <c:strRef>
              <c:f>'[Социально-экономическое развитие Красноселькупский район.xls]12. Труд и занятось'!$A$10</c:f>
              <c:strCache>
                <c:ptCount val="1"/>
                <c:pt idx="0">
                  <c:v>Среднегодовая численность занятых в экономике (по данным баланса трудовых ресурсов)</c:v>
                </c:pt>
              </c:strCache>
            </c:strRef>
          </c:tx>
          <c:spPr>
            <a:ln w="28575" cap="rnd">
              <a:solidFill>
                <a:schemeClr val="accent3"/>
              </a:solidFill>
              <a:round/>
            </a:ln>
            <a:effectLst/>
          </c:spPr>
          <c:marker>
            <c:symbol val="none"/>
          </c:marker>
          <c:dLbls>
            <c:dLbl>
              <c:idx val="0"/>
              <c:layout>
                <c:manualLayout>
                  <c:x val="-4.8993219597550305E-2"/>
                  <c:y val="-7.4856066378799435E-2"/>
                </c:manualLayout>
              </c:layout>
              <c:dLblPos val="r"/>
              <c:showLegendKey val="0"/>
              <c:showVal val="1"/>
              <c:showCatName val="0"/>
              <c:showSerName val="0"/>
              <c:showPercent val="0"/>
              <c:showBubbleSize val="0"/>
            </c:dLbl>
            <c:spPr>
              <a:noFill/>
              <a:ln w="25400">
                <a:noFill/>
              </a:ln>
            </c:spPr>
            <c:txPr>
              <a:bodyPr/>
              <a:lstStyle/>
              <a:p>
                <a:pPr>
                  <a:defRPr sz="1200" b="1" i="0" u="none" strike="noStrike" baseline="0">
                    <a:solidFill>
                      <a:srgbClr val="339966"/>
                    </a:solidFill>
                    <a:latin typeface="Calibri"/>
                    <a:ea typeface="Calibri"/>
                    <a:cs typeface="Calibri"/>
                  </a:defRPr>
                </a:pPr>
                <a:endParaRPr lang="ru-RU"/>
              </a:p>
            </c:txPr>
            <c:dLblPos val="t"/>
            <c:showLegendKey val="0"/>
            <c:showVal val="1"/>
            <c:showCatName val="0"/>
            <c:showSerName val="0"/>
            <c:showPercent val="0"/>
            <c:showBubbleSize val="0"/>
            <c:showLeaderLines val="0"/>
          </c:dLbls>
          <c:cat>
            <c:strRef>
              <c:f>'[Социально-экономическое развитие Красноселькупский район.xls]12. Труд и занятось'!$C$3:$H$3</c:f>
              <c:strCache>
                <c:ptCount val="6"/>
                <c:pt idx="0">
                  <c:v>2018</c:v>
                </c:pt>
                <c:pt idx="1">
                  <c:v>2019</c:v>
                </c:pt>
                <c:pt idx="2">
                  <c:v>2020 (факт)</c:v>
                </c:pt>
                <c:pt idx="3">
                  <c:v>2021 (план)</c:v>
                </c:pt>
                <c:pt idx="4">
                  <c:v>2022 (план)</c:v>
                </c:pt>
                <c:pt idx="5">
                  <c:v>2023 (план)</c:v>
                </c:pt>
              </c:strCache>
            </c:strRef>
          </c:cat>
          <c:val>
            <c:numRef>
              <c:f>'[Социально-экономическое развитие Красноселькупский район.xls]12. Труд и занятось'!$C$10:$H$10</c:f>
              <c:numCache>
                <c:formatCode>#,##0</c:formatCode>
                <c:ptCount val="6"/>
                <c:pt idx="0">
                  <c:v>5270</c:v>
                </c:pt>
                <c:pt idx="1">
                  <c:v>4792</c:v>
                </c:pt>
                <c:pt idx="2">
                  <c:v>4898</c:v>
                </c:pt>
                <c:pt idx="3">
                  <c:v>5025</c:v>
                </c:pt>
                <c:pt idx="4">
                  <c:v>5060</c:v>
                </c:pt>
                <c:pt idx="5">
                  <c:v>5060</c:v>
                </c:pt>
              </c:numCache>
            </c:numRef>
          </c:val>
          <c:smooth val="0"/>
        </c:ser>
        <c:dLbls>
          <c:showLegendKey val="0"/>
          <c:showVal val="0"/>
          <c:showCatName val="0"/>
          <c:showSerName val="0"/>
          <c:showPercent val="0"/>
          <c:showBubbleSize val="0"/>
        </c:dLbls>
        <c:marker val="1"/>
        <c:smooth val="0"/>
        <c:axId val="317931008"/>
        <c:axId val="374445696"/>
      </c:lineChart>
      <c:catAx>
        <c:axId val="317931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ru-RU"/>
          </a:p>
        </c:txPr>
        <c:crossAx val="374445696"/>
        <c:crosses val="autoZero"/>
        <c:auto val="1"/>
        <c:lblAlgn val="ctr"/>
        <c:lblOffset val="100"/>
        <c:noMultiLvlLbl val="0"/>
      </c:catAx>
      <c:valAx>
        <c:axId val="374445696"/>
        <c:scaling>
          <c:orientation val="minMax"/>
          <c:max val="6000"/>
        </c:scaling>
        <c:delete val="0"/>
        <c:axPos val="l"/>
        <c:title>
          <c:tx>
            <c:rich>
              <a:bodyPr/>
              <a:lstStyle/>
              <a:p>
                <a:pPr>
                  <a:defRPr sz="1000" b="0" i="0" u="none" strike="noStrike" baseline="0">
                    <a:solidFill>
                      <a:srgbClr val="333333"/>
                    </a:solidFill>
                    <a:latin typeface="Calibri"/>
                    <a:ea typeface="Calibri"/>
                    <a:cs typeface="Calibri"/>
                  </a:defRPr>
                </a:pPr>
                <a:r>
                  <a:rPr lang="ru-RU"/>
                  <a:t>Человек</a:t>
                </a:r>
              </a:p>
            </c:rich>
          </c:tx>
          <c:overlay val="0"/>
          <c:spPr>
            <a:noFill/>
            <a:ln w="25400">
              <a:noFill/>
            </a:ln>
          </c:spPr>
        </c:title>
        <c:numFmt formatCode="#,##0.0" sourceLinked="1"/>
        <c:majorTickMark val="none"/>
        <c:minorTickMark val="none"/>
        <c:tickLblPos val="nextTo"/>
        <c:spPr>
          <a:ln w="9525">
            <a:noFill/>
          </a:ln>
        </c:spPr>
        <c:txPr>
          <a:bodyPr rot="0" vert="horz"/>
          <a:lstStyle/>
          <a:p>
            <a:pPr>
              <a:defRPr sz="900" b="0" i="0" u="none" strike="noStrike" baseline="0">
                <a:solidFill>
                  <a:srgbClr val="333333"/>
                </a:solidFill>
                <a:latin typeface="Calibri"/>
                <a:ea typeface="Calibri"/>
                <a:cs typeface="Calibri"/>
              </a:defRPr>
            </a:pPr>
            <a:endParaRPr lang="ru-RU"/>
          </a:p>
        </c:txPr>
        <c:crossAx val="317931008"/>
        <c:crosses val="autoZero"/>
        <c:crossBetween val="between"/>
      </c:valAx>
      <c:spPr>
        <a:noFill/>
        <a:ln w="25400">
          <a:noFill/>
        </a:ln>
      </c:spPr>
    </c:plotArea>
    <c:legend>
      <c:legendPos val="r"/>
      <c:layout>
        <c:manualLayout>
          <c:xMode val="edge"/>
          <c:yMode val="edge"/>
          <c:x val="0.74365376612567613"/>
          <c:y val="8.3330521184851888E-2"/>
          <c:w val="0.24386183936745731"/>
          <c:h val="0.78571991001124852"/>
        </c:manualLayout>
      </c:layout>
      <c:overlay val="0"/>
      <c:spPr>
        <a:noFill/>
        <a:ln w="25400">
          <a:noFill/>
        </a:ln>
      </c:spPr>
      <c:txPr>
        <a:bodyPr/>
        <a:lstStyle/>
        <a:p>
          <a:pPr>
            <a:defRPr sz="825"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25" cap="flat" cmpd="sng" algn="ctr">
      <a:noFill/>
      <a:round/>
    </a:ln>
    <a:effectLst/>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2.621705696364068E-2"/>
          <c:y val="0.16341791604473496"/>
          <c:w val="0.69400720984490039"/>
          <c:h val="0.69894004690341516"/>
        </c:manualLayout>
      </c:layout>
      <c:barChart>
        <c:barDir val="col"/>
        <c:grouping val="clustered"/>
        <c:varyColors val="0"/>
        <c:ser>
          <c:idx val="0"/>
          <c:order val="0"/>
          <c:tx>
            <c:strRef>
              <c:f>Лист1!$A$2</c:f>
              <c:strCache>
                <c:ptCount val="1"/>
                <c:pt idx="0">
                  <c:v>Уровень зарегистрированной безработицы (%)</c:v>
                </c:pt>
              </c:strCache>
            </c:strRef>
          </c:tx>
          <c:invertIfNegative val="0"/>
          <c:dLbls>
            <c:spPr>
              <a:gradFill>
                <a:gsLst>
                  <a:gs pos="0">
                    <a:srgbClr val="FFEFD1"/>
                  </a:gs>
                  <a:gs pos="64999">
                    <a:srgbClr val="F0EBD5"/>
                  </a:gs>
                  <a:gs pos="100000">
                    <a:srgbClr val="D1C39F"/>
                  </a:gs>
                </a:gsLst>
                <a:lin ang="5400000" scaled="0"/>
              </a:gradFill>
            </c:spPr>
            <c:txPr>
              <a:bodyPr/>
              <a:lstStyle/>
              <a:p>
                <a:pPr>
                  <a:defRPr sz="1000"/>
                </a:pPr>
                <a:endParaRPr lang="ru-RU"/>
              </a:p>
            </c:txPr>
            <c:dLblPos val="ctr"/>
            <c:showLegendKey val="0"/>
            <c:showVal val="1"/>
            <c:showCatName val="0"/>
            <c:showSerName val="0"/>
            <c:showPercent val="0"/>
            <c:showBubbleSize val="0"/>
            <c:showLeaderLines val="0"/>
          </c:dLbls>
          <c:cat>
            <c:strRef>
              <c:f>Лист1!$B$1:$D$1</c:f>
              <c:strCache>
                <c:ptCount val="3"/>
                <c:pt idx="0">
                  <c:v>2018</c:v>
                </c:pt>
                <c:pt idx="1">
                  <c:v>2019</c:v>
                </c:pt>
                <c:pt idx="2">
                  <c:v>2020</c:v>
                </c:pt>
              </c:strCache>
            </c:strRef>
          </c:cat>
          <c:val>
            <c:numRef>
              <c:f>Лист1!$B$2:$D$2</c:f>
              <c:numCache>
                <c:formatCode>General</c:formatCode>
                <c:ptCount val="3"/>
                <c:pt idx="0" formatCode="0.00">
                  <c:v>0.4</c:v>
                </c:pt>
                <c:pt idx="1">
                  <c:v>0.5</c:v>
                </c:pt>
                <c:pt idx="2">
                  <c:v>0.6</c:v>
                </c:pt>
              </c:numCache>
            </c:numRef>
          </c:val>
        </c:ser>
        <c:ser>
          <c:idx val="1"/>
          <c:order val="1"/>
          <c:tx>
            <c:strRef>
              <c:f>Лист1!$A$3</c:f>
              <c:strCache>
                <c:ptCount val="1"/>
                <c:pt idx="0">
                  <c:v>Уровень безработицы (по методологии МОТ)</c:v>
                </c:pt>
              </c:strCache>
            </c:strRef>
          </c:tx>
          <c:invertIfNegative val="0"/>
          <c:dLbls>
            <c:spPr>
              <a:gradFill>
                <a:gsLst>
                  <a:gs pos="0">
                    <a:srgbClr val="FFEFD1"/>
                  </a:gs>
                  <a:gs pos="64999">
                    <a:srgbClr val="F0EBD5"/>
                  </a:gs>
                  <a:gs pos="100000">
                    <a:srgbClr val="D1C39F"/>
                  </a:gs>
                </a:gsLst>
                <a:lin ang="5400000" scaled="0"/>
              </a:gradFill>
            </c:spPr>
            <c:txPr>
              <a:bodyPr/>
              <a:lstStyle/>
              <a:p>
                <a:pPr>
                  <a:defRPr sz="1000"/>
                </a:pPr>
                <a:endParaRPr lang="ru-RU"/>
              </a:p>
            </c:txPr>
            <c:dLblPos val="ctr"/>
            <c:showLegendKey val="0"/>
            <c:showVal val="1"/>
            <c:showCatName val="0"/>
            <c:showSerName val="0"/>
            <c:showPercent val="0"/>
            <c:showBubbleSize val="0"/>
            <c:showLeaderLines val="0"/>
          </c:dLbls>
          <c:cat>
            <c:strRef>
              <c:f>Лист1!$B$1:$D$1</c:f>
              <c:strCache>
                <c:ptCount val="3"/>
                <c:pt idx="0">
                  <c:v>2018</c:v>
                </c:pt>
                <c:pt idx="1">
                  <c:v>2019</c:v>
                </c:pt>
                <c:pt idx="2">
                  <c:v>2020</c:v>
                </c:pt>
              </c:strCache>
            </c:strRef>
          </c:cat>
          <c:val>
            <c:numRef>
              <c:f>Лист1!$B$3:$D$3</c:f>
              <c:numCache>
                <c:formatCode>General</c:formatCode>
                <c:ptCount val="3"/>
                <c:pt idx="0">
                  <c:v>0.8</c:v>
                </c:pt>
                <c:pt idx="1">
                  <c:v>0.9</c:v>
                </c:pt>
                <c:pt idx="2">
                  <c:v>0.8</c:v>
                </c:pt>
              </c:numCache>
            </c:numRef>
          </c:val>
        </c:ser>
        <c:dLbls>
          <c:showLegendKey val="0"/>
          <c:showVal val="0"/>
          <c:showCatName val="0"/>
          <c:showSerName val="0"/>
          <c:showPercent val="0"/>
          <c:showBubbleSize val="0"/>
        </c:dLbls>
        <c:gapWidth val="150"/>
        <c:axId val="317929984"/>
        <c:axId val="374447424"/>
      </c:barChart>
      <c:catAx>
        <c:axId val="317929984"/>
        <c:scaling>
          <c:orientation val="minMax"/>
        </c:scaling>
        <c:delete val="0"/>
        <c:axPos val="b"/>
        <c:majorTickMark val="out"/>
        <c:minorTickMark val="none"/>
        <c:tickLblPos val="nextTo"/>
        <c:spPr>
          <a:ln>
            <a:noFill/>
          </a:ln>
        </c:spPr>
        <c:txPr>
          <a:bodyPr/>
          <a:lstStyle/>
          <a:p>
            <a:pPr>
              <a:defRPr sz="1100"/>
            </a:pPr>
            <a:endParaRPr lang="ru-RU"/>
          </a:p>
        </c:txPr>
        <c:crossAx val="374447424"/>
        <c:crosses val="autoZero"/>
        <c:auto val="1"/>
        <c:lblAlgn val="ctr"/>
        <c:lblOffset val="100"/>
        <c:noMultiLvlLbl val="0"/>
      </c:catAx>
      <c:valAx>
        <c:axId val="374447424"/>
        <c:scaling>
          <c:orientation val="minMax"/>
        </c:scaling>
        <c:delete val="1"/>
        <c:axPos val="l"/>
        <c:numFmt formatCode="0.00" sourceLinked="1"/>
        <c:majorTickMark val="out"/>
        <c:minorTickMark val="none"/>
        <c:tickLblPos val="none"/>
        <c:crossAx val="317929984"/>
        <c:crosses val="autoZero"/>
        <c:crossBetween val="between"/>
      </c:valAx>
    </c:plotArea>
    <c:legend>
      <c:legendPos val="r"/>
      <c:layout>
        <c:manualLayout>
          <c:xMode val="edge"/>
          <c:yMode val="edge"/>
          <c:x val="0.75605214152700184"/>
          <c:y val="0.29072043124654262"/>
          <c:w val="0.22160148975791433"/>
          <c:h val="0.41855866671374597"/>
        </c:manualLayout>
      </c:layout>
      <c:overlay val="0"/>
      <c:txPr>
        <a:bodyPr/>
        <a:lstStyle/>
        <a:p>
          <a:pPr>
            <a:defRPr sz="800"/>
          </a:pPr>
          <a:endParaRPr lang="ru-RU"/>
        </a:p>
      </c:txPr>
    </c:legend>
    <c:plotVisOnly val="1"/>
    <c:dispBlanksAs val="gap"/>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0"/>
      <c:rotY val="30"/>
      <c:rAngAx val="1"/>
    </c:view3D>
    <c:floor>
      <c:thickness val="0"/>
    </c:floor>
    <c:sideWall>
      <c:thickness val="0"/>
    </c:sideWall>
    <c:backWall>
      <c:thickness val="0"/>
    </c:backWall>
    <c:plotArea>
      <c:layout>
        <c:manualLayout>
          <c:layoutTarget val="inner"/>
          <c:xMode val="edge"/>
          <c:yMode val="edge"/>
          <c:x val="1.271377940174E-2"/>
          <c:y val="0.1080398337193724"/>
          <c:w val="0.96290124142585065"/>
          <c:h val="0.56931700337735158"/>
        </c:manualLayout>
      </c:layout>
      <c:bar3DChart>
        <c:barDir val="col"/>
        <c:grouping val="clustered"/>
        <c:varyColors val="0"/>
        <c:ser>
          <c:idx val="0"/>
          <c:order val="0"/>
          <c:tx>
            <c:strRef>
              <c:f>Лист1!$B$1</c:f>
              <c:strCache>
                <c:ptCount val="1"/>
                <c:pt idx="0">
                  <c:v>Среднемесячная заработная плата, руб. в мес.</c:v>
                </c:pt>
              </c:strCache>
            </c:strRef>
          </c:tx>
          <c:invertIfNegative val="0"/>
          <c:dLbls>
            <c:dLbl>
              <c:idx val="5"/>
              <c:layout>
                <c:manualLayout>
                  <c:x val="-3.1609391071243066E-3"/>
                  <c:y val="6.2508691226801456E-3"/>
                </c:manualLayout>
              </c:layout>
              <c:showLegendKey val="0"/>
              <c:showVal val="1"/>
              <c:showCatName val="0"/>
              <c:showSerName val="0"/>
              <c:showPercent val="0"/>
              <c:showBubbleSize val="0"/>
            </c:dLbl>
            <c:spPr>
              <a:gradFill flip="none" rotWithShape="1">
                <a:gsLst>
                  <a:gs pos="0">
                    <a:srgbClr val="5E9EFF"/>
                  </a:gs>
                  <a:gs pos="39999">
                    <a:srgbClr val="85C2FF"/>
                  </a:gs>
                  <a:gs pos="70000">
                    <a:srgbClr val="C4D6EB"/>
                  </a:gs>
                  <a:gs pos="100000">
                    <a:srgbClr val="FFEBFA"/>
                  </a:gs>
                </a:gsLst>
                <a:path path="rect">
                  <a:fillToRect l="100000" t="100000"/>
                </a:path>
                <a:tileRect r="-100000" b="-100000"/>
              </a:gradFill>
            </c:spPr>
            <c:txPr>
              <a:bodyPr/>
              <a:lstStyle/>
              <a:p>
                <a:pPr>
                  <a:defRPr sz="1600" b="1"/>
                </a:pPr>
                <a:endParaRPr lang="ru-RU"/>
              </a:p>
            </c:txPr>
            <c:showLegendKey val="0"/>
            <c:showVal val="1"/>
            <c:showCatName val="0"/>
            <c:showSerName val="0"/>
            <c:showPercent val="0"/>
            <c:showBubbleSize val="0"/>
            <c:showLeaderLines val="0"/>
          </c:dLbls>
          <c:cat>
            <c:strRef>
              <c:f>Лист1!$A$2:$A$4</c:f>
              <c:strCache>
                <c:ptCount val="3"/>
                <c:pt idx="0">
                  <c:v>2018</c:v>
                </c:pt>
                <c:pt idx="1">
                  <c:v>2019</c:v>
                </c:pt>
                <c:pt idx="2">
                  <c:v>2020</c:v>
                </c:pt>
              </c:strCache>
            </c:strRef>
          </c:cat>
          <c:val>
            <c:numRef>
              <c:f>Лист1!$B$2:$B$4</c:f>
              <c:numCache>
                <c:formatCode>0.000</c:formatCode>
                <c:ptCount val="3"/>
                <c:pt idx="0">
                  <c:v>96.89</c:v>
                </c:pt>
                <c:pt idx="1">
                  <c:v>106.121</c:v>
                </c:pt>
                <c:pt idx="2">
                  <c:v>121.4618</c:v>
                </c:pt>
              </c:numCache>
            </c:numRef>
          </c:val>
        </c:ser>
        <c:ser>
          <c:idx val="1"/>
          <c:order val="1"/>
          <c:tx>
            <c:strRef>
              <c:f>Лист1!$C$1</c:f>
              <c:strCache>
                <c:ptCount val="1"/>
                <c:pt idx="0">
                  <c:v>Среднемесячная заработная плата без учёта ТЭК, руб. в мес.</c:v>
                </c:pt>
              </c:strCache>
            </c:strRef>
          </c:tx>
          <c:invertIfNegative val="0"/>
          <c:dLbls>
            <c:dLbl>
              <c:idx val="0"/>
              <c:layout>
                <c:manualLayout>
                  <c:x val="1.0886993351904658E-2"/>
                  <c:y val="9.0636329541193092E-2"/>
                </c:manualLayout>
              </c:layout>
              <c:showLegendKey val="0"/>
              <c:showVal val="1"/>
              <c:showCatName val="0"/>
              <c:showSerName val="0"/>
              <c:showPercent val="0"/>
              <c:showBubbleSize val="0"/>
            </c:dLbl>
            <c:dLbl>
              <c:idx val="1"/>
              <c:layout>
                <c:manualLayout>
                  <c:x val="8.7095946815237465E-3"/>
                  <c:y val="0.1281410176272034"/>
                </c:manualLayout>
              </c:layout>
              <c:showLegendKey val="0"/>
              <c:showVal val="1"/>
              <c:showCatName val="0"/>
              <c:showSerName val="0"/>
              <c:showPercent val="0"/>
              <c:showBubbleSize val="0"/>
            </c:dLbl>
            <c:dLbl>
              <c:idx val="2"/>
              <c:layout>
                <c:manualLayout>
                  <c:x val="8.7095946815237465E-3"/>
                  <c:y val="0.10626328291036397"/>
                </c:manualLayout>
              </c:layout>
              <c:showLegendKey val="0"/>
              <c:showVal val="1"/>
              <c:showCatName val="0"/>
              <c:showSerName val="0"/>
              <c:showPercent val="0"/>
              <c:showBubbleSize val="0"/>
            </c:dLbl>
            <c:dLbl>
              <c:idx val="3"/>
              <c:layout>
                <c:manualLayout>
                  <c:x val="6.5321960111428901E-3"/>
                  <c:y val="0.10001225546894164"/>
                </c:manualLayout>
              </c:layout>
              <c:showLegendKey val="0"/>
              <c:showVal val="1"/>
              <c:showCatName val="0"/>
              <c:showSerName val="0"/>
              <c:showPercent val="0"/>
              <c:showBubbleSize val="0"/>
            </c:dLbl>
            <c:dLbl>
              <c:idx val="4"/>
              <c:layout>
                <c:manualLayout>
                  <c:x val="4.3547973407619426E-3"/>
                  <c:y val="0.10001225546894164"/>
                </c:manualLayout>
              </c:layout>
              <c:showLegendKey val="0"/>
              <c:showVal val="1"/>
              <c:showCatName val="0"/>
              <c:showSerName val="0"/>
              <c:showPercent val="0"/>
              <c:showBubbleSize val="0"/>
            </c:dLbl>
            <c:dLbl>
              <c:idx val="5"/>
              <c:layout>
                <c:manualLayout>
                  <c:x val="4.3547973407618724E-3"/>
                  <c:y val="0.10001250156269539"/>
                </c:manualLayout>
              </c:layout>
              <c:showLegendKey val="0"/>
              <c:showVal val="1"/>
              <c:showCatName val="0"/>
              <c:showSerName val="0"/>
              <c:showPercent val="0"/>
              <c:showBubbleSize val="0"/>
            </c:dLbl>
            <c:numFmt formatCode="#,##0.000" sourceLinked="0"/>
            <c:spPr>
              <a:gradFill>
                <a:gsLst>
                  <a:gs pos="0">
                    <a:srgbClr val="FFEFD1"/>
                  </a:gs>
                  <a:gs pos="64999">
                    <a:srgbClr val="F0EBD5"/>
                  </a:gs>
                  <a:gs pos="100000">
                    <a:srgbClr val="D1C39F"/>
                  </a:gs>
                </a:gsLst>
                <a:lin ang="5400000" scaled="0"/>
              </a:gradFill>
            </c:spPr>
            <c:txPr>
              <a:bodyPr anchor="ctr" anchorCtr="1"/>
              <a:lstStyle/>
              <a:p>
                <a:pPr>
                  <a:defRPr sz="1400" b="1"/>
                </a:pPr>
                <a:endParaRPr lang="ru-RU"/>
              </a:p>
            </c:txPr>
            <c:showLegendKey val="0"/>
            <c:showVal val="1"/>
            <c:showCatName val="0"/>
            <c:showSerName val="0"/>
            <c:showPercent val="0"/>
            <c:showBubbleSize val="0"/>
            <c:showLeaderLines val="0"/>
          </c:dLbls>
          <c:cat>
            <c:strRef>
              <c:f>Лист1!$A$2:$A$4</c:f>
              <c:strCache>
                <c:ptCount val="3"/>
                <c:pt idx="0">
                  <c:v>2018</c:v>
                </c:pt>
                <c:pt idx="1">
                  <c:v>2019</c:v>
                </c:pt>
                <c:pt idx="2">
                  <c:v>2020</c:v>
                </c:pt>
              </c:strCache>
            </c:strRef>
          </c:cat>
          <c:val>
            <c:numRef>
              <c:f>Лист1!$C$2:$C$4</c:f>
              <c:numCache>
                <c:formatCode>0.000</c:formatCode>
                <c:ptCount val="3"/>
                <c:pt idx="0">
                  <c:v>75.073161039563743</c:v>
                </c:pt>
                <c:pt idx="1">
                  <c:v>82.163782471076175</c:v>
                </c:pt>
                <c:pt idx="2">
                  <c:v>91.282805947388511</c:v>
                </c:pt>
              </c:numCache>
            </c:numRef>
          </c:val>
        </c:ser>
        <c:dLbls>
          <c:showLegendKey val="0"/>
          <c:showVal val="0"/>
          <c:showCatName val="0"/>
          <c:showSerName val="0"/>
          <c:showPercent val="0"/>
          <c:showBubbleSize val="0"/>
        </c:dLbls>
        <c:gapWidth val="150"/>
        <c:shape val="cylinder"/>
        <c:axId val="338678272"/>
        <c:axId val="374465664"/>
        <c:axId val="0"/>
      </c:bar3DChart>
      <c:catAx>
        <c:axId val="338678272"/>
        <c:scaling>
          <c:orientation val="minMax"/>
        </c:scaling>
        <c:delete val="0"/>
        <c:axPos val="b"/>
        <c:numFmt formatCode="General" sourceLinked="1"/>
        <c:majorTickMark val="out"/>
        <c:minorTickMark val="none"/>
        <c:tickLblPos val="nextTo"/>
        <c:txPr>
          <a:bodyPr/>
          <a:lstStyle/>
          <a:p>
            <a:pPr>
              <a:defRPr sz="1400" b="1"/>
            </a:pPr>
            <a:endParaRPr lang="ru-RU"/>
          </a:p>
        </c:txPr>
        <c:crossAx val="374465664"/>
        <c:crosses val="autoZero"/>
        <c:auto val="1"/>
        <c:lblAlgn val="ctr"/>
        <c:lblOffset val="100"/>
        <c:noMultiLvlLbl val="0"/>
      </c:catAx>
      <c:valAx>
        <c:axId val="374465664"/>
        <c:scaling>
          <c:orientation val="minMax"/>
        </c:scaling>
        <c:delete val="1"/>
        <c:axPos val="l"/>
        <c:numFmt formatCode="0.000" sourceLinked="1"/>
        <c:majorTickMark val="out"/>
        <c:minorTickMark val="none"/>
        <c:tickLblPos val="none"/>
        <c:crossAx val="338678272"/>
        <c:crosses val="autoZero"/>
        <c:crossBetween val="between"/>
      </c:valAx>
    </c:plotArea>
    <c:legend>
      <c:legendPos val="b"/>
      <c:layout>
        <c:manualLayout>
          <c:xMode val="edge"/>
          <c:yMode val="edge"/>
          <c:x val="0"/>
          <c:y val="0.75656668690112749"/>
          <c:w val="0.99983872759657644"/>
          <c:h val="0.24343331309887262"/>
        </c:manualLayout>
      </c:layout>
      <c:overlay val="0"/>
      <c:txPr>
        <a:bodyPr/>
        <a:lstStyle/>
        <a:p>
          <a:pPr>
            <a:defRPr sz="1200"/>
          </a:pPr>
          <a:endParaRPr lang="ru-RU"/>
        </a:p>
      </c:txPr>
    </c:legend>
    <c:plotVisOnly val="1"/>
    <c:dispBlanksAs val="gap"/>
    <c:showDLblsOverMax val="0"/>
  </c:chart>
  <c:spPr>
    <a:ln>
      <a:noFill/>
    </a:ln>
  </c:spPr>
  <c:txPr>
    <a:bodyPr/>
    <a:lstStyle/>
    <a:p>
      <a:pPr>
        <a:defRPr sz="1800"/>
      </a:pPr>
      <a:endParaRPr lang="ru-RU"/>
    </a:p>
  </c:txPr>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0"/>
    <c:plotArea>
      <c:layout>
        <c:manualLayout>
          <c:layoutTarget val="inner"/>
          <c:xMode val="edge"/>
          <c:yMode val="edge"/>
          <c:x val="0.42267053536166804"/>
          <c:y val="1.9762323053294471E-2"/>
          <c:w val="0.56664785208094215"/>
          <c:h val="0.94767643766102616"/>
        </c:manualLayout>
      </c:layout>
      <c:barChart>
        <c:barDir val="bar"/>
        <c:grouping val="clustered"/>
        <c:varyColors val="0"/>
        <c:ser>
          <c:idx val="0"/>
          <c:order val="0"/>
          <c:tx>
            <c:strRef>
              <c:f>Лист1!$B$1</c:f>
              <c:strCache>
                <c:ptCount val="1"/>
                <c:pt idx="0">
                  <c:v>2017</c:v>
                </c:pt>
              </c:strCache>
            </c:strRef>
          </c:tx>
          <c:invertIfNegative val="0"/>
          <c:dLbls>
            <c:numFmt formatCode="#,##0" sourceLinked="0"/>
            <c:txPr>
              <a:bodyPr/>
              <a:lstStyle/>
              <a:p>
                <a:pPr>
                  <a:defRPr sz="1000"/>
                </a:pPr>
                <a:endParaRPr lang="ru-RU"/>
              </a:p>
            </c:txPr>
            <c:showLegendKey val="0"/>
            <c:showVal val="1"/>
            <c:showCatName val="0"/>
            <c:showSerName val="0"/>
            <c:showPercent val="0"/>
            <c:showBubbleSize val="0"/>
            <c:showLeaderLines val="0"/>
          </c:dLbls>
          <c:cat>
            <c:strRef>
              <c:f>Лист1!$A$2:$A$7</c:f>
              <c:strCache>
                <c:ptCount val="6"/>
                <c:pt idx="0">
                  <c:v>педагогов дошкольного образования</c:v>
                </c:pt>
                <c:pt idx="1">
                  <c:v>педагогов общего образования</c:v>
                </c:pt>
                <c:pt idx="2">
                  <c:v>в том числе учителей</c:v>
                </c:pt>
                <c:pt idx="3">
                  <c:v>педагогов дополнительного образования</c:v>
                </c:pt>
                <c:pt idx="4">
                  <c:v>педагогов детских школ искусств</c:v>
                </c:pt>
                <c:pt idx="5">
                  <c:v>работников учреждений культуры</c:v>
                </c:pt>
              </c:strCache>
            </c:strRef>
          </c:cat>
          <c:val>
            <c:numRef>
              <c:f>Лист1!$B$2:$B$7</c:f>
              <c:numCache>
                <c:formatCode>0.000</c:formatCode>
                <c:ptCount val="6"/>
                <c:pt idx="0">
                  <c:v>68.316000000000003</c:v>
                </c:pt>
                <c:pt idx="1">
                  <c:v>84.337999999999994</c:v>
                </c:pt>
                <c:pt idx="2">
                  <c:v>88.132000000000005</c:v>
                </c:pt>
                <c:pt idx="3">
                  <c:v>83.966999999999999</c:v>
                </c:pt>
                <c:pt idx="4">
                  <c:v>83.739000000000004</c:v>
                </c:pt>
                <c:pt idx="5">
                  <c:v>76.692999999999998</c:v>
                </c:pt>
              </c:numCache>
            </c:numRef>
          </c:val>
        </c:ser>
        <c:ser>
          <c:idx val="1"/>
          <c:order val="1"/>
          <c:tx>
            <c:strRef>
              <c:f>Лист1!$C$1</c:f>
              <c:strCache>
                <c:ptCount val="1"/>
                <c:pt idx="0">
                  <c:v>2018</c:v>
                </c:pt>
              </c:strCache>
            </c:strRef>
          </c:tx>
          <c:invertIfNegative val="0"/>
          <c:dLbls>
            <c:numFmt formatCode="#,##0" sourceLinked="0"/>
            <c:txPr>
              <a:bodyPr/>
              <a:lstStyle/>
              <a:p>
                <a:pPr>
                  <a:defRPr sz="1000"/>
                </a:pPr>
                <a:endParaRPr lang="ru-RU"/>
              </a:p>
            </c:txPr>
            <c:showLegendKey val="0"/>
            <c:showVal val="1"/>
            <c:showCatName val="0"/>
            <c:showSerName val="0"/>
            <c:showPercent val="0"/>
            <c:showBubbleSize val="0"/>
            <c:showLeaderLines val="0"/>
          </c:dLbls>
          <c:cat>
            <c:strRef>
              <c:f>Лист1!$A$2:$A$7</c:f>
              <c:strCache>
                <c:ptCount val="6"/>
                <c:pt idx="0">
                  <c:v>педагогов дошкольного образования</c:v>
                </c:pt>
                <c:pt idx="1">
                  <c:v>педагогов общего образования</c:v>
                </c:pt>
                <c:pt idx="2">
                  <c:v>в том числе учителей</c:v>
                </c:pt>
                <c:pt idx="3">
                  <c:v>педагогов дополнительного образования</c:v>
                </c:pt>
                <c:pt idx="4">
                  <c:v>педагогов детских школ искусств</c:v>
                </c:pt>
                <c:pt idx="5">
                  <c:v>работников учреждений культуры</c:v>
                </c:pt>
              </c:strCache>
            </c:strRef>
          </c:cat>
          <c:val>
            <c:numRef>
              <c:f>Лист1!$C$2:$C$7</c:f>
              <c:numCache>
                <c:formatCode>0.000</c:formatCode>
                <c:ptCount val="6"/>
                <c:pt idx="0">
                  <c:v>73.040000000000006</c:v>
                </c:pt>
                <c:pt idx="1">
                  <c:v>91.730999999999995</c:v>
                </c:pt>
                <c:pt idx="2">
                  <c:v>93.772000000000006</c:v>
                </c:pt>
                <c:pt idx="3">
                  <c:v>94.507000000000005</c:v>
                </c:pt>
                <c:pt idx="4">
                  <c:v>94.31</c:v>
                </c:pt>
                <c:pt idx="5">
                  <c:v>92.066999999999993</c:v>
                </c:pt>
              </c:numCache>
            </c:numRef>
          </c:val>
        </c:ser>
        <c:ser>
          <c:idx val="2"/>
          <c:order val="2"/>
          <c:tx>
            <c:strRef>
              <c:f>Лист1!$D$1</c:f>
              <c:strCache>
                <c:ptCount val="1"/>
                <c:pt idx="0">
                  <c:v>2019</c:v>
                </c:pt>
              </c:strCache>
            </c:strRef>
          </c:tx>
          <c:invertIfNegative val="0"/>
          <c:dLbls>
            <c:numFmt formatCode="#,##0" sourceLinked="0"/>
            <c:txPr>
              <a:bodyPr/>
              <a:lstStyle/>
              <a:p>
                <a:pPr>
                  <a:defRPr sz="1200" b="0"/>
                </a:pPr>
                <a:endParaRPr lang="ru-RU"/>
              </a:p>
            </c:txPr>
            <c:showLegendKey val="0"/>
            <c:showVal val="1"/>
            <c:showCatName val="0"/>
            <c:showSerName val="0"/>
            <c:showPercent val="0"/>
            <c:showBubbleSize val="0"/>
            <c:showLeaderLines val="0"/>
          </c:dLbls>
          <c:cat>
            <c:strRef>
              <c:f>Лист1!$A$2:$A$7</c:f>
              <c:strCache>
                <c:ptCount val="6"/>
                <c:pt idx="0">
                  <c:v>педагогов дошкольного образования</c:v>
                </c:pt>
                <c:pt idx="1">
                  <c:v>педагогов общего образования</c:v>
                </c:pt>
                <c:pt idx="2">
                  <c:v>в том числе учителей</c:v>
                </c:pt>
                <c:pt idx="3">
                  <c:v>педагогов дополнительного образования</c:v>
                </c:pt>
                <c:pt idx="4">
                  <c:v>педагогов детских школ искусств</c:v>
                </c:pt>
                <c:pt idx="5">
                  <c:v>работников учреждений культуры</c:v>
                </c:pt>
              </c:strCache>
            </c:strRef>
          </c:cat>
          <c:val>
            <c:numRef>
              <c:f>Лист1!$D$2:$D$7</c:f>
              <c:numCache>
                <c:formatCode>0.000</c:formatCode>
                <c:ptCount val="6"/>
                <c:pt idx="0">
                  <c:v>76.444999999999993</c:v>
                </c:pt>
                <c:pt idx="1">
                  <c:v>96.04</c:v>
                </c:pt>
                <c:pt idx="2">
                  <c:v>99.251000000000005</c:v>
                </c:pt>
                <c:pt idx="3">
                  <c:v>97.686999999999998</c:v>
                </c:pt>
                <c:pt idx="4">
                  <c:v>100.13200000000001</c:v>
                </c:pt>
                <c:pt idx="5">
                  <c:v>95.117999999999995</c:v>
                </c:pt>
              </c:numCache>
            </c:numRef>
          </c:val>
        </c:ser>
        <c:ser>
          <c:idx val="3"/>
          <c:order val="3"/>
          <c:tx>
            <c:strRef>
              <c:f>Лист1!$E$1</c:f>
              <c:strCache>
                <c:ptCount val="1"/>
                <c:pt idx="0">
                  <c:v>2020</c:v>
                </c:pt>
              </c:strCache>
            </c:strRef>
          </c:tx>
          <c:invertIfNegative val="0"/>
          <c:dLbls>
            <c:numFmt formatCode="#,##0" sourceLinked="0"/>
            <c:txPr>
              <a:bodyPr/>
              <a:lstStyle/>
              <a:p>
                <a:pPr>
                  <a:defRPr sz="1200" b="1"/>
                </a:pPr>
                <a:endParaRPr lang="ru-RU"/>
              </a:p>
            </c:txPr>
            <c:showLegendKey val="0"/>
            <c:showVal val="1"/>
            <c:showCatName val="0"/>
            <c:showSerName val="0"/>
            <c:showPercent val="0"/>
            <c:showBubbleSize val="0"/>
            <c:showLeaderLines val="0"/>
          </c:dLbls>
          <c:cat>
            <c:strRef>
              <c:f>Лист1!$A$2:$A$7</c:f>
              <c:strCache>
                <c:ptCount val="6"/>
                <c:pt idx="0">
                  <c:v>педагогов дошкольного образования</c:v>
                </c:pt>
                <c:pt idx="1">
                  <c:v>педагогов общего образования</c:v>
                </c:pt>
                <c:pt idx="2">
                  <c:v>в том числе учителей</c:v>
                </c:pt>
                <c:pt idx="3">
                  <c:v>педагогов дополнительного образования</c:v>
                </c:pt>
                <c:pt idx="4">
                  <c:v>педагогов детских школ искусств</c:v>
                </c:pt>
                <c:pt idx="5">
                  <c:v>работников учреждений культуры</c:v>
                </c:pt>
              </c:strCache>
            </c:strRef>
          </c:cat>
          <c:val>
            <c:numRef>
              <c:f>Лист1!$E$2:$E$7</c:f>
              <c:numCache>
                <c:formatCode>0.000</c:formatCode>
                <c:ptCount val="6"/>
                <c:pt idx="0">
                  <c:v>81.753</c:v>
                </c:pt>
                <c:pt idx="1">
                  <c:v>99.415999999999997</c:v>
                </c:pt>
                <c:pt idx="2">
                  <c:v>104.40600000000001</c:v>
                </c:pt>
                <c:pt idx="3">
                  <c:v>105.10599999999999</c:v>
                </c:pt>
                <c:pt idx="4">
                  <c:v>106.206</c:v>
                </c:pt>
                <c:pt idx="5">
                  <c:v>98.611000000000004</c:v>
                </c:pt>
              </c:numCache>
            </c:numRef>
          </c:val>
        </c:ser>
        <c:dLbls>
          <c:showLegendKey val="0"/>
          <c:showVal val="0"/>
          <c:showCatName val="0"/>
          <c:showSerName val="0"/>
          <c:showPercent val="0"/>
          <c:showBubbleSize val="0"/>
        </c:dLbls>
        <c:gapWidth val="65"/>
        <c:overlap val="-7"/>
        <c:axId val="323625472"/>
        <c:axId val="374467392"/>
      </c:barChart>
      <c:catAx>
        <c:axId val="323625472"/>
        <c:scaling>
          <c:orientation val="minMax"/>
        </c:scaling>
        <c:delete val="0"/>
        <c:axPos val="l"/>
        <c:majorTickMark val="out"/>
        <c:minorTickMark val="none"/>
        <c:tickLblPos val="nextTo"/>
        <c:txPr>
          <a:bodyPr/>
          <a:lstStyle/>
          <a:p>
            <a:pPr>
              <a:defRPr sz="1000" b="1">
                <a:solidFill>
                  <a:srgbClr val="002060"/>
                </a:solidFill>
              </a:defRPr>
            </a:pPr>
            <a:endParaRPr lang="ru-RU"/>
          </a:p>
        </c:txPr>
        <c:crossAx val="374467392"/>
        <c:crosses val="autoZero"/>
        <c:auto val="1"/>
        <c:lblAlgn val="l"/>
        <c:lblOffset val="100"/>
        <c:noMultiLvlLbl val="0"/>
      </c:catAx>
      <c:valAx>
        <c:axId val="374467392"/>
        <c:scaling>
          <c:orientation val="minMax"/>
        </c:scaling>
        <c:delete val="1"/>
        <c:axPos val="b"/>
        <c:numFmt formatCode="0.000" sourceLinked="1"/>
        <c:majorTickMark val="out"/>
        <c:minorTickMark val="none"/>
        <c:tickLblPos val="none"/>
        <c:crossAx val="323625472"/>
        <c:crosses val="autoZero"/>
        <c:crossBetween val="between"/>
      </c:valAx>
    </c:plotArea>
    <c:legend>
      <c:legendPos val="r"/>
      <c:layout>
        <c:manualLayout>
          <c:xMode val="edge"/>
          <c:yMode val="edge"/>
          <c:x val="0.87539477032549806"/>
          <c:y val="0.15004634550038937"/>
          <c:w val="9.9972119611591762E-2"/>
          <c:h val="0.2328534946645183"/>
        </c:manualLayout>
      </c:layout>
      <c:overlay val="0"/>
      <c:txPr>
        <a:bodyPr/>
        <a:lstStyle/>
        <a:p>
          <a:pPr>
            <a:defRPr sz="1300"/>
          </a:pPr>
          <a:endParaRPr lang="ru-RU"/>
        </a:p>
      </c:txPr>
    </c:legend>
    <c:plotVisOnly val="1"/>
    <c:dispBlanksAs val="gap"/>
    <c:showDLblsOverMax val="0"/>
  </c:chart>
  <c:spPr>
    <a:ln>
      <a:noFill/>
    </a:ln>
  </c:spPr>
  <c:txPr>
    <a:bodyPr/>
    <a:lstStyle/>
    <a:p>
      <a:pPr>
        <a:defRPr sz="1800"/>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view3D>
      <c:rotX val="0"/>
      <c:rotY val="0"/>
      <c:rAngAx val="0"/>
      <c:perspective val="0"/>
    </c:view3D>
    <c:floor>
      <c:thickness val="0"/>
    </c:floor>
    <c:sideWall>
      <c:thickness val="0"/>
    </c:sideWall>
    <c:backWall>
      <c:thickness val="0"/>
    </c:backWall>
    <c:plotArea>
      <c:layout>
        <c:manualLayout>
          <c:layoutTarget val="inner"/>
          <c:xMode val="edge"/>
          <c:yMode val="edge"/>
          <c:x val="8.2062741820957089E-2"/>
          <c:y val="0.25149574697564187"/>
          <c:w val="0.78034596397501732"/>
          <c:h val="0.67879731070508942"/>
        </c:manualLayout>
      </c:layout>
      <c:area3DChart>
        <c:grouping val="stacked"/>
        <c:varyColors val="0"/>
        <c:ser>
          <c:idx val="3"/>
          <c:order val="0"/>
          <c:tx>
            <c:strRef>
              <c:f>Промышленность!$B$9</c:f>
              <c:strCache>
                <c:ptCount val="1"/>
                <c:pt idx="0">
                  <c:v>Накопленная добыча</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s>
            <c:dLbl>
              <c:idx val="0"/>
              <c:layout>
                <c:manualLayout>
                  <c:x val="6.8067212934379367E-2"/>
                  <c:y val="-1.0101407778573133E-2"/>
                </c:manualLayout>
              </c:layout>
              <c:showLegendKey val="0"/>
              <c:showVal val="1"/>
              <c:showCatName val="0"/>
              <c:showSerName val="0"/>
              <c:showPercent val="0"/>
              <c:showBubbleSize val="0"/>
            </c:dLbl>
            <c:numFmt formatCode="#,##0" sourceLinked="0"/>
            <c:txPr>
              <a:bodyPr/>
              <a:lstStyle/>
              <a:p>
                <a:pPr>
                  <a:defRPr sz="1000">
                    <a:latin typeface="Century Gothic" panose="020B0502020202020204" pitchFamily="34" charset="0"/>
                  </a:defRPr>
                </a:pPr>
                <a:endParaRPr lang="ru-RU"/>
              </a:p>
            </c:txPr>
            <c:showLegendKey val="0"/>
            <c:showVal val="1"/>
            <c:showCatName val="0"/>
            <c:showSerName val="0"/>
            <c:showPercent val="0"/>
            <c:showBubbleSize val="0"/>
            <c:showLeaderLines val="0"/>
          </c:dLbls>
          <c:cat>
            <c:strRef>
              <c:f>Промышленность!$D$2:$F$2</c:f>
              <c:strCache>
                <c:ptCount val="3"/>
                <c:pt idx="0">
                  <c:v>2019</c:v>
                </c:pt>
                <c:pt idx="1">
                  <c:v>2020</c:v>
                </c:pt>
                <c:pt idx="2">
                  <c:v>2021</c:v>
                </c:pt>
              </c:strCache>
            </c:strRef>
          </c:cat>
          <c:val>
            <c:numRef>
              <c:f>Промышленность!$D$9:$F$9</c:f>
              <c:numCache>
                <c:formatCode>#,##0.000</c:formatCode>
                <c:ptCount val="3"/>
                <c:pt idx="0">
                  <c:v>29.41</c:v>
                </c:pt>
                <c:pt idx="1">
                  <c:v>31.245999999999999</c:v>
                </c:pt>
                <c:pt idx="2">
                  <c:v>33.006999999999998</c:v>
                </c:pt>
              </c:numCache>
            </c:numRef>
          </c:val>
        </c:ser>
        <c:ser>
          <c:idx val="1"/>
          <c:order val="1"/>
          <c:tx>
            <c:strRef>
              <c:f>Промышленность!$B$7</c:f>
              <c:strCache>
                <c:ptCount val="1"/>
                <c:pt idx="0">
                  <c:v>Запасы нефти АВ1С1</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s>
            <c:dLbl>
              <c:idx val="0"/>
              <c:layout>
                <c:manualLayout>
                  <c:x val="5.6698457316174428E-2"/>
                  <c:y val="-1.7959118746520321E-2"/>
                </c:manualLayout>
              </c:layout>
              <c:showLegendKey val="0"/>
              <c:showVal val="1"/>
              <c:showCatName val="0"/>
              <c:showSerName val="0"/>
              <c:showPercent val="0"/>
              <c:showBubbleSize val="0"/>
            </c:dLbl>
            <c:numFmt formatCode="#,##0" sourceLinked="0"/>
            <c:txPr>
              <a:bodyPr/>
              <a:lstStyle/>
              <a:p>
                <a:pPr>
                  <a:defRPr sz="1000">
                    <a:latin typeface="Century Gothic" panose="020B0502020202020204" pitchFamily="34" charset="0"/>
                  </a:defRPr>
                </a:pPr>
                <a:endParaRPr lang="ru-RU"/>
              </a:p>
            </c:txPr>
            <c:showLegendKey val="0"/>
            <c:showVal val="1"/>
            <c:showCatName val="0"/>
            <c:showSerName val="0"/>
            <c:showPercent val="0"/>
            <c:showBubbleSize val="0"/>
            <c:showLeaderLines val="0"/>
          </c:dLbls>
          <c:cat>
            <c:strRef>
              <c:f>Промышленность!$D$2:$F$2</c:f>
              <c:strCache>
                <c:ptCount val="3"/>
                <c:pt idx="0">
                  <c:v>2019</c:v>
                </c:pt>
                <c:pt idx="1">
                  <c:v>2020</c:v>
                </c:pt>
                <c:pt idx="2">
                  <c:v>2021</c:v>
                </c:pt>
              </c:strCache>
            </c:strRef>
          </c:cat>
          <c:val>
            <c:numRef>
              <c:f>Промышленность!$D$7:$F$7</c:f>
              <c:numCache>
                <c:formatCode>#,##0.000</c:formatCode>
                <c:ptCount val="3"/>
                <c:pt idx="0" formatCode="#,##0.0">
                  <c:v>89.899000000000001</c:v>
                </c:pt>
                <c:pt idx="1">
                  <c:v>59.771000000000001</c:v>
                </c:pt>
                <c:pt idx="2" formatCode="#,##0.0">
                  <c:v>57.935000000000002</c:v>
                </c:pt>
              </c:numCache>
            </c:numRef>
          </c:val>
        </c:ser>
        <c:ser>
          <c:idx val="2"/>
          <c:order val="2"/>
          <c:tx>
            <c:strRef>
              <c:f>Промышленность!$B$8</c:f>
              <c:strCache>
                <c:ptCount val="1"/>
                <c:pt idx="0">
                  <c:v>Запасы нефти В2С2</c:v>
                </c:pt>
              </c:strCache>
            </c:strRef>
          </c:t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dLbls>
            <c:dLbl>
              <c:idx val="0"/>
              <c:layout>
                <c:manualLayout>
                  <c:x val="4.9370138241577106E-2"/>
                  <c:y val="0"/>
                </c:manualLayout>
              </c:layout>
              <c:showLegendKey val="0"/>
              <c:showVal val="1"/>
              <c:showCatName val="0"/>
              <c:showSerName val="0"/>
              <c:showPercent val="0"/>
              <c:showBubbleSize val="0"/>
            </c:dLbl>
            <c:numFmt formatCode="#,##0" sourceLinked="0"/>
            <c:txPr>
              <a:bodyPr/>
              <a:lstStyle/>
              <a:p>
                <a:pPr>
                  <a:defRPr sz="1000">
                    <a:latin typeface="Century Gothic" panose="020B0502020202020204" pitchFamily="34" charset="0"/>
                  </a:defRPr>
                </a:pPr>
                <a:endParaRPr lang="ru-RU"/>
              </a:p>
            </c:txPr>
            <c:showLegendKey val="0"/>
            <c:showVal val="1"/>
            <c:showCatName val="0"/>
            <c:showSerName val="0"/>
            <c:showPercent val="0"/>
            <c:showBubbleSize val="0"/>
            <c:showLeaderLines val="0"/>
          </c:dLbls>
          <c:cat>
            <c:strRef>
              <c:f>Промышленность!$D$2:$F$2</c:f>
              <c:strCache>
                <c:ptCount val="3"/>
                <c:pt idx="0">
                  <c:v>2019</c:v>
                </c:pt>
                <c:pt idx="1">
                  <c:v>2020</c:v>
                </c:pt>
                <c:pt idx="2">
                  <c:v>2021</c:v>
                </c:pt>
              </c:strCache>
            </c:strRef>
          </c:cat>
          <c:val>
            <c:numRef>
              <c:f>Промышленность!$D$8:$F$8</c:f>
              <c:numCache>
                <c:formatCode>#,##0.000</c:formatCode>
                <c:ptCount val="3"/>
                <c:pt idx="0" formatCode="#,##0.0">
                  <c:v>106.23699999999999</c:v>
                </c:pt>
                <c:pt idx="1">
                  <c:v>93.941000000000003</c:v>
                </c:pt>
                <c:pt idx="2">
                  <c:v>93.941000000000003</c:v>
                </c:pt>
              </c:numCache>
            </c:numRef>
          </c:val>
        </c:ser>
        <c:dLbls>
          <c:showLegendKey val="0"/>
          <c:showVal val="0"/>
          <c:showCatName val="0"/>
          <c:showSerName val="0"/>
          <c:showPercent val="0"/>
          <c:showBubbleSize val="0"/>
        </c:dLbls>
        <c:axId val="343033856"/>
        <c:axId val="374469120"/>
        <c:axId val="0"/>
      </c:area3DChart>
      <c:catAx>
        <c:axId val="343033856"/>
        <c:scaling>
          <c:orientation val="minMax"/>
        </c:scaling>
        <c:delete val="0"/>
        <c:axPos val="b"/>
        <c:majorTickMark val="none"/>
        <c:minorTickMark val="none"/>
        <c:tickLblPos val="nextTo"/>
        <c:txPr>
          <a:bodyPr/>
          <a:lstStyle/>
          <a:p>
            <a:pPr>
              <a:defRPr sz="1000" b="1"/>
            </a:pPr>
            <a:endParaRPr lang="ru-RU"/>
          </a:p>
        </c:txPr>
        <c:crossAx val="374469120"/>
        <c:crosses val="autoZero"/>
        <c:auto val="1"/>
        <c:lblAlgn val="ctr"/>
        <c:lblOffset val="100"/>
        <c:noMultiLvlLbl val="0"/>
      </c:catAx>
      <c:valAx>
        <c:axId val="374469120"/>
        <c:scaling>
          <c:orientation val="minMax"/>
          <c:max val="250"/>
        </c:scaling>
        <c:delete val="0"/>
        <c:axPos val="l"/>
        <c:numFmt formatCode="#,##0" sourceLinked="0"/>
        <c:majorTickMark val="none"/>
        <c:minorTickMark val="none"/>
        <c:tickLblPos val="nextTo"/>
        <c:txPr>
          <a:bodyPr/>
          <a:lstStyle/>
          <a:p>
            <a:pPr>
              <a:defRPr sz="700"/>
            </a:pPr>
            <a:endParaRPr lang="ru-RU"/>
          </a:p>
        </c:txPr>
        <c:crossAx val="343033856"/>
        <c:crosses val="autoZero"/>
        <c:crossBetween val="midCat"/>
      </c:valAx>
    </c:plotArea>
    <c:legend>
      <c:legendPos val="t"/>
      <c:layout>
        <c:manualLayout>
          <c:xMode val="edge"/>
          <c:yMode val="edge"/>
          <c:x val="1.977400543499698E-2"/>
          <c:y val="3.3225960391314723E-2"/>
          <c:w val="0.85337824861542932"/>
          <c:h val="0.13506823439916868"/>
        </c:manualLayout>
      </c:layout>
      <c:overlay val="0"/>
      <c:txPr>
        <a:bodyPr/>
        <a:lstStyle/>
        <a:p>
          <a:pPr>
            <a:defRPr sz="600">
              <a:latin typeface="Century Gothic" panose="020B0502020202020204" pitchFamily="34" charset="0"/>
            </a:defRPr>
          </a:pPr>
          <a:endParaRPr lang="ru-RU"/>
        </a:p>
      </c:txPr>
    </c:legend>
    <c:plotVisOnly val="1"/>
    <c:dispBlanksAs val="zero"/>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view3D>
      <c:rotX val="0"/>
      <c:rotY val="0"/>
      <c:rAngAx val="0"/>
      <c:perspective val="0"/>
    </c:view3D>
    <c:floor>
      <c:thickness val="0"/>
    </c:floor>
    <c:sideWall>
      <c:thickness val="0"/>
    </c:sideWall>
    <c:backWall>
      <c:thickness val="0"/>
    </c:backWall>
    <c:plotArea>
      <c:layout>
        <c:manualLayout>
          <c:layoutTarget val="inner"/>
          <c:xMode val="edge"/>
          <c:yMode val="edge"/>
          <c:x val="8.7945018407568076E-2"/>
          <c:y val="0.28195782162230509"/>
          <c:w val="0.8348001666116972"/>
          <c:h val="0.63583093441445893"/>
        </c:manualLayout>
      </c:layout>
      <c:area3DChart>
        <c:grouping val="stacked"/>
        <c:varyColors val="0"/>
        <c:ser>
          <c:idx val="0"/>
          <c:order val="0"/>
          <c:tx>
            <c:strRef>
              <c:f>Промышленность!$B$14</c:f>
              <c:strCache>
                <c:ptCount val="1"/>
                <c:pt idx="0">
                  <c:v>Накопленная добыча</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s>
            <c:dLbl>
              <c:idx val="0"/>
              <c:layout>
                <c:manualLayout>
                  <c:x val="9.4685975931229655E-2"/>
                  <c:y val="-1.5102482832322101E-2"/>
                </c:manualLayout>
              </c:layout>
              <c:showLegendKey val="0"/>
              <c:showVal val="1"/>
              <c:showCatName val="0"/>
              <c:showSerName val="0"/>
              <c:showPercent val="0"/>
              <c:showBubbleSize val="0"/>
            </c:dLbl>
            <c:dLbl>
              <c:idx val="2"/>
              <c:layout>
                <c:manualLayout>
                  <c:x val="-6.7632839950878446E-2"/>
                  <c:y val="5.034160944107244E-3"/>
                </c:manualLayout>
              </c:layout>
              <c:showLegendKey val="0"/>
              <c:showVal val="1"/>
              <c:showCatName val="0"/>
              <c:showSerName val="0"/>
              <c:showPercent val="0"/>
              <c:showBubbleSize val="0"/>
            </c:dLbl>
            <c:numFmt formatCode="#,##0" sourceLinked="0"/>
            <c:txPr>
              <a:bodyPr/>
              <a:lstStyle/>
              <a:p>
                <a:pPr>
                  <a:defRPr sz="1000">
                    <a:latin typeface="Century Gothic" panose="020B0502020202020204" pitchFamily="34" charset="0"/>
                  </a:defRPr>
                </a:pPr>
                <a:endParaRPr lang="ru-RU"/>
              </a:p>
            </c:txPr>
            <c:showLegendKey val="0"/>
            <c:showVal val="1"/>
            <c:showCatName val="0"/>
            <c:showSerName val="0"/>
            <c:showPercent val="0"/>
            <c:showBubbleSize val="0"/>
            <c:showLeaderLines val="0"/>
          </c:dLbls>
          <c:cat>
            <c:strRef>
              <c:f>Промышленность!$D$2:$F$2</c:f>
              <c:strCache>
                <c:ptCount val="3"/>
                <c:pt idx="0">
                  <c:v>2019</c:v>
                </c:pt>
                <c:pt idx="1">
                  <c:v>2020</c:v>
                </c:pt>
                <c:pt idx="2">
                  <c:v>2021</c:v>
                </c:pt>
              </c:strCache>
            </c:strRef>
          </c:cat>
          <c:val>
            <c:numRef>
              <c:f>Промышленность!$D$14:$F$14</c:f>
              <c:numCache>
                <c:formatCode>#,##0.000</c:formatCode>
                <c:ptCount val="3"/>
                <c:pt idx="0">
                  <c:v>316.64400000000001</c:v>
                </c:pt>
                <c:pt idx="1">
                  <c:v>344.27600000000001</c:v>
                </c:pt>
                <c:pt idx="2">
                  <c:v>382.26100000000002</c:v>
                </c:pt>
              </c:numCache>
            </c:numRef>
          </c:val>
        </c:ser>
        <c:ser>
          <c:idx val="2"/>
          <c:order val="1"/>
          <c:tx>
            <c:strRef>
              <c:f>Промышленность!$B$12</c:f>
              <c:strCache>
                <c:ptCount val="1"/>
                <c:pt idx="0">
                  <c:v>Запасы свободного газа АВ1С1</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s>
            <c:dLbl>
              <c:idx val="0"/>
              <c:layout>
                <c:manualLayout>
                  <c:x val="0.10144925992631748"/>
                  <c:y val="0"/>
                </c:manualLayout>
              </c:layout>
              <c:showLegendKey val="0"/>
              <c:showVal val="1"/>
              <c:showCatName val="0"/>
              <c:showSerName val="0"/>
              <c:showPercent val="0"/>
              <c:showBubbleSize val="0"/>
            </c:dLbl>
            <c:dLbl>
              <c:idx val="2"/>
              <c:layout>
                <c:manualLayout>
                  <c:x val="-6.7632839950878446E-2"/>
                  <c:y val="5.0341609441073359E-3"/>
                </c:manualLayout>
              </c:layout>
              <c:showLegendKey val="0"/>
              <c:showVal val="1"/>
              <c:showCatName val="0"/>
              <c:showSerName val="0"/>
              <c:showPercent val="0"/>
              <c:showBubbleSize val="0"/>
            </c:dLbl>
            <c:numFmt formatCode="#,##0" sourceLinked="0"/>
            <c:txPr>
              <a:bodyPr/>
              <a:lstStyle/>
              <a:p>
                <a:pPr>
                  <a:defRPr sz="900">
                    <a:latin typeface="Century Gothic" panose="020B0502020202020204" pitchFamily="34" charset="0"/>
                  </a:defRPr>
                </a:pPr>
                <a:endParaRPr lang="ru-RU"/>
              </a:p>
            </c:txPr>
            <c:showLegendKey val="0"/>
            <c:showVal val="1"/>
            <c:showCatName val="0"/>
            <c:showSerName val="0"/>
            <c:showPercent val="0"/>
            <c:showBubbleSize val="0"/>
            <c:showLeaderLines val="0"/>
          </c:dLbls>
          <c:cat>
            <c:strRef>
              <c:f>Промышленность!$D$2:$F$2</c:f>
              <c:strCache>
                <c:ptCount val="3"/>
                <c:pt idx="0">
                  <c:v>2019</c:v>
                </c:pt>
                <c:pt idx="1">
                  <c:v>2020</c:v>
                </c:pt>
                <c:pt idx="2">
                  <c:v>2021</c:v>
                </c:pt>
              </c:strCache>
            </c:strRef>
          </c:cat>
          <c:val>
            <c:numRef>
              <c:f>Промышленность!$D$12:$F$12</c:f>
              <c:numCache>
                <c:formatCode>#,##0.000</c:formatCode>
                <c:ptCount val="3"/>
                <c:pt idx="0" formatCode="#,##0.0">
                  <c:v>1569.06</c:v>
                </c:pt>
                <c:pt idx="1">
                  <c:v>1535.7249999999999</c:v>
                </c:pt>
                <c:pt idx="2" formatCode="#,##0.0">
                  <c:v>1508.0929999999998</c:v>
                </c:pt>
              </c:numCache>
            </c:numRef>
          </c:val>
        </c:ser>
        <c:ser>
          <c:idx val="1"/>
          <c:order val="2"/>
          <c:tx>
            <c:strRef>
              <c:f>Промышленность!$B$13</c:f>
              <c:strCache>
                <c:ptCount val="1"/>
                <c:pt idx="0">
                  <c:v>Запасы свободного газа  В2С2</c:v>
                </c:pt>
              </c:strCache>
            </c:strRef>
          </c:t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dLbls>
            <c:dLbl>
              <c:idx val="0"/>
              <c:layout>
                <c:manualLayout>
                  <c:x val="1.5386856821267253E-2"/>
                  <c:y val="-5.6743013572303075E-3"/>
                </c:manualLayout>
              </c:layout>
              <c:showLegendKey val="0"/>
              <c:showVal val="1"/>
              <c:showCatName val="0"/>
              <c:showSerName val="0"/>
              <c:showPercent val="0"/>
              <c:showBubbleSize val="0"/>
            </c:dLbl>
            <c:dLbl>
              <c:idx val="2"/>
              <c:layout>
                <c:manualLayout>
                  <c:x val="-8.1159407941053988E-2"/>
                  <c:y val="1.5102482832322009E-2"/>
                </c:manualLayout>
              </c:layout>
              <c:showLegendKey val="0"/>
              <c:showVal val="1"/>
              <c:showCatName val="0"/>
              <c:showSerName val="0"/>
              <c:showPercent val="0"/>
              <c:showBubbleSize val="0"/>
            </c:dLbl>
            <c:dLbl>
              <c:idx val="11"/>
              <c:layout>
                <c:manualLayout>
                  <c:x val="-2.6927529506696142E-2"/>
                  <c:y val="1.1348155919078208E-2"/>
                </c:manualLayout>
              </c:layout>
              <c:showLegendKey val="0"/>
              <c:showVal val="1"/>
              <c:showCatName val="0"/>
              <c:showSerName val="0"/>
              <c:showPercent val="0"/>
              <c:showBubbleSize val="0"/>
            </c:dLbl>
            <c:numFmt formatCode="#,##0" sourceLinked="0"/>
            <c:txPr>
              <a:bodyPr/>
              <a:lstStyle/>
              <a:p>
                <a:pPr>
                  <a:defRPr sz="1000">
                    <a:latin typeface="Century Gothic" panose="020B0502020202020204" pitchFamily="34" charset="0"/>
                  </a:defRPr>
                </a:pPr>
                <a:endParaRPr lang="ru-RU"/>
              </a:p>
            </c:txPr>
            <c:showLegendKey val="0"/>
            <c:showVal val="1"/>
            <c:showCatName val="0"/>
            <c:showSerName val="0"/>
            <c:showPercent val="0"/>
            <c:showBubbleSize val="0"/>
            <c:showLeaderLines val="0"/>
          </c:dLbls>
          <c:cat>
            <c:strRef>
              <c:f>Промышленность!$D$2:$F$2</c:f>
              <c:strCache>
                <c:ptCount val="3"/>
                <c:pt idx="0">
                  <c:v>2019</c:v>
                </c:pt>
                <c:pt idx="1">
                  <c:v>2020</c:v>
                </c:pt>
                <c:pt idx="2">
                  <c:v>2021</c:v>
                </c:pt>
              </c:strCache>
            </c:strRef>
          </c:cat>
          <c:val>
            <c:numRef>
              <c:f>Промышленность!$D$13:$F$13</c:f>
              <c:numCache>
                <c:formatCode>#,##0.000</c:formatCode>
                <c:ptCount val="3"/>
                <c:pt idx="0" formatCode="#,##0.0">
                  <c:v>500.20699999999999</c:v>
                </c:pt>
                <c:pt idx="1">
                  <c:v>412.18099999999998</c:v>
                </c:pt>
                <c:pt idx="2">
                  <c:v>412.18099999999998</c:v>
                </c:pt>
              </c:numCache>
            </c:numRef>
          </c:val>
        </c:ser>
        <c:dLbls>
          <c:showLegendKey val="0"/>
          <c:showVal val="0"/>
          <c:showCatName val="0"/>
          <c:showSerName val="0"/>
          <c:showPercent val="0"/>
          <c:showBubbleSize val="0"/>
        </c:dLbls>
        <c:axId val="323625984"/>
        <c:axId val="374470848"/>
        <c:axId val="0"/>
      </c:area3DChart>
      <c:catAx>
        <c:axId val="323625984"/>
        <c:scaling>
          <c:orientation val="minMax"/>
        </c:scaling>
        <c:delete val="0"/>
        <c:axPos val="b"/>
        <c:majorTickMark val="none"/>
        <c:minorTickMark val="none"/>
        <c:tickLblPos val="nextTo"/>
        <c:txPr>
          <a:bodyPr/>
          <a:lstStyle/>
          <a:p>
            <a:pPr>
              <a:defRPr sz="1000" b="1"/>
            </a:pPr>
            <a:endParaRPr lang="ru-RU"/>
          </a:p>
        </c:txPr>
        <c:crossAx val="374470848"/>
        <c:crosses val="autoZero"/>
        <c:auto val="1"/>
        <c:lblAlgn val="ctr"/>
        <c:lblOffset val="100"/>
        <c:noMultiLvlLbl val="0"/>
      </c:catAx>
      <c:valAx>
        <c:axId val="374470848"/>
        <c:scaling>
          <c:orientation val="minMax"/>
        </c:scaling>
        <c:delete val="0"/>
        <c:axPos val="l"/>
        <c:numFmt formatCode="#,##0" sourceLinked="0"/>
        <c:majorTickMark val="none"/>
        <c:minorTickMark val="none"/>
        <c:tickLblPos val="nextTo"/>
        <c:txPr>
          <a:bodyPr/>
          <a:lstStyle/>
          <a:p>
            <a:pPr>
              <a:defRPr sz="700"/>
            </a:pPr>
            <a:endParaRPr lang="ru-RU"/>
          </a:p>
        </c:txPr>
        <c:crossAx val="323625984"/>
        <c:crosses val="autoZero"/>
        <c:crossBetween val="midCat"/>
      </c:valAx>
    </c:plotArea>
    <c:legend>
      <c:legendPos val="t"/>
      <c:layout>
        <c:manualLayout>
          <c:xMode val="edge"/>
          <c:yMode val="edge"/>
          <c:x val="2.0206242883906888E-2"/>
          <c:y val="3.1341437305231104E-2"/>
          <c:w val="0.97979384298301908"/>
          <c:h val="0.16391537516738075"/>
        </c:manualLayout>
      </c:layout>
      <c:overlay val="0"/>
      <c:txPr>
        <a:bodyPr/>
        <a:lstStyle/>
        <a:p>
          <a:pPr>
            <a:defRPr sz="600">
              <a:latin typeface="Century Gothic" panose="020B0502020202020204" pitchFamily="34" charset="0"/>
            </a:defRPr>
          </a:pPr>
          <a:endParaRPr lang="ru-RU"/>
        </a:p>
      </c:txPr>
    </c:legend>
    <c:plotVisOnly val="1"/>
    <c:dispBlanksAs val="zero"/>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view3D>
      <c:rotX val="0"/>
      <c:rotY val="0"/>
      <c:rAngAx val="0"/>
      <c:perspective val="0"/>
    </c:view3D>
    <c:floor>
      <c:thickness val="0"/>
    </c:floor>
    <c:sideWall>
      <c:thickness val="0"/>
    </c:sideWall>
    <c:backWall>
      <c:thickness val="0"/>
    </c:backWall>
    <c:plotArea>
      <c:layout>
        <c:manualLayout>
          <c:layoutTarget val="inner"/>
          <c:xMode val="edge"/>
          <c:yMode val="edge"/>
          <c:x val="8.3187381516331579E-2"/>
          <c:y val="0.24705122203146213"/>
          <c:w val="0.84987707918493383"/>
          <c:h val="0.68826318802878284"/>
        </c:manualLayout>
      </c:layout>
      <c:area3DChart>
        <c:grouping val="stacked"/>
        <c:varyColors val="0"/>
        <c:ser>
          <c:idx val="3"/>
          <c:order val="0"/>
          <c:tx>
            <c:strRef>
              <c:f>Промышленность!$B$19</c:f>
              <c:strCache>
                <c:ptCount val="1"/>
                <c:pt idx="0">
                  <c:v>Накопленная добыча</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s>
            <c:dLbl>
              <c:idx val="0"/>
              <c:layout>
                <c:manualLayout>
                  <c:x val="9.1978710176755324E-2"/>
                  <c:y val="-1.8248238836450815E-2"/>
                </c:manualLayout>
              </c:layout>
              <c:showLegendKey val="0"/>
              <c:showVal val="1"/>
              <c:showCatName val="0"/>
              <c:showSerName val="0"/>
              <c:showPercent val="0"/>
              <c:showBubbleSize val="0"/>
            </c:dLbl>
            <c:numFmt formatCode="#,##0" sourceLinked="0"/>
            <c:txPr>
              <a:bodyPr/>
              <a:lstStyle/>
              <a:p>
                <a:pPr>
                  <a:defRPr sz="1000"/>
                </a:pPr>
                <a:endParaRPr lang="ru-RU"/>
              </a:p>
            </c:txPr>
            <c:showLegendKey val="0"/>
            <c:showVal val="1"/>
            <c:showCatName val="0"/>
            <c:showSerName val="0"/>
            <c:showPercent val="0"/>
            <c:showBubbleSize val="0"/>
            <c:showLeaderLines val="0"/>
          </c:dLbls>
          <c:cat>
            <c:strRef>
              <c:f>Промышленность!$D$2:$F$2</c:f>
              <c:strCache>
                <c:ptCount val="3"/>
                <c:pt idx="0">
                  <c:v>2019</c:v>
                </c:pt>
                <c:pt idx="1">
                  <c:v>2020</c:v>
                </c:pt>
                <c:pt idx="2">
                  <c:v>2021</c:v>
                </c:pt>
              </c:strCache>
            </c:strRef>
          </c:cat>
          <c:val>
            <c:numRef>
              <c:f>Промышленность!$D$19:$F$19</c:f>
              <c:numCache>
                <c:formatCode>#,##0.000</c:formatCode>
                <c:ptCount val="3"/>
                <c:pt idx="0">
                  <c:v>4.8209999999999997</c:v>
                </c:pt>
                <c:pt idx="1">
                  <c:v>5.3089999999999993</c:v>
                </c:pt>
                <c:pt idx="2">
                  <c:v>6.0189999999999992</c:v>
                </c:pt>
              </c:numCache>
            </c:numRef>
          </c:val>
        </c:ser>
        <c:ser>
          <c:idx val="2"/>
          <c:order val="1"/>
          <c:tx>
            <c:strRef>
              <c:f>Промышленность!$B$17</c:f>
              <c:strCache>
                <c:ptCount val="1"/>
                <c:pt idx="0">
                  <c:v>Запасы конденсата АВ1С1</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s>
            <c:dLbl>
              <c:idx val="0"/>
              <c:layout>
                <c:manualLayout>
                  <c:x val="8.7532185331897064E-2"/>
                  <c:y val="-9.1241194182254074E-3"/>
                </c:manualLayout>
              </c:layout>
              <c:showLegendKey val="0"/>
              <c:showVal val="1"/>
              <c:showCatName val="0"/>
              <c:showSerName val="0"/>
              <c:showPercent val="0"/>
              <c:showBubbleSize val="0"/>
            </c:dLbl>
            <c:dLbl>
              <c:idx val="2"/>
              <c:layout>
                <c:manualLayout>
                  <c:x val="-0.11771770658365083"/>
                  <c:y val="5.034160944107244E-3"/>
                </c:manualLayout>
              </c:layout>
              <c:showLegendKey val="0"/>
              <c:showVal val="1"/>
              <c:showCatName val="0"/>
              <c:showSerName val="0"/>
              <c:showPercent val="0"/>
              <c:showBubbleSize val="0"/>
            </c:dLbl>
            <c:numFmt formatCode="#,##0" sourceLinked="0"/>
            <c:txPr>
              <a:bodyPr/>
              <a:lstStyle/>
              <a:p>
                <a:pPr>
                  <a:defRPr sz="1000"/>
                </a:pPr>
                <a:endParaRPr lang="ru-RU"/>
              </a:p>
            </c:txPr>
            <c:showLegendKey val="0"/>
            <c:showVal val="1"/>
            <c:showCatName val="0"/>
            <c:showSerName val="0"/>
            <c:showPercent val="0"/>
            <c:showBubbleSize val="0"/>
            <c:showLeaderLines val="0"/>
          </c:dLbls>
          <c:cat>
            <c:strRef>
              <c:f>Промышленность!$D$2:$F$2</c:f>
              <c:strCache>
                <c:ptCount val="3"/>
                <c:pt idx="0">
                  <c:v>2019</c:v>
                </c:pt>
                <c:pt idx="1">
                  <c:v>2020</c:v>
                </c:pt>
                <c:pt idx="2">
                  <c:v>2021</c:v>
                </c:pt>
              </c:strCache>
            </c:strRef>
          </c:cat>
          <c:val>
            <c:numRef>
              <c:f>Промышленность!$D$17:$F$17</c:f>
              <c:numCache>
                <c:formatCode>#,##0.000</c:formatCode>
                <c:ptCount val="3"/>
                <c:pt idx="0" formatCode="#,##0.0">
                  <c:v>32.258000000000003</c:v>
                </c:pt>
                <c:pt idx="1">
                  <c:v>31.587</c:v>
                </c:pt>
                <c:pt idx="2" formatCode="#,##0.0">
                  <c:v>31.099</c:v>
                </c:pt>
              </c:numCache>
            </c:numRef>
          </c:val>
        </c:ser>
        <c:ser>
          <c:idx val="1"/>
          <c:order val="2"/>
          <c:tx>
            <c:strRef>
              <c:f>Промышленность!$B$18</c:f>
              <c:strCache>
                <c:ptCount val="1"/>
                <c:pt idx="0">
                  <c:v>Запасы конденсата В2С2</c:v>
                </c:pt>
              </c:strCache>
            </c:strRef>
          </c:t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dLbls>
            <c:dLbl>
              <c:idx val="0"/>
              <c:layout>
                <c:manualLayout>
                  <c:x val="8.4235030220611462E-2"/>
                  <c:y val="-9.229188447824276E-17"/>
                </c:manualLayout>
              </c:layout>
              <c:showLegendKey val="0"/>
              <c:showVal val="1"/>
              <c:showCatName val="0"/>
              <c:showSerName val="0"/>
              <c:showPercent val="0"/>
              <c:showBubbleSize val="0"/>
            </c:dLbl>
            <c:dLbl>
              <c:idx val="1"/>
              <c:layout>
                <c:manualLayout>
                  <c:x val="8.446195903195973E-3"/>
                  <c:y val="0"/>
                </c:manualLayout>
              </c:layout>
              <c:showLegendKey val="0"/>
              <c:showVal val="1"/>
              <c:showCatName val="0"/>
              <c:showSerName val="0"/>
              <c:showPercent val="0"/>
              <c:showBubbleSize val="0"/>
            </c:dLbl>
            <c:dLbl>
              <c:idx val="2"/>
              <c:layout>
                <c:manualLayout>
                  <c:x val="-9.2492483744297097E-2"/>
                  <c:y val="5.0341609441073359E-3"/>
                </c:manualLayout>
              </c:layout>
              <c:showLegendKey val="0"/>
              <c:showVal val="1"/>
              <c:showCatName val="0"/>
              <c:showSerName val="0"/>
              <c:showPercent val="0"/>
              <c:showBubbleSize val="0"/>
            </c:dLbl>
            <c:numFmt formatCode="#,##0.0" sourceLinked="0"/>
            <c:txPr>
              <a:bodyPr/>
              <a:lstStyle/>
              <a:p>
                <a:pPr>
                  <a:defRPr sz="900">
                    <a:latin typeface="Century Gothic" panose="020B0502020202020204" pitchFamily="34" charset="0"/>
                  </a:defRPr>
                </a:pPr>
                <a:endParaRPr lang="ru-RU"/>
              </a:p>
            </c:txPr>
            <c:showLegendKey val="0"/>
            <c:showVal val="1"/>
            <c:showCatName val="0"/>
            <c:showSerName val="0"/>
            <c:showPercent val="0"/>
            <c:showBubbleSize val="0"/>
            <c:showLeaderLines val="0"/>
          </c:dLbls>
          <c:cat>
            <c:strRef>
              <c:f>Промышленность!$D$2:$F$2</c:f>
              <c:strCache>
                <c:ptCount val="3"/>
                <c:pt idx="0">
                  <c:v>2019</c:v>
                </c:pt>
                <c:pt idx="1">
                  <c:v>2020</c:v>
                </c:pt>
                <c:pt idx="2">
                  <c:v>2021</c:v>
                </c:pt>
              </c:strCache>
            </c:strRef>
          </c:cat>
          <c:val>
            <c:numRef>
              <c:f>Промышленность!$D$18:$F$18</c:f>
              <c:numCache>
                <c:formatCode>#,##0.000</c:formatCode>
                <c:ptCount val="3"/>
                <c:pt idx="0" formatCode="#,##0.0">
                  <c:v>21.059000000000001</c:v>
                </c:pt>
                <c:pt idx="1">
                  <c:v>20.751000000000001</c:v>
                </c:pt>
                <c:pt idx="2">
                  <c:v>20.751000000000001</c:v>
                </c:pt>
              </c:numCache>
            </c:numRef>
          </c:val>
        </c:ser>
        <c:dLbls>
          <c:showLegendKey val="0"/>
          <c:showVal val="0"/>
          <c:showCatName val="0"/>
          <c:showSerName val="0"/>
          <c:showPercent val="0"/>
          <c:showBubbleSize val="0"/>
        </c:dLbls>
        <c:axId val="336090624"/>
        <c:axId val="450322432"/>
        <c:axId val="0"/>
      </c:area3DChart>
      <c:catAx>
        <c:axId val="336090624"/>
        <c:scaling>
          <c:orientation val="minMax"/>
        </c:scaling>
        <c:delete val="0"/>
        <c:axPos val="b"/>
        <c:majorTickMark val="none"/>
        <c:minorTickMark val="none"/>
        <c:tickLblPos val="nextTo"/>
        <c:txPr>
          <a:bodyPr/>
          <a:lstStyle/>
          <a:p>
            <a:pPr>
              <a:defRPr sz="900" b="1"/>
            </a:pPr>
            <a:endParaRPr lang="ru-RU"/>
          </a:p>
        </c:txPr>
        <c:crossAx val="450322432"/>
        <c:crosses val="autoZero"/>
        <c:auto val="1"/>
        <c:lblAlgn val="ctr"/>
        <c:lblOffset val="100"/>
        <c:noMultiLvlLbl val="0"/>
      </c:catAx>
      <c:valAx>
        <c:axId val="450322432"/>
        <c:scaling>
          <c:orientation val="minMax"/>
        </c:scaling>
        <c:delete val="0"/>
        <c:axPos val="l"/>
        <c:numFmt formatCode="#,##0" sourceLinked="0"/>
        <c:majorTickMark val="none"/>
        <c:minorTickMark val="none"/>
        <c:tickLblPos val="nextTo"/>
        <c:txPr>
          <a:bodyPr/>
          <a:lstStyle/>
          <a:p>
            <a:pPr>
              <a:defRPr sz="700"/>
            </a:pPr>
            <a:endParaRPr lang="ru-RU"/>
          </a:p>
        </c:txPr>
        <c:crossAx val="336090624"/>
        <c:crosses val="autoZero"/>
        <c:crossBetween val="midCat"/>
      </c:valAx>
    </c:plotArea>
    <c:legend>
      <c:legendPos val="t"/>
      <c:layout>
        <c:manualLayout>
          <c:xMode val="edge"/>
          <c:yMode val="edge"/>
          <c:x val="0.12186446626888209"/>
          <c:y val="3.4135992058230091E-2"/>
          <c:w val="0.87806599868876778"/>
          <c:h val="0.17358453719359657"/>
        </c:manualLayout>
      </c:layout>
      <c:overlay val="0"/>
      <c:txPr>
        <a:bodyPr/>
        <a:lstStyle/>
        <a:p>
          <a:pPr>
            <a:defRPr sz="600"/>
          </a:pPr>
          <a:endParaRPr lang="ru-RU"/>
        </a:p>
      </c:txPr>
    </c:legend>
    <c:plotVisOnly val="1"/>
    <c:dispBlanksAs val="zero"/>
    <c:showDLblsOverMax val="0"/>
  </c:chart>
  <c:txPr>
    <a:bodyPr/>
    <a:lstStyle/>
    <a:p>
      <a:pPr>
        <a:defRPr>
          <a:latin typeface="Century Gothic" panose="020B0502020202020204" pitchFamily="34" charset="0"/>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600" i="1">
                <a:latin typeface="Times New Roman" pitchFamily="18" charset="0"/>
                <a:cs typeface="Times New Roman" pitchFamily="18" charset="0"/>
              </a:defRPr>
            </a:pPr>
            <a:r>
              <a:rPr lang="ru-RU" sz="1600" i="1" dirty="0" smtClean="0">
                <a:latin typeface="Times New Roman" pitchFamily="18" charset="0"/>
                <a:cs typeface="Times New Roman" pitchFamily="18" charset="0"/>
              </a:rPr>
              <a:t>Газ,</a:t>
            </a:r>
            <a:r>
              <a:rPr lang="ru-RU" sz="1600" i="1" baseline="0" dirty="0" smtClean="0">
                <a:latin typeface="Times New Roman" pitchFamily="18" charset="0"/>
                <a:cs typeface="Times New Roman" pitchFamily="18" charset="0"/>
              </a:rPr>
              <a:t> млрд м3</a:t>
            </a:r>
            <a:endParaRPr lang="ru-RU" sz="1600" i="1" dirty="0">
              <a:latin typeface="Times New Roman" pitchFamily="18" charset="0"/>
              <a:cs typeface="Times New Roman" pitchFamily="18" charset="0"/>
            </a:endParaRPr>
          </a:p>
        </c:rich>
      </c:tx>
      <c:overlay val="1"/>
    </c:title>
    <c:autoTitleDeleted val="0"/>
    <c:view3D>
      <c:rotX val="15"/>
      <c:rotY val="20"/>
      <c:rAngAx val="1"/>
    </c:view3D>
    <c:floor>
      <c:thickness val="0"/>
      <c:spPr>
        <a:gradFill>
          <a:gsLst>
            <a:gs pos="0">
              <a:srgbClr val="5E9EFF"/>
            </a:gs>
            <a:gs pos="39999">
              <a:srgbClr val="85C2FF"/>
            </a:gs>
            <a:gs pos="70000">
              <a:srgbClr val="C4D6EB"/>
            </a:gs>
            <a:gs pos="100000">
              <a:srgbClr val="FFEBFA"/>
            </a:gs>
          </a:gsLst>
          <a:lin ang="5400000" scaled="0"/>
        </a:gradFill>
      </c:spPr>
    </c:floor>
    <c:sideWall>
      <c:thickness val="0"/>
      <c:spPr>
        <a:gradFill>
          <a:gsLst>
            <a:gs pos="0">
              <a:srgbClr val="5E9EFF"/>
            </a:gs>
            <a:gs pos="39999">
              <a:srgbClr val="85C2FF"/>
            </a:gs>
            <a:gs pos="70000">
              <a:srgbClr val="C4D6EB"/>
            </a:gs>
            <a:gs pos="100000">
              <a:srgbClr val="FFEBFA"/>
            </a:gs>
          </a:gsLst>
          <a:lin ang="5400000" scaled="0"/>
        </a:gradFill>
        <a:ln w="25400">
          <a:noFill/>
        </a:ln>
      </c:spPr>
    </c:sideWall>
    <c:backWall>
      <c:thickness val="0"/>
      <c:spPr>
        <a:gradFill>
          <a:gsLst>
            <a:gs pos="0">
              <a:srgbClr val="5E9EFF"/>
            </a:gs>
            <a:gs pos="39999">
              <a:srgbClr val="85C2FF"/>
            </a:gs>
            <a:gs pos="70000">
              <a:srgbClr val="C4D6EB"/>
            </a:gs>
            <a:gs pos="100000">
              <a:srgbClr val="FFEBFA"/>
            </a:gs>
          </a:gsLst>
          <a:lin ang="5400000" scaled="0"/>
        </a:gradFill>
        <a:ln w="25400">
          <a:noFill/>
        </a:ln>
      </c:spPr>
    </c:backWall>
    <c:plotArea>
      <c:layout>
        <c:manualLayout>
          <c:layoutTarget val="inner"/>
          <c:xMode val="edge"/>
          <c:yMode val="edge"/>
          <c:x val="3.4920390508452893E-2"/>
          <c:y val="0.13270100978249924"/>
          <c:w val="0.93015921898309806"/>
          <c:h val="0.68716671504624205"/>
        </c:manualLayout>
      </c:layout>
      <c:bar3DChart>
        <c:barDir val="col"/>
        <c:grouping val="clustered"/>
        <c:varyColors val="0"/>
        <c:ser>
          <c:idx val="0"/>
          <c:order val="0"/>
          <c:tx>
            <c:strRef>
              <c:f>Лист1!$B$1</c:f>
              <c:strCache>
                <c:ptCount val="1"/>
                <c:pt idx="0">
                  <c:v>2015</c:v>
                </c:pt>
              </c:strCache>
            </c:strRef>
          </c:tx>
          <c:spPr>
            <a:solidFill>
              <a:srgbClr val="00B0F0"/>
            </a:solidFill>
          </c:spPr>
          <c:invertIfNegative val="0"/>
          <c:dLbls>
            <c:dLbl>
              <c:idx val="0"/>
              <c:layout>
                <c:manualLayout>
                  <c:x val="-3.1745809553139141E-3"/>
                  <c:y val="-5.9258844499192775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c:f>
              <c:strCache>
                <c:ptCount val="1"/>
                <c:pt idx="0">
                  <c:v>Газ, млн.м3</c:v>
                </c:pt>
              </c:strCache>
            </c:strRef>
          </c:cat>
          <c:val>
            <c:numRef>
              <c:f>Лист1!$B$2</c:f>
              <c:numCache>
                <c:formatCode>#,##0.0</c:formatCode>
                <c:ptCount val="1"/>
                <c:pt idx="0">
                  <c:v>27.428197000000001</c:v>
                </c:pt>
              </c:numCache>
            </c:numRef>
          </c:val>
        </c:ser>
        <c:ser>
          <c:idx val="1"/>
          <c:order val="1"/>
          <c:tx>
            <c:strRef>
              <c:f>Лист1!$C$1</c:f>
              <c:strCache>
                <c:ptCount val="1"/>
                <c:pt idx="0">
                  <c:v>2016</c:v>
                </c:pt>
              </c:strCache>
            </c:strRef>
          </c:tx>
          <c:spPr>
            <a:solidFill>
              <a:srgbClr val="00B050"/>
            </a:solidFill>
          </c:spPr>
          <c:invertIfNegative val="0"/>
          <c:dLbls>
            <c:dLbl>
              <c:idx val="0"/>
              <c:layout>
                <c:manualLayout>
                  <c:x val="1.0607373265333743E-2"/>
                  <c:y val="-5.7369813209146726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c:f>
              <c:strCache>
                <c:ptCount val="1"/>
                <c:pt idx="0">
                  <c:v>Газ, млн.м3</c:v>
                </c:pt>
              </c:strCache>
            </c:strRef>
          </c:cat>
          <c:val>
            <c:numRef>
              <c:f>Лист1!$C$2</c:f>
              <c:numCache>
                <c:formatCode>#,##0.0</c:formatCode>
                <c:ptCount val="1"/>
                <c:pt idx="0">
                  <c:v>28.523399999999999</c:v>
                </c:pt>
              </c:numCache>
            </c:numRef>
          </c:val>
        </c:ser>
        <c:ser>
          <c:idx val="2"/>
          <c:order val="2"/>
          <c:tx>
            <c:strRef>
              <c:f>Лист1!$D$1</c:f>
              <c:strCache>
                <c:ptCount val="1"/>
                <c:pt idx="0">
                  <c:v>2017</c:v>
                </c:pt>
              </c:strCache>
            </c:strRef>
          </c:tx>
          <c:spPr>
            <a:solidFill>
              <a:srgbClr val="FF0000"/>
            </a:solidFill>
          </c:spPr>
          <c:invertIfNegative val="0"/>
          <c:dLbls>
            <c:dLbl>
              <c:idx val="0"/>
              <c:layout>
                <c:manualLayout>
                  <c:x val="4.0597770807104465E-2"/>
                  <c:y val="-3.6466803517264695E-2"/>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txPr>
              <a:bodyPr/>
              <a:lstStyle/>
              <a:p>
                <a:pPr>
                  <a:defRPr sz="1200" b="1"/>
                </a:pPr>
                <a:endParaRPr lang="ru-RU"/>
              </a:p>
            </c:txPr>
            <c:showLegendKey val="0"/>
            <c:showVal val="1"/>
            <c:showCatName val="0"/>
            <c:showSerName val="0"/>
            <c:showPercent val="0"/>
            <c:showBubbleSize val="0"/>
            <c:showLeaderLines val="0"/>
          </c:dLbls>
          <c:cat>
            <c:strRef>
              <c:f>Лист1!$A$2</c:f>
              <c:strCache>
                <c:ptCount val="1"/>
                <c:pt idx="0">
                  <c:v>Газ, млн.м3</c:v>
                </c:pt>
              </c:strCache>
            </c:strRef>
          </c:cat>
          <c:val>
            <c:numRef>
              <c:f>Лист1!$D$2</c:f>
              <c:numCache>
                <c:formatCode>#,##0.0</c:formatCode>
                <c:ptCount val="1"/>
                <c:pt idx="0">
                  <c:v>28.413900000000002</c:v>
                </c:pt>
              </c:numCache>
            </c:numRef>
          </c:val>
        </c:ser>
        <c:ser>
          <c:idx val="3"/>
          <c:order val="3"/>
          <c:tx>
            <c:strRef>
              <c:f>Лист1!$E$1</c:f>
              <c:strCache>
                <c:ptCount val="1"/>
                <c:pt idx="0">
                  <c:v>2018</c:v>
                </c:pt>
              </c:strCache>
            </c:strRef>
          </c:tx>
          <c:invertIfNegative val="0"/>
          <c:dLbls>
            <c:dLbl>
              <c:idx val="0"/>
              <c:layout>
                <c:manualLayout>
                  <c:x val="6.0770221904080171E-2"/>
                  <c:y val="-5.1994744590872603E-3"/>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c:f>
              <c:strCache>
                <c:ptCount val="1"/>
                <c:pt idx="0">
                  <c:v>Газ, млн.м3</c:v>
                </c:pt>
              </c:strCache>
            </c:strRef>
          </c:cat>
          <c:val>
            <c:numRef>
              <c:f>Лист1!$E$2</c:f>
              <c:numCache>
                <c:formatCode>#,##0.0</c:formatCode>
                <c:ptCount val="1"/>
                <c:pt idx="0">
                  <c:v>28.398</c:v>
                </c:pt>
              </c:numCache>
            </c:numRef>
          </c:val>
        </c:ser>
        <c:ser>
          <c:idx val="4"/>
          <c:order val="4"/>
          <c:tx>
            <c:strRef>
              <c:f>Лист1!$F$1</c:f>
              <c:strCache>
                <c:ptCount val="1"/>
                <c:pt idx="0">
                  <c:v>2019</c:v>
                </c:pt>
              </c:strCache>
            </c:strRef>
          </c:tx>
          <c:invertIfNegative val="0"/>
          <c:dLbls>
            <c:dLbl>
              <c:idx val="0"/>
              <c:layout>
                <c:manualLayout>
                  <c:x val="0.10101010101010102"/>
                  <c:y val="3.6316472114137487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c:f>
              <c:strCache>
                <c:ptCount val="1"/>
                <c:pt idx="0">
                  <c:v>Газ, млн.м3</c:v>
                </c:pt>
              </c:strCache>
            </c:strRef>
          </c:cat>
          <c:val>
            <c:numRef>
              <c:f>Лист1!$F$2</c:f>
              <c:numCache>
                <c:formatCode>#,##0.0</c:formatCode>
                <c:ptCount val="1"/>
                <c:pt idx="0">
                  <c:v>28.294</c:v>
                </c:pt>
              </c:numCache>
            </c:numRef>
          </c:val>
        </c:ser>
        <c:ser>
          <c:idx val="5"/>
          <c:order val="5"/>
          <c:tx>
            <c:strRef>
              <c:f>Лист1!$G$1</c:f>
              <c:strCache>
                <c:ptCount val="1"/>
                <c:pt idx="0">
                  <c:v>2020</c:v>
                </c:pt>
              </c:strCache>
            </c:strRef>
          </c:tx>
          <c:invertIfNegative val="0"/>
          <c:dLbls>
            <c:dLbl>
              <c:idx val="0"/>
              <c:layout>
                <c:manualLayout>
                  <c:x val="1.2121212121212121E-2"/>
                  <c:y val="0.11925924534741962"/>
                </c:manualLayout>
              </c:layout>
              <c:spPr/>
              <c:txPr>
                <a:bodyPr/>
                <a:lstStyle/>
                <a:p>
                  <a:pPr>
                    <a:defRPr sz="1400"/>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c:f>
              <c:strCache>
                <c:ptCount val="1"/>
                <c:pt idx="0">
                  <c:v>Газ, млн.м3</c:v>
                </c:pt>
              </c:strCache>
            </c:strRef>
          </c:cat>
          <c:val>
            <c:numRef>
              <c:f>Лист1!$G$2</c:f>
              <c:numCache>
                <c:formatCode>#,##0.0</c:formatCode>
                <c:ptCount val="1"/>
                <c:pt idx="0">
                  <c:v>27.632000000000001</c:v>
                </c:pt>
              </c:numCache>
            </c:numRef>
          </c:val>
        </c:ser>
        <c:dLbls>
          <c:showLegendKey val="0"/>
          <c:showVal val="0"/>
          <c:showCatName val="0"/>
          <c:showSerName val="0"/>
          <c:showPercent val="0"/>
          <c:showBubbleSize val="0"/>
        </c:dLbls>
        <c:gapWidth val="150"/>
        <c:shape val="cylinder"/>
        <c:axId val="338276352"/>
        <c:axId val="450325312"/>
        <c:axId val="0"/>
      </c:bar3DChart>
      <c:catAx>
        <c:axId val="338276352"/>
        <c:scaling>
          <c:orientation val="minMax"/>
        </c:scaling>
        <c:delete val="1"/>
        <c:axPos val="b"/>
        <c:majorTickMark val="none"/>
        <c:minorTickMark val="none"/>
        <c:tickLblPos val="none"/>
        <c:crossAx val="450325312"/>
        <c:crosses val="autoZero"/>
        <c:auto val="1"/>
        <c:lblAlgn val="ctr"/>
        <c:lblOffset val="100"/>
        <c:noMultiLvlLbl val="0"/>
      </c:catAx>
      <c:valAx>
        <c:axId val="450325312"/>
        <c:scaling>
          <c:orientation val="minMax"/>
        </c:scaling>
        <c:delete val="1"/>
        <c:axPos val="l"/>
        <c:numFmt formatCode="#,##0.0" sourceLinked="1"/>
        <c:majorTickMark val="out"/>
        <c:minorTickMark val="none"/>
        <c:tickLblPos val="none"/>
        <c:crossAx val="338276352"/>
        <c:crosses val="autoZero"/>
        <c:crossBetween val="between"/>
      </c:valAx>
    </c:plotArea>
    <c:legend>
      <c:legendPos val="b"/>
      <c:overlay val="0"/>
      <c:txPr>
        <a:bodyPr/>
        <a:lstStyle/>
        <a:p>
          <a:pPr>
            <a:defRPr sz="1200" b="1">
              <a:latin typeface="Times New Roman" pitchFamily="18" charset="0"/>
              <a:cs typeface="Times New Roman" pitchFamily="18" charset="0"/>
            </a:defRPr>
          </a:pPr>
          <a:endParaRPr lang="ru-RU"/>
        </a:p>
      </c:txPr>
    </c:legend>
    <c:plotVisOnly val="1"/>
    <c:dispBlanksAs val="gap"/>
    <c:showDLblsOverMax val="0"/>
  </c:chart>
  <c:spPr>
    <a:noFill/>
    <a:ln>
      <a:noFill/>
    </a:ln>
  </c:spPr>
  <c:txPr>
    <a:bodyPr/>
    <a:lstStyle/>
    <a:p>
      <a:pPr>
        <a:defRPr sz="1800"/>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600" i="1">
                <a:latin typeface="Times New Roman" pitchFamily="18" charset="0"/>
                <a:cs typeface="Times New Roman" pitchFamily="18" charset="0"/>
              </a:defRPr>
            </a:pPr>
            <a:r>
              <a:rPr lang="ru-RU" sz="1600" i="1" dirty="0" err="1" smtClean="0">
                <a:latin typeface="Times New Roman" pitchFamily="18" charset="0"/>
                <a:cs typeface="Times New Roman" pitchFamily="18" charset="0"/>
              </a:rPr>
              <a:t>Газоконденсат</a:t>
            </a:r>
            <a:r>
              <a:rPr lang="ru-RU" sz="1600" i="1" dirty="0" smtClean="0">
                <a:latin typeface="Times New Roman" pitchFamily="18" charset="0"/>
                <a:cs typeface="Times New Roman" pitchFamily="18" charset="0"/>
              </a:rPr>
              <a:t>,</a:t>
            </a:r>
            <a:r>
              <a:rPr lang="ru-RU" sz="1600" i="1" baseline="0" dirty="0" smtClean="0">
                <a:latin typeface="Times New Roman" pitchFamily="18" charset="0"/>
                <a:cs typeface="Times New Roman" pitchFamily="18" charset="0"/>
              </a:rPr>
              <a:t> тыс. тонн</a:t>
            </a:r>
            <a:endParaRPr lang="ru-RU" sz="1600" i="1" dirty="0">
              <a:latin typeface="Times New Roman" pitchFamily="18" charset="0"/>
              <a:cs typeface="Times New Roman" pitchFamily="18" charset="0"/>
            </a:endParaRPr>
          </a:p>
        </c:rich>
      </c:tx>
      <c:layout>
        <c:manualLayout>
          <c:xMode val="edge"/>
          <c:yMode val="edge"/>
          <c:x val="0.14670531400966191"/>
          <c:y val="0"/>
        </c:manualLayout>
      </c:layout>
      <c:overlay val="1"/>
    </c:title>
    <c:autoTitleDeleted val="0"/>
    <c:view3D>
      <c:rotX val="15"/>
      <c:rotY val="20"/>
      <c:rAngAx val="1"/>
    </c:view3D>
    <c:floor>
      <c:thickness val="0"/>
    </c:floor>
    <c:sideWall>
      <c:thickness val="0"/>
      <c:spPr>
        <a:gradFill>
          <a:gsLst>
            <a:gs pos="0">
              <a:srgbClr val="5E9EFF"/>
            </a:gs>
            <a:gs pos="39999">
              <a:srgbClr val="85C2FF"/>
            </a:gs>
            <a:gs pos="70000">
              <a:srgbClr val="C4D6EB"/>
            </a:gs>
            <a:gs pos="100000">
              <a:srgbClr val="FFEBFA"/>
            </a:gs>
          </a:gsLst>
          <a:lin ang="5400000" scaled="0"/>
        </a:gradFill>
      </c:spPr>
    </c:sideWall>
    <c:backWall>
      <c:thickness val="0"/>
      <c:spPr>
        <a:gradFill>
          <a:gsLst>
            <a:gs pos="0">
              <a:srgbClr val="5E9EFF"/>
            </a:gs>
            <a:gs pos="39999">
              <a:srgbClr val="85C2FF"/>
            </a:gs>
            <a:gs pos="70000">
              <a:srgbClr val="C4D6EB"/>
            </a:gs>
            <a:gs pos="100000">
              <a:srgbClr val="FFEBFA"/>
            </a:gs>
          </a:gsLst>
          <a:lin ang="5400000" scaled="0"/>
        </a:gradFill>
      </c:spPr>
    </c:backWall>
    <c:plotArea>
      <c:layout>
        <c:manualLayout>
          <c:layoutTarget val="inner"/>
          <c:xMode val="edge"/>
          <c:yMode val="edge"/>
          <c:x val="0"/>
          <c:y val="0.16266575392693325"/>
          <c:w val="0.98353920986133125"/>
          <c:h val="0.70590017601547916"/>
        </c:manualLayout>
      </c:layout>
      <c:bar3DChart>
        <c:barDir val="col"/>
        <c:grouping val="clustered"/>
        <c:varyColors val="0"/>
        <c:ser>
          <c:idx val="0"/>
          <c:order val="0"/>
          <c:tx>
            <c:strRef>
              <c:f>Лист1!$B$1</c:f>
              <c:strCache>
                <c:ptCount val="1"/>
                <c:pt idx="0">
                  <c:v>2015</c:v>
                </c:pt>
              </c:strCache>
            </c:strRef>
          </c:tx>
          <c:spPr>
            <a:solidFill>
              <a:srgbClr val="00B0F0"/>
            </a:solidFill>
          </c:spPr>
          <c:invertIfNegative val="0"/>
          <c:dLbls>
            <c:dLbl>
              <c:idx val="0"/>
              <c:layout>
                <c:manualLayout>
                  <c:x val="3.277842443607594E-2"/>
                  <c:y val="-5.7347062386432474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c:f>
              <c:strCache>
                <c:ptCount val="1"/>
                <c:pt idx="0">
                  <c:v>Газоконденсат, тыс.тонн</c:v>
                </c:pt>
              </c:strCache>
            </c:strRef>
          </c:cat>
          <c:val>
            <c:numRef>
              <c:f>Лист1!$B$2</c:f>
              <c:numCache>
                <c:formatCode>#,##0.0</c:formatCode>
                <c:ptCount val="1"/>
                <c:pt idx="0">
                  <c:v>404.22800000000001</c:v>
                </c:pt>
              </c:numCache>
            </c:numRef>
          </c:val>
        </c:ser>
        <c:ser>
          <c:idx val="1"/>
          <c:order val="1"/>
          <c:tx>
            <c:strRef>
              <c:f>Лист1!$C$1</c:f>
              <c:strCache>
                <c:ptCount val="1"/>
                <c:pt idx="0">
                  <c:v>2016</c:v>
                </c:pt>
              </c:strCache>
            </c:strRef>
          </c:tx>
          <c:spPr>
            <a:solidFill>
              <a:srgbClr val="00B050"/>
            </a:solidFill>
          </c:spPr>
          <c:invertIfNegative val="0"/>
          <c:dLbls>
            <c:dLbl>
              <c:idx val="0"/>
              <c:layout>
                <c:manualLayout>
                  <c:x val="5.9020602655091309E-3"/>
                  <c:y val="7.8477966323499111E-4"/>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c:f>
              <c:strCache>
                <c:ptCount val="1"/>
                <c:pt idx="0">
                  <c:v>Газоконденсат, тыс.тонн</c:v>
                </c:pt>
              </c:strCache>
            </c:strRef>
          </c:cat>
          <c:val>
            <c:numRef>
              <c:f>Лист1!$C$2</c:f>
              <c:numCache>
                <c:formatCode>#,##0.0</c:formatCode>
                <c:ptCount val="1"/>
                <c:pt idx="0">
                  <c:v>594.5</c:v>
                </c:pt>
              </c:numCache>
            </c:numRef>
          </c:val>
        </c:ser>
        <c:ser>
          <c:idx val="2"/>
          <c:order val="2"/>
          <c:tx>
            <c:strRef>
              <c:f>Лист1!$D$1</c:f>
              <c:strCache>
                <c:ptCount val="1"/>
                <c:pt idx="0">
                  <c:v>2017</c:v>
                </c:pt>
              </c:strCache>
            </c:strRef>
          </c:tx>
          <c:spPr>
            <a:solidFill>
              <a:srgbClr val="FF0000"/>
            </a:solidFill>
          </c:spPr>
          <c:invertIfNegative val="0"/>
          <c:dLbls>
            <c:dLbl>
              <c:idx val="0"/>
              <c:layout>
                <c:manualLayout>
                  <c:x val="4.9382370415994033E-2"/>
                  <c:y val="-3.4408361322111981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c:f>
              <c:strCache>
                <c:ptCount val="1"/>
                <c:pt idx="0">
                  <c:v>Газоконденсат, тыс.тонн</c:v>
                </c:pt>
              </c:strCache>
            </c:strRef>
          </c:cat>
          <c:val>
            <c:numRef>
              <c:f>Лист1!$D$2</c:f>
              <c:numCache>
                <c:formatCode>#,##0.0</c:formatCode>
                <c:ptCount val="1"/>
                <c:pt idx="0">
                  <c:v>581.70000000000005</c:v>
                </c:pt>
              </c:numCache>
            </c:numRef>
          </c:val>
        </c:ser>
        <c:ser>
          <c:idx val="3"/>
          <c:order val="3"/>
          <c:tx>
            <c:strRef>
              <c:f>Лист1!$E$1</c:f>
              <c:strCache>
                <c:ptCount val="1"/>
                <c:pt idx="0">
                  <c:v>2018</c:v>
                </c:pt>
              </c:strCache>
            </c:strRef>
          </c:tx>
          <c:invertIfNegative val="0"/>
          <c:dLbls>
            <c:dLbl>
              <c:idx val="0"/>
              <c:layout>
                <c:manualLayout>
                  <c:x val="5.7971124613132315E-2"/>
                  <c:y val="-4.1454479587749275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c:f>
              <c:strCache>
                <c:ptCount val="1"/>
                <c:pt idx="0">
                  <c:v>Газоконденсат, тыс.тонн</c:v>
                </c:pt>
              </c:strCache>
            </c:strRef>
          </c:cat>
          <c:val>
            <c:numRef>
              <c:f>Лист1!$E$2</c:f>
              <c:numCache>
                <c:formatCode>#,##0.0</c:formatCode>
                <c:ptCount val="1"/>
                <c:pt idx="0">
                  <c:v>553</c:v>
                </c:pt>
              </c:numCache>
            </c:numRef>
          </c:val>
        </c:ser>
        <c:ser>
          <c:idx val="4"/>
          <c:order val="4"/>
          <c:tx>
            <c:strRef>
              <c:f>Лист1!$F$1</c:f>
              <c:strCache>
                <c:ptCount val="1"/>
                <c:pt idx="0">
                  <c:v>2019</c:v>
                </c:pt>
              </c:strCache>
            </c:strRef>
          </c:tx>
          <c:invertIfNegative val="0"/>
          <c:dLbls>
            <c:dLbl>
              <c:idx val="0"/>
              <c:layout>
                <c:manualLayout>
                  <c:x val="4.2459334625450686E-2"/>
                  <c:y val="-5.0669556294276018E-3"/>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c:f>
              <c:strCache>
                <c:ptCount val="1"/>
                <c:pt idx="0">
                  <c:v>Газоконденсат, тыс.тонн</c:v>
                </c:pt>
              </c:strCache>
            </c:strRef>
          </c:cat>
          <c:val>
            <c:numRef>
              <c:f>Лист1!$F$2</c:f>
              <c:numCache>
                <c:formatCode>#,##0.0</c:formatCode>
                <c:ptCount val="1"/>
                <c:pt idx="0">
                  <c:v>497</c:v>
                </c:pt>
              </c:numCache>
            </c:numRef>
          </c:val>
        </c:ser>
        <c:ser>
          <c:idx val="5"/>
          <c:order val="5"/>
          <c:tx>
            <c:strRef>
              <c:f>Лист1!$G$1</c:f>
              <c:strCache>
                <c:ptCount val="1"/>
                <c:pt idx="0">
                  <c:v>2020</c:v>
                </c:pt>
              </c:strCache>
            </c:strRef>
          </c:tx>
          <c:invertIfNegative val="0"/>
          <c:dLbls>
            <c:dLbl>
              <c:idx val="0"/>
              <c:layout>
                <c:manualLayout>
                  <c:x val="3.087951609123667E-2"/>
                  <c:y val="0.17227649140053836"/>
                </c:manualLayout>
              </c:layout>
              <c:spPr/>
              <c:txPr>
                <a:bodyPr/>
                <a:lstStyle/>
                <a:p>
                  <a:pPr>
                    <a:defRPr sz="1400" b="1"/>
                  </a:pPr>
                  <a:endParaRPr lang="ru-RU"/>
                </a:p>
              </c:txPr>
              <c:showLegendKey val="0"/>
              <c:showVal val="1"/>
              <c:showCatName val="0"/>
              <c:showSerName val="0"/>
              <c:showPercent val="0"/>
              <c:showBubbleSize val="0"/>
            </c:dLbl>
            <c:txPr>
              <a:bodyPr/>
              <a:lstStyle/>
              <a:p>
                <a:pPr>
                  <a:defRPr b="1"/>
                </a:pPr>
                <a:endParaRPr lang="ru-RU"/>
              </a:p>
            </c:txPr>
            <c:showLegendKey val="0"/>
            <c:showVal val="0"/>
            <c:showCatName val="0"/>
            <c:showSerName val="0"/>
            <c:showPercent val="0"/>
            <c:showBubbleSize val="0"/>
          </c:dLbls>
          <c:cat>
            <c:strRef>
              <c:f>Лист1!$A$2</c:f>
              <c:strCache>
                <c:ptCount val="1"/>
                <c:pt idx="0">
                  <c:v>Газоконденсат, тыс.тонн</c:v>
                </c:pt>
              </c:strCache>
            </c:strRef>
          </c:cat>
          <c:val>
            <c:numRef>
              <c:f>Лист1!$G$2</c:f>
              <c:numCache>
                <c:formatCode>#,##0.0</c:formatCode>
                <c:ptCount val="1"/>
                <c:pt idx="0">
                  <c:v>488</c:v>
                </c:pt>
              </c:numCache>
            </c:numRef>
          </c:val>
        </c:ser>
        <c:dLbls>
          <c:showLegendKey val="0"/>
          <c:showVal val="0"/>
          <c:showCatName val="0"/>
          <c:showSerName val="0"/>
          <c:showPercent val="0"/>
          <c:showBubbleSize val="0"/>
        </c:dLbls>
        <c:gapWidth val="75"/>
        <c:shape val="cylinder"/>
        <c:axId val="338278400"/>
        <c:axId val="450327040"/>
        <c:axId val="0"/>
      </c:bar3DChart>
      <c:catAx>
        <c:axId val="338278400"/>
        <c:scaling>
          <c:orientation val="minMax"/>
        </c:scaling>
        <c:delete val="1"/>
        <c:axPos val="b"/>
        <c:majorTickMark val="none"/>
        <c:minorTickMark val="none"/>
        <c:tickLblPos val="none"/>
        <c:crossAx val="450327040"/>
        <c:crosses val="autoZero"/>
        <c:auto val="1"/>
        <c:lblAlgn val="ctr"/>
        <c:lblOffset val="100"/>
        <c:noMultiLvlLbl val="0"/>
      </c:catAx>
      <c:valAx>
        <c:axId val="450327040"/>
        <c:scaling>
          <c:orientation val="minMax"/>
        </c:scaling>
        <c:delete val="1"/>
        <c:axPos val="l"/>
        <c:numFmt formatCode="#,##0.0" sourceLinked="1"/>
        <c:majorTickMark val="none"/>
        <c:minorTickMark val="none"/>
        <c:tickLblPos val="none"/>
        <c:crossAx val="338278400"/>
        <c:crosses val="autoZero"/>
        <c:crossBetween val="between"/>
      </c:valAx>
    </c:plotArea>
    <c:legend>
      <c:legendPos val="b"/>
      <c:overlay val="0"/>
      <c:txPr>
        <a:bodyPr/>
        <a:lstStyle/>
        <a:p>
          <a:pPr>
            <a:defRPr sz="1200" b="1">
              <a:latin typeface="Times New Roman" pitchFamily="18" charset="0"/>
              <a:cs typeface="Times New Roman" pitchFamily="18" charset="0"/>
            </a:defRPr>
          </a:pPr>
          <a:endParaRPr lang="ru-RU"/>
        </a:p>
      </c:txPr>
    </c:legend>
    <c:plotVisOnly val="1"/>
    <c:dispBlanksAs val="gap"/>
    <c:showDLblsOverMax val="0"/>
  </c:chart>
  <c:spPr>
    <a:ln>
      <a:noFill/>
    </a:ln>
  </c:spPr>
  <c:txPr>
    <a:bodyPr/>
    <a:lstStyle/>
    <a:p>
      <a:pPr>
        <a:defRPr sz="1800"/>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600" i="1">
                <a:latin typeface="Times New Roman" pitchFamily="18" charset="0"/>
                <a:cs typeface="Times New Roman" pitchFamily="18" charset="0"/>
              </a:defRPr>
            </a:pPr>
            <a:r>
              <a:rPr lang="ru-RU" sz="1600" i="1" dirty="0" smtClean="0">
                <a:latin typeface="Times New Roman" pitchFamily="18" charset="0"/>
                <a:cs typeface="Times New Roman" pitchFamily="18" charset="0"/>
              </a:rPr>
              <a:t>Нефть,</a:t>
            </a:r>
            <a:r>
              <a:rPr lang="ru-RU" sz="1600" i="1" baseline="0" dirty="0" smtClean="0">
                <a:latin typeface="Times New Roman" pitchFamily="18" charset="0"/>
                <a:cs typeface="Times New Roman" pitchFamily="18" charset="0"/>
              </a:rPr>
              <a:t> тыс. тонн</a:t>
            </a:r>
            <a:endParaRPr lang="ru-RU" sz="1600" i="1" dirty="0">
              <a:latin typeface="Times New Roman" pitchFamily="18" charset="0"/>
              <a:cs typeface="Times New Roman" pitchFamily="18" charset="0"/>
            </a:endParaRPr>
          </a:p>
        </c:rich>
      </c:tx>
      <c:overlay val="1"/>
    </c:title>
    <c:autoTitleDeleted val="0"/>
    <c:view3D>
      <c:rotX val="15"/>
      <c:rotY val="20"/>
      <c:rAngAx val="1"/>
    </c:view3D>
    <c:floor>
      <c:thickness val="0"/>
    </c:floor>
    <c:sideWall>
      <c:thickness val="0"/>
      <c:spPr>
        <a:gradFill>
          <a:gsLst>
            <a:gs pos="0">
              <a:srgbClr val="5E9EFF"/>
            </a:gs>
            <a:gs pos="39999">
              <a:srgbClr val="85C2FF"/>
            </a:gs>
            <a:gs pos="70000">
              <a:srgbClr val="C4D6EB"/>
            </a:gs>
            <a:gs pos="100000">
              <a:srgbClr val="FFEBFA"/>
            </a:gs>
          </a:gsLst>
          <a:lin ang="5400000" scaled="0"/>
        </a:gradFill>
      </c:spPr>
    </c:sideWall>
    <c:backWall>
      <c:thickness val="0"/>
      <c:spPr>
        <a:gradFill>
          <a:gsLst>
            <a:gs pos="0">
              <a:srgbClr val="5E9EFF"/>
            </a:gs>
            <a:gs pos="39999">
              <a:srgbClr val="85C2FF"/>
            </a:gs>
            <a:gs pos="70000">
              <a:srgbClr val="C4D6EB"/>
            </a:gs>
            <a:gs pos="100000">
              <a:srgbClr val="FFEBFA"/>
            </a:gs>
          </a:gsLst>
          <a:lin ang="5400000" scaled="0"/>
        </a:gradFill>
      </c:spPr>
    </c:backWall>
    <c:plotArea>
      <c:layout>
        <c:manualLayout>
          <c:layoutTarget val="inner"/>
          <c:xMode val="edge"/>
          <c:yMode val="edge"/>
          <c:x val="0"/>
          <c:y val="0.16266575392693325"/>
          <c:w val="0.98353920986133148"/>
          <c:h val="0.70590017601547894"/>
        </c:manualLayout>
      </c:layout>
      <c:bar3DChart>
        <c:barDir val="col"/>
        <c:grouping val="clustered"/>
        <c:varyColors val="0"/>
        <c:ser>
          <c:idx val="0"/>
          <c:order val="0"/>
          <c:tx>
            <c:strRef>
              <c:f>Лист1!$B$1</c:f>
              <c:strCache>
                <c:ptCount val="1"/>
                <c:pt idx="0">
                  <c:v>2015</c:v>
                </c:pt>
              </c:strCache>
            </c:strRef>
          </c:tx>
          <c:spPr>
            <a:solidFill>
              <a:srgbClr val="00B0F0"/>
            </a:solidFill>
          </c:spPr>
          <c:invertIfNegative val="0"/>
          <c:dLbls>
            <c:dLbl>
              <c:idx val="0"/>
              <c:layout>
                <c:manualLayout>
                  <c:x val="5.5966686471459873E-2"/>
                  <c:y val="-5.7347268870186582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c:f>
              <c:strCache>
                <c:ptCount val="1"/>
                <c:pt idx="0">
                  <c:v>Нефть, тыс.тонн </c:v>
                </c:pt>
              </c:strCache>
            </c:strRef>
          </c:cat>
          <c:val>
            <c:numRef>
              <c:f>Лист1!$B$2</c:f>
              <c:numCache>
                <c:formatCode>#,##0</c:formatCode>
                <c:ptCount val="1"/>
                <c:pt idx="0">
                  <c:v>704.14599999999996</c:v>
                </c:pt>
              </c:numCache>
            </c:numRef>
          </c:val>
        </c:ser>
        <c:ser>
          <c:idx val="1"/>
          <c:order val="1"/>
          <c:tx>
            <c:strRef>
              <c:f>Лист1!$C$1</c:f>
              <c:strCache>
                <c:ptCount val="1"/>
                <c:pt idx="0">
                  <c:v>2016</c:v>
                </c:pt>
              </c:strCache>
            </c:strRef>
          </c:tx>
          <c:spPr>
            <a:solidFill>
              <a:srgbClr val="00B050"/>
            </a:solidFill>
          </c:spPr>
          <c:invertIfNegative val="0"/>
          <c:dLbls>
            <c:dLbl>
              <c:idx val="0"/>
              <c:layout>
                <c:manualLayout>
                  <c:x val="3.2921580277329401E-2"/>
                  <c:y val="-8.0286176418261232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c:f>
              <c:strCache>
                <c:ptCount val="1"/>
                <c:pt idx="0">
                  <c:v>Нефть, тыс.тонн </c:v>
                </c:pt>
              </c:strCache>
            </c:strRef>
          </c:cat>
          <c:val>
            <c:numRef>
              <c:f>Лист1!$C$2</c:f>
              <c:numCache>
                <c:formatCode>#,##0</c:formatCode>
                <c:ptCount val="1"/>
                <c:pt idx="0">
                  <c:v>560.20000000000005</c:v>
                </c:pt>
              </c:numCache>
            </c:numRef>
          </c:val>
        </c:ser>
        <c:ser>
          <c:idx val="2"/>
          <c:order val="2"/>
          <c:tx>
            <c:strRef>
              <c:f>Лист1!$D$1</c:f>
              <c:strCache>
                <c:ptCount val="1"/>
                <c:pt idx="0">
                  <c:v>2017</c:v>
                </c:pt>
              </c:strCache>
            </c:strRef>
          </c:tx>
          <c:spPr>
            <a:solidFill>
              <a:srgbClr val="FF0000"/>
            </a:solidFill>
          </c:spPr>
          <c:invertIfNegative val="0"/>
          <c:dLbls>
            <c:dLbl>
              <c:idx val="0"/>
              <c:layout>
                <c:manualLayout>
                  <c:x val="4.9382370415994033E-2"/>
                  <c:y val="-3.4408361322111981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c:f>
              <c:strCache>
                <c:ptCount val="1"/>
                <c:pt idx="0">
                  <c:v>Нефть, тыс.тонн </c:v>
                </c:pt>
              </c:strCache>
            </c:strRef>
          </c:cat>
          <c:val>
            <c:numRef>
              <c:f>Лист1!$D$2</c:f>
              <c:numCache>
                <c:formatCode>#,##0</c:formatCode>
                <c:ptCount val="1"/>
                <c:pt idx="0">
                  <c:v>925.1</c:v>
                </c:pt>
              </c:numCache>
            </c:numRef>
          </c:val>
        </c:ser>
        <c:ser>
          <c:idx val="3"/>
          <c:order val="3"/>
          <c:tx>
            <c:strRef>
              <c:f>Лист1!$E$1</c:f>
              <c:strCache>
                <c:ptCount val="1"/>
                <c:pt idx="0">
                  <c:v>2018</c:v>
                </c:pt>
              </c:strCache>
            </c:strRef>
          </c:tx>
          <c:invertIfNegative val="0"/>
          <c:dLbls>
            <c:dLbl>
              <c:idx val="0"/>
              <c:layout>
                <c:manualLayout>
                  <c:x val="3.9920159680638723E-2"/>
                  <c:y val="-3.9408866995073892E-2"/>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c:f>
              <c:strCache>
                <c:ptCount val="1"/>
                <c:pt idx="0">
                  <c:v>Нефть, тыс.тонн </c:v>
                </c:pt>
              </c:strCache>
            </c:strRef>
          </c:cat>
          <c:val>
            <c:numRef>
              <c:f>Лист1!$E$2</c:f>
              <c:numCache>
                <c:formatCode>#,##0</c:formatCode>
                <c:ptCount val="1"/>
                <c:pt idx="0">
                  <c:v>928</c:v>
                </c:pt>
              </c:numCache>
            </c:numRef>
          </c:val>
        </c:ser>
        <c:ser>
          <c:idx val="4"/>
          <c:order val="4"/>
          <c:tx>
            <c:strRef>
              <c:f>Лист1!$F$1</c:f>
              <c:strCache>
                <c:ptCount val="1"/>
                <c:pt idx="0">
                  <c:v>2019</c:v>
                </c:pt>
              </c:strCache>
            </c:strRef>
          </c:tx>
          <c:invertIfNegative val="0"/>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c:f>
              <c:strCache>
                <c:ptCount val="1"/>
                <c:pt idx="0">
                  <c:v>Нефть, тыс.тонн </c:v>
                </c:pt>
              </c:strCache>
            </c:strRef>
          </c:cat>
          <c:val>
            <c:numRef>
              <c:f>Лист1!$F$2</c:f>
              <c:numCache>
                <c:formatCode>#,##0</c:formatCode>
                <c:ptCount val="1"/>
                <c:pt idx="0">
                  <c:v>1406</c:v>
                </c:pt>
              </c:numCache>
            </c:numRef>
          </c:val>
        </c:ser>
        <c:ser>
          <c:idx val="5"/>
          <c:order val="5"/>
          <c:tx>
            <c:strRef>
              <c:f>Лист1!$G$1</c:f>
              <c:strCache>
                <c:ptCount val="1"/>
                <c:pt idx="0">
                  <c:v>2020</c:v>
                </c:pt>
              </c:strCache>
            </c:strRef>
          </c:tx>
          <c:invertIfNegative val="0"/>
          <c:dLbls>
            <c:txPr>
              <a:bodyPr/>
              <a:lstStyle/>
              <a:p>
                <a:pPr>
                  <a:defRPr sz="1400" b="1"/>
                </a:pPr>
                <a:endParaRPr lang="ru-RU"/>
              </a:p>
            </c:txPr>
            <c:showLegendKey val="0"/>
            <c:showVal val="1"/>
            <c:showCatName val="0"/>
            <c:showSerName val="0"/>
            <c:showPercent val="0"/>
            <c:showBubbleSize val="0"/>
            <c:showLeaderLines val="0"/>
          </c:dLbls>
          <c:cat>
            <c:strRef>
              <c:f>Лист1!$A$2</c:f>
              <c:strCache>
                <c:ptCount val="1"/>
                <c:pt idx="0">
                  <c:v>Нефть, тыс.тонн </c:v>
                </c:pt>
              </c:strCache>
            </c:strRef>
          </c:cat>
          <c:val>
            <c:numRef>
              <c:f>Лист1!$G$2</c:f>
              <c:numCache>
                <c:formatCode>#,##0</c:formatCode>
                <c:ptCount val="1"/>
                <c:pt idx="0">
                  <c:v>1836</c:v>
                </c:pt>
              </c:numCache>
            </c:numRef>
          </c:val>
        </c:ser>
        <c:dLbls>
          <c:showLegendKey val="0"/>
          <c:showVal val="0"/>
          <c:showCatName val="0"/>
          <c:showSerName val="0"/>
          <c:showPercent val="0"/>
          <c:showBubbleSize val="0"/>
        </c:dLbls>
        <c:gapWidth val="75"/>
        <c:shape val="cylinder"/>
        <c:axId val="339683840"/>
        <c:axId val="450328768"/>
        <c:axId val="0"/>
      </c:bar3DChart>
      <c:catAx>
        <c:axId val="339683840"/>
        <c:scaling>
          <c:orientation val="minMax"/>
        </c:scaling>
        <c:delete val="1"/>
        <c:axPos val="b"/>
        <c:majorTickMark val="none"/>
        <c:minorTickMark val="none"/>
        <c:tickLblPos val="none"/>
        <c:crossAx val="450328768"/>
        <c:crosses val="autoZero"/>
        <c:auto val="1"/>
        <c:lblAlgn val="ctr"/>
        <c:lblOffset val="100"/>
        <c:noMultiLvlLbl val="0"/>
      </c:catAx>
      <c:valAx>
        <c:axId val="450328768"/>
        <c:scaling>
          <c:orientation val="minMax"/>
        </c:scaling>
        <c:delete val="1"/>
        <c:axPos val="l"/>
        <c:numFmt formatCode="#,##0" sourceLinked="1"/>
        <c:majorTickMark val="none"/>
        <c:minorTickMark val="none"/>
        <c:tickLblPos val="none"/>
        <c:crossAx val="339683840"/>
        <c:crosses val="autoZero"/>
        <c:crossBetween val="between"/>
      </c:valAx>
    </c:plotArea>
    <c:legend>
      <c:legendPos val="b"/>
      <c:overlay val="0"/>
      <c:txPr>
        <a:bodyPr/>
        <a:lstStyle/>
        <a:p>
          <a:pPr>
            <a:defRPr sz="1200" b="1">
              <a:latin typeface="Times New Roman" pitchFamily="18" charset="0"/>
              <a:cs typeface="Times New Roman" pitchFamily="18" charset="0"/>
            </a:defRPr>
          </a:pPr>
          <a:endParaRPr lang="ru-RU"/>
        </a:p>
      </c:txPr>
    </c:legend>
    <c:plotVisOnly val="1"/>
    <c:dispBlanksAs val="gap"/>
    <c:showDLblsOverMax val="0"/>
  </c:chart>
  <c:spPr>
    <a:ln>
      <a:noFill/>
    </a:ln>
  </c:spPr>
  <c:txPr>
    <a:bodyPr/>
    <a:lstStyle/>
    <a:p>
      <a:pPr>
        <a:defRPr sz="1800"/>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60899583854669"/>
          <c:y val="7.6719653324943446E-2"/>
          <c:w val="0.42652064236928428"/>
          <c:h val="0.88195992830419379"/>
        </c:manualLayout>
      </c:layout>
      <c:doughnutChart>
        <c:varyColors val="1"/>
        <c:ser>
          <c:idx val="0"/>
          <c:order val="0"/>
          <c:tx>
            <c:strRef>
              <c:f>Лист1!$B$1</c:f>
              <c:strCache>
                <c:ptCount val="1"/>
                <c:pt idx="0">
                  <c:v>2019 год</c:v>
                </c:pt>
              </c:strCache>
            </c:strRef>
          </c:tx>
          <c:dLbls>
            <c:dLbl>
              <c:idx val="0"/>
              <c:layout>
                <c:manualLayout>
                  <c:x val="-2.4888890050225258E-2"/>
                  <c:y val="2.5711668272239963E-2"/>
                </c:manualLayout>
              </c:layout>
              <c:showLegendKey val="0"/>
              <c:showVal val="1"/>
              <c:showCatName val="0"/>
              <c:showSerName val="1"/>
              <c:showPercent val="1"/>
              <c:showBubbleSize val="0"/>
              <c:separator>
</c:separator>
            </c:dLbl>
            <c:dLbl>
              <c:idx val="1"/>
              <c:layout>
                <c:manualLayout>
                  <c:x val="9.3919066908012494E-2"/>
                  <c:y val="3.305633469669008E-2"/>
                </c:manualLayout>
              </c:layout>
              <c:showLegendKey val="0"/>
              <c:showVal val="1"/>
              <c:showCatName val="0"/>
              <c:showSerName val="1"/>
              <c:showPercent val="1"/>
              <c:showBubbleSize val="0"/>
              <c:separator>
</c:separator>
            </c:dLbl>
            <c:dLbl>
              <c:idx val="2"/>
              <c:layout>
                <c:manualLayout>
                  <c:x val="9.4608811646955341E-3"/>
                  <c:y val="8.1419945438625241E-2"/>
                </c:manualLayout>
              </c:layout>
              <c:showLegendKey val="0"/>
              <c:showVal val="1"/>
              <c:showCatName val="0"/>
              <c:showSerName val="1"/>
              <c:showPercent val="1"/>
              <c:showBubbleSize val="0"/>
              <c:separator>
</c:separator>
            </c:dLbl>
            <c:spPr>
              <a:solidFill>
                <a:schemeClr val="bg1">
                  <a:lumMod val="75000"/>
                </a:schemeClr>
              </a:solidFill>
            </c:spPr>
            <c:txPr>
              <a:bodyPr/>
              <a:lstStyle/>
              <a:p>
                <a:pPr>
                  <a:defRPr sz="1000"/>
                </a:pPr>
                <a:endParaRPr lang="ru-RU"/>
              </a:p>
            </c:txPr>
            <c:showLegendKey val="0"/>
            <c:showVal val="1"/>
            <c:showCatName val="0"/>
            <c:showSerName val="1"/>
            <c:showPercent val="1"/>
            <c:showBubbleSize val="0"/>
            <c:separator>
</c:separator>
            <c:showLeaderLines val="1"/>
          </c:dLbls>
          <c:cat>
            <c:strRef>
              <c:f>Лист1!$A$2:$A$4</c:f>
              <c:strCache>
                <c:ptCount val="3"/>
                <c:pt idx="0">
                  <c:v>моложе трудоспособного</c:v>
                </c:pt>
                <c:pt idx="1">
                  <c:v>трудоспособном</c:v>
                </c:pt>
                <c:pt idx="2">
                  <c:v>старше трудоспособного</c:v>
                </c:pt>
              </c:strCache>
            </c:strRef>
          </c:cat>
          <c:val>
            <c:numRef>
              <c:f>Лист1!$B$2:$B$4</c:f>
              <c:numCache>
                <c:formatCode>#" чел."</c:formatCode>
                <c:ptCount val="3"/>
                <c:pt idx="0">
                  <c:v>1546</c:v>
                </c:pt>
                <c:pt idx="1">
                  <c:v>3500</c:v>
                </c:pt>
                <c:pt idx="2">
                  <c:v>843</c:v>
                </c:pt>
              </c:numCache>
            </c:numRef>
          </c:val>
        </c:ser>
        <c:ser>
          <c:idx val="1"/>
          <c:order val="1"/>
          <c:tx>
            <c:strRef>
              <c:f>Лист1!$C$1</c:f>
              <c:strCache>
                <c:ptCount val="1"/>
                <c:pt idx="0">
                  <c:v>2020 год</c:v>
                </c:pt>
              </c:strCache>
            </c:strRef>
          </c:tx>
          <c:dLbls>
            <c:dLbl>
              <c:idx val="0"/>
              <c:layout>
                <c:manualLayout>
                  <c:x val="3.3970721911728056E-2"/>
                  <c:y val="-3.8414312153824612E-2"/>
                </c:manualLayout>
              </c:layout>
              <c:showLegendKey val="0"/>
              <c:showVal val="1"/>
              <c:showCatName val="0"/>
              <c:showSerName val="1"/>
              <c:showPercent val="1"/>
              <c:showBubbleSize val="0"/>
              <c:separator>
</c:separator>
            </c:dLbl>
            <c:dLbl>
              <c:idx val="1"/>
              <c:layout>
                <c:manualLayout>
                  <c:x val="0"/>
                  <c:y val="-5.999389263522667E-2"/>
                </c:manualLayout>
              </c:layout>
              <c:showLegendKey val="0"/>
              <c:showVal val="1"/>
              <c:showCatName val="0"/>
              <c:showSerName val="1"/>
              <c:showPercent val="1"/>
              <c:showBubbleSize val="0"/>
              <c:separator>
</c:separator>
            </c:dLbl>
            <c:dLbl>
              <c:idx val="2"/>
              <c:layout>
                <c:manualLayout>
                  <c:x val="-5.302801202137318E-2"/>
                  <c:y val="6.5164617778280826E-3"/>
                </c:manualLayout>
              </c:layout>
              <c:showLegendKey val="0"/>
              <c:showVal val="1"/>
              <c:showCatName val="0"/>
              <c:showSerName val="1"/>
              <c:showPercent val="1"/>
              <c:showBubbleSize val="0"/>
              <c:separator>
</c:separator>
            </c:dLbl>
            <c:spPr>
              <a:solidFill>
                <a:schemeClr val="bg1">
                  <a:lumMod val="95000"/>
                </a:schemeClr>
              </a:solidFill>
            </c:spPr>
            <c:txPr>
              <a:bodyPr/>
              <a:lstStyle/>
              <a:p>
                <a:pPr>
                  <a:defRPr sz="1000"/>
                </a:pPr>
                <a:endParaRPr lang="ru-RU"/>
              </a:p>
            </c:txPr>
            <c:showLegendKey val="0"/>
            <c:showVal val="1"/>
            <c:showCatName val="0"/>
            <c:showSerName val="1"/>
            <c:showPercent val="1"/>
            <c:showBubbleSize val="0"/>
            <c:separator>
</c:separator>
            <c:showLeaderLines val="1"/>
          </c:dLbls>
          <c:cat>
            <c:strRef>
              <c:f>Лист1!$A$2:$A$4</c:f>
              <c:strCache>
                <c:ptCount val="3"/>
                <c:pt idx="0">
                  <c:v>моложе трудоспособного</c:v>
                </c:pt>
                <c:pt idx="1">
                  <c:v>трудоспособном</c:v>
                </c:pt>
                <c:pt idx="2">
                  <c:v>старше трудоспособного</c:v>
                </c:pt>
              </c:strCache>
            </c:strRef>
          </c:cat>
          <c:val>
            <c:numRef>
              <c:f>Лист1!$C$2:$C$4</c:f>
              <c:numCache>
                <c:formatCode>#" чел."</c:formatCode>
                <c:ptCount val="3"/>
                <c:pt idx="0">
                  <c:v>1497</c:v>
                </c:pt>
                <c:pt idx="1">
                  <c:v>3469</c:v>
                </c:pt>
                <c:pt idx="2">
                  <c:v>786</c:v>
                </c:pt>
              </c:numCache>
            </c:numRef>
          </c:val>
        </c:ser>
        <c:dLbls>
          <c:showLegendKey val="0"/>
          <c:showVal val="0"/>
          <c:showCatName val="0"/>
          <c:showSerName val="0"/>
          <c:showPercent val="0"/>
          <c:showBubbleSize val="0"/>
          <c:showLeaderLines val="1"/>
        </c:dLbls>
        <c:firstSliceAng val="0"/>
        <c:holeSize val="50"/>
      </c:doughnutChart>
    </c:plotArea>
    <c:legend>
      <c:legendPos val="r"/>
      <c:overlay val="1"/>
      <c:txPr>
        <a:bodyPr/>
        <a:lstStyle/>
        <a:p>
          <a:pPr>
            <a:defRPr sz="1000"/>
          </a:pPr>
          <a:endParaRPr lang="ru-RU"/>
        </a:p>
      </c:txPr>
    </c:legend>
    <c:plotVisOnly val="1"/>
    <c:dispBlanksAs val="gap"/>
    <c:showDLblsOverMax val="0"/>
  </c:chart>
  <c:spPr>
    <a:ln>
      <a:noFill/>
    </a:ln>
  </c:spPr>
  <c:txPr>
    <a:bodyPr/>
    <a:lstStyle/>
    <a:p>
      <a:pPr algn="r">
        <a:defRPr sz="1800"/>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600" i="1">
                <a:latin typeface="Times New Roman" pitchFamily="18" charset="0"/>
                <a:cs typeface="Times New Roman" pitchFamily="18" charset="0"/>
              </a:defRPr>
            </a:pPr>
            <a:r>
              <a:rPr lang="ru-RU" sz="1600" i="1" dirty="0" smtClean="0">
                <a:latin typeface="Times New Roman" pitchFamily="18" charset="0"/>
                <a:cs typeface="Times New Roman" pitchFamily="18" charset="0"/>
              </a:rPr>
              <a:t>Торф и песок,</a:t>
            </a:r>
            <a:r>
              <a:rPr lang="ru-RU" sz="1600" i="1" baseline="0" dirty="0" smtClean="0">
                <a:latin typeface="Times New Roman" pitchFamily="18" charset="0"/>
                <a:cs typeface="Times New Roman" pitchFamily="18" charset="0"/>
              </a:rPr>
              <a:t> тыс. тонн</a:t>
            </a:r>
            <a:endParaRPr lang="ru-RU" sz="1600" i="1" dirty="0">
              <a:latin typeface="Times New Roman" pitchFamily="18" charset="0"/>
              <a:cs typeface="Times New Roman" pitchFamily="18" charset="0"/>
            </a:endParaRPr>
          </a:p>
        </c:rich>
      </c:tx>
      <c:overlay val="1"/>
    </c:title>
    <c:autoTitleDeleted val="0"/>
    <c:view3D>
      <c:rotX val="15"/>
      <c:rotY val="20"/>
      <c:rAngAx val="1"/>
    </c:view3D>
    <c:floor>
      <c:thickness val="0"/>
    </c:floor>
    <c:sideWall>
      <c:thickness val="0"/>
      <c:spPr>
        <a:gradFill>
          <a:gsLst>
            <a:gs pos="0">
              <a:srgbClr val="5E9EFF"/>
            </a:gs>
            <a:gs pos="39999">
              <a:srgbClr val="85C2FF"/>
            </a:gs>
            <a:gs pos="70000">
              <a:srgbClr val="C4D6EB"/>
            </a:gs>
            <a:gs pos="100000">
              <a:srgbClr val="FFEBFA"/>
            </a:gs>
          </a:gsLst>
          <a:lin ang="5400000" scaled="0"/>
        </a:gradFill>
      </c:spPr>
    </c:sideWall>
    <c:backWall>
      <c:thickness val="0"/>
      <c:spPr>
        <a:gradFill>
          <a:gsLst>
            <a:gs pos="0">
              <a:srgbClr val="5E9EFF"/>
            </a:gs>
            <a:gs pos="39999">
              <a:srgbClr val="85C2FF"/>
            </a:gs>
            <a:gs pos="70000">
              <a:srgbClr val="C4D6EB"/>
            </a:gs>
            <a:gs pos="100000">
              <a:srgbClr val="FFEBFA"/>
            </a:gs>
          </a:gsLst>
          <a:lin ang="5400000" scaled="0"/>
        </a:gradFill>
      </c:spPr>
    </c:backWall>
    <c:plotArea>
      <c:layout>
        <c:manualLayout>
          <c:layoutTarget val="inner"/>
          <c:xMode val="edge"/>
          <c:yMode val="edge"/>
          <c:x val="0"/>
          <c:y val="0.16266575392693325"/>
          <c:w val="0.98353920986133081"/>
          <c:h val="0.70590017601547961"/>
        </c:manualLayout>
      </c:layout>
      <c:bar3DChart>
        <c:barDir val="col"/>
        <c:grouping val="clustered"/>
        <c:varyColors val="0"/>
        <c:ser>
          <c:idx val="0"/>
          <c:order val="0"/>
          <c:tx>
            <c:strRef>
              <c:f>Лист1!$B$1</c:f>
              <c:strCache>
                <c:ptCount val="1"/>
                <c:pt idx="0">
                  <c:v>2015</c:v>
                </c:pt>
              </c:strCache>
            </c:strRef>
          </c:tx>
          <c:spPr>
            <a:solidFill>
              <a:srgbClr val="00B0F0"/>
            </a:solidFill>
          </c:spPr>
          <c:invertIfNegative val="0"/>
          <c:dLbls>
            <c:dLbl>
              <c:idx val="0"/>
              <c:layout>
                <c:manualLayout>
                  <c:x val="5.5966686471459873E-2"/>
                  <c:y val="-5.7347268870186582E-2"/>
                </c:manualLayout>
              </c:layout>
              <c:showLegendKey val="0"/>
              <c:showVal val="1"/>
              <c:showCatName val="0"/>
              <c:showSerName val="0"/>
              <c:showPercent val="0"/>
              <c:showBubbleSize val="0"/>
            </c:dLbl>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Торф, тыс. м3</c:v>
                </c:pt>
                <c:pt idx="1">
                  <c:v>Песок, тыс.м3</c:v>
                </c:pt>
              </c:strCache>
            </c:strRef>
          </c:cat>
          <c:val>
            <c:numRef>
              <c:f>Лист1!$B$2:$B$3</c:f>
              <c:numCache>
                <c:formatCode>#,##0</c:formatCode>
                <c:ptCount val="2"/>
                <c:pt idx="0" formatCode="#,##0.0">
                  <c:v>13.082000000000001</c:v>
                </c:pt>
                <c:pt idx="1">
                  <c:v>1423.0930000000001</c:v>
                </c:pt>
              </c:numCache>
            </c:numRef>
          </c:val>
        </c:ser>
        <c:ser>
          <c:idx val="1"/>
          <c:order val="1"/>
          <c:tx>
            <c:strRef>
              <c:f>Лист1!$C$1</c:f>
              <c:strCache>
                <c:ptCount val="1"/>
                <c:pt idx="0">
                  <c:v>2016</c:v>
                </c:pt>
              </c:strCache>
            </c:strRef>
          </c:tx>
          <c:spPr>
            <a:solidFill>
              <a:srgbClr val="00B050"/>
            </a:solidFill>
          </c:spPr>
          <c:invertIfNegative val="0"/>
          <c:dLbls>
            <c:dLbl>
              <c:idx val="0"/>
              <c:layout>
                <c:manualLayout>
                  <c:x val="3.2921580277329401E-2"/>
                  <c:y val="-8.0286176418261232E-2"/>
                </c:manualLayout>
              </c:layout>
              <c:showLegendKey val="0"/>
              <c:showVal val="1"/>
              <c:showCatName val="0"/>
              <c:showSerName val="0"/>
              <c:showPercent val="0"/>
              <c:showBubbleSize val="0"/>
            </c:dLbl>
            <c:dLbl>
              <c:idx val="1"/>
              <c:layout>
                <c:manualLayout>
                  <c:x val="2.4999825023096951E-2"/>
                  <c:y val="-4.2327746070851976E-2"/>
                </c:manualLayout>
              </c:layout>
              <c:showLegendKey val="0"/>
              <c:showVal val="1"/>
              <c:showCatName val="0"/>
              <c:showSerName val="0"/>
              <c:showPercent val="0"/>
              <c:showBubbleSize val="0"/>
            </c:dLbl>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Торф, тыс. м3</c:v>
                </c:pt>
                <c:pt idx="1">
                  <c:v>Песок, тыс.м3</c:v>
                </c:pt>
              </c:strCache>
            </c:strRef>
          </c:cat>
          <c:val>
            <c:numRef>
              <c:f>Лист1!$C$2:$C$3</c:f>
              <c:numCache>
                <c:formatCode>#,##0</c:formatCode>
                <c:ptCount val="2"/>
                <c:pt idx="0" formatCode="#,##0.0">
                  <c:v>11.172000000000001</c:v>
                </c:pt>
                <c:pt idx="1">
                  <c:v>892.10400000000004</c:v>
                </c:pt>
              </c:numCache>
            </c:numRef>
          </c:val>
        </c:ser>
        <c:ser>
          <c:idx val="2"/>
          <c:order val="2"/>
          <c:tx>
            <c:strRef>
              <c:f>Лист1!$D$1</c:f>
              <c:strCache>
                <c:ptCount val="1"/>
                <c:pt idx="0">
                  <c:v>2017</c:v>
                </c:pt>
              </c:strCache>
            </c:strRef>
          </c:tx>
          <c:spPr>
            <a:solidFill>
              <a:srgbClr val="FF0000"/>
            </a:solidFill>
          </c:spPr>
          <c:invertIfNegative val="0"/>
          <c:dLbls>
            <c:dLbl>
              <c:idx val="0"/>
              <c:layout>
                <c:manualLayout>
                  <c:x val="1.6595384593319277E-2"/>
                  <c:y val="-2.3349881346565553E-2"/>
                </c:manualLayout>
              </c:layout>
              <c:showLegendKey val="0"/>
              <c:showVal val="1"/>
              <c:showCatName val="0"/>
              <c:showSerName val="0"/>
              <c:showPercent val="0"/>
              <c:showBubbleSize val="0"/>
            </c:dLbl>
            <c:dLbl>
              <c:idx val="1"/>
              <c:layout>
                <c:manualLayout>
                  <c:x val="1.6165397358117121E-2"/>
                  <c:y val="-2.0479968812497654E-4"/>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Торф, тыс. м3</c:v>
                </c:pt>
                <c:pt idx="1">
                  <c:v>Песок, тыс.м3</c:v>
                </c:pt>
              </c:strCache>
            </c:strRef>
          </c:cat>
          <c:val>
            <c:numRef>
              <c:f>Лист1!$D$2:$D$3</c:f>
              <c:numCache>
                <c:formatCode>#,##0</c:formatCode>
                <c:ptCount val="2"/>
                <c:pt idx="0" formatCode="#,##0.0">
                  <c:v>13.683</c:v>
                </c:pt>
                <c:pt idx="1">
                  <c:v>704.33799999999997</c:v>
                </c:pt>
              </c:numCache>
            </c:numRef>
          </c:val>
        </c:ser>
        <c:ser>
          <c:idx val="3"/>
          <c:order val="3"/>
          <c:tx>
            <c:strRef>
              <c:f>Лист1!$E$1</c:f>
              <c:strCache>
                <c:ptCount val="1"/>
                <c:pt idx="0">
                  <c:v>2018</c:v>
                </c:pt>
              </c:strCache>
            </c:strRef>
          </c:tx>
          <c:invertIfNegative val="0"/>
          <c:dLbls>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Торф, тыс. м3</c:v>
                </c:pt>
                <c:pt idx="1">
                  <c:v>Песок, тыс.м3</c:v>
                </c:pt>
              </c:strCache>
            </c:strRef>
          </c:cat>
          <c:val>
            <c:numRef>
              <c:f>Лист1!$E$2:$E$3</c:f>
              <c:numCache>
                <c:formatCode>#,##0</c:formatCode>
                <c:ptCount val="2"/>
                <c:pt idx="0" formatCode="#,##0.0">
                  <c:v>4.1559999999999997</c:v>
                </c:pt>
                <c:pt idx="1">
                  <c:v>1000.442</c:v>
                </c:pt>
              </c:numCache>
            </c:numRef>
          </c:val>
        </c:ser>
        <c:ser>
          <c:idx val="4"/>
          <c:order val="4"/>
          <c:tx>
            <c:strRef>
              <c:f>Лист1!$F$1</c:f>
              <c:strCache>
                <c:ptCount val="1"/>
                <c:pt idx="0">
                  <c:v>2019</c:v>
                </c:pt>
              </c:strCache>
            </c:strRef>
          </c:tx>
          <c:invertIfNegative val="0"/>
          <c:dLbls>
            <c:dLbl>
              <c:idx val="0"/>
              <c:layout>
                <c:manualLayout>
                  <c:x val="0"/>
                  <c:y val="-2.5803058518666572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Торф, тыс. м3</c:v>
                </c:pt>
                <c:pt idx="1">
                  <c:v>Песок, тыс.м3</c:v>
                </c:pt>
              </c:strCache>
            </c:strRef>
          </c:cat>
          <c:val>
            <c:numRef>
              <c:f>Лист1!$F$2:$F$3</c:f>
              <c:numCache>
                <c:formatCode>#,##0</c:formatCode>
                <c:ptCount val="2"/>
                <c:pt idx="0" formatCode="#,##0.0">
                  <c:v>27.3</c:v>
                </c:pt>
                <c:pt idx="1">
                  <c:v>1725.6</c:v>
                </c:pt>
              </c:numCache>
            </c:numRef>
          </c:val>
        </c:ser>
        <c:ser>
          <c:idx val="5"/>
          <c:order val="5"/>
          <c:tx>
            <c:strRef>
              <c:f>Лист1!$G$1</c:f>
              <c:strCache>
                <c:ptCount val="1"/>
                <c:pt idx="0">
                  <c:v>2020</c:v>
                </c:pt>
              </c:strCache>
            </c:strRef>
          </c:tx>
          <c:invertIfNegative val="0"/>
          <c:dLbls>
            <c:dLbl>
              <c:idx val="0"/>
              <c:layout>
                <c:manualLayout>
                  <c:x val="3.2786885245901641E-2"/>
                  <c:y val="3.6861512169523484E-3"/>
                </c:manualLayout>
              </c:layout>
              <c:showLegendKey val="0"/>
              <c:showVal val="1"/>
              <c:showCatName val="0"/>
              <c:showSerName val="0"/>
              <c:showPercent val="0"/>
              <c:showBubbleSize val="0"/>
            </c:dLbl>
            <c:txPr>
              <a:bodyPr/>
              <a:lstStyle/>
              <a:p>
                <a:pPr>
                  <a:defRPr sz="1000" b="1"/>
                </a:pPr>
                <a:endParaRPr lang="ru-RU"/>
              </a:p>
            </c:txPr>
            <c:showLegendKey val="0"/>
            <c:showVal val="1"/>
            <c:showCatName val="0"/>
            <c:showSerName val="0"/>
            <c:showPercent val="0"/>
            <c:showBubbleSize val="0"/>
            <c:showLeaderLines val="0"/>
          </c:dLbls>
          <c:cat>
            <c:strRef>
              <c:f>Лист1!$A$2:$A$3</c:f>
              <c:strCache>
                <c:ptCount val="2"/>
                <c:pt idx="0">
                  <c:v>Торф, тыс. м3</c:v>
                </c:pt>
                <c:pt idx="1">
                  <c:v>Песок, тыс.м3</c:v>
                </c:pt>
              </c:strCache>
            </c:strRef>
          </c:cat>
          <c:val>
            <c:numRef>
              <c:f>Лист1!$G$2:$G$3</c:f>
              <c:numCache>
                <c:formatCode>#,##0</c:formatCode>
                <c:ptCount val="2"/>
                <c:pt idx="0" formatCode="#,##0.0">
                  <c:v>34.700000000000003</c:v>
                </c:pt>
                <c:pt idx="1">
                  <c:v>3018.9</c:v>
                </c:pt>
              </c:numCache>
            </c:numRef>
          </c:val>
        </c:ser>
        <c:dLbls>
          <c:showLegendKey val="0"/>
          <c:showVal val="0"/>
          <c:showCatName val="0"/>
          <c:showSerName val="0"/>
          <c:showPercent val="0"/>
          <c:showBubbleSize val="0"/>
        </c:dLbls>
        <c:gapWidth val="75"/>
        <c:shape val="cylinder"/>
        <c:axId val="339685888"/>
        <c:axId val="450327616"/>
        <c:axId val="0"/>
      </c:bar3DChart>
      <c:catAx>
        <c:axId val="339685888"/>
        <c:scaling>
          <c:orientation val="minMax"/>
        </c:scaling>
        <c:delete val="1"/>
        <c:axPos val="b"/>
        <c:majorTickMark val="out"/>
        <c:minorTickMark val="none"/>
        <c:tickLblPos val="none"/>
        <c:crossAx val="450327616"/>
        <c:crosses val="autoZero"/>
        <c:auto val="1"/>
        <c:lblAlgn val="ctr"/>
        <c:lblOffset val="100"/>
        <c:noMultiLvlLbl val="0"/>
      </c:catAx>
      <c:valAx>
        <c:axId val="450327616"/>
        <c:scaling>
          <c:orientation val="minMax"/>
        </c:scaling>
        <c:delete val="1"/>
        <c:axPos val="l"/>
        <c:numFmt formatCode="#,##0.0" sourceLinked="1"/>
        <c:majorTickMark val="none"/>
        <c:minorTickMark val="none"/>
        <c:tickLblPos val="none"/>
        <c:crossAx val="339685888"/>
        <c:crosses val="autoZero"/>
        <c:crossBetween val="between"/>
      </c:valAx>
      <c:spPr>
        <a:noFill/>
        <a:ln w="25400">
          <a:noFill/>
        </a:ln>
      </c:spPr>
    </c:plotArea>
    <c:legend>
      <c:legendPos val="b"/>
      <c:layout>
        <c:manualLayout>
          <c:xMode val="edge"/>
          <c:yMode val="edge"/>
          <c:x val="4.2823458543091948E-2"/>
          <c:y val="0.86892974639148779"/>
          <c:w val="0.9571762438025605"/>
          <c:h val="9.0071248050046598E-2"/>
        </c:manualLayout>
      </c:layout>
      <c:overlay val="0"/>
      <c:txPr>
        <a:bodyPr/>
        <a:lstStyle/>
        <a:p>
          <a:pPr>
            <a:defRPr sz="1100" b="1">
              <a:latin typeface="Times New Roman" pitchFamily="18" charset="0"/>
              <a:cs typeface="Times New Roman" pitchFamily="18" charset="0"/>
            </a:defRPr>
          </a:pPr>
          <a:endParaRPr lang="ru-RU"/>
        </a:p>
      </c:txPr>
    </c:legend>
    <c:plotVisOnly val="1"/>
    <c:dispBlanksAs val="gap"/>
    <c:showDLblsOverMax val="0"/>
  </c:chart>
  <c:spPr>
    <a:ln>
      <a:noFill/>
    </a:ln>
  </c:spPr>
  <c:txPr>
    <a:bodyPr/>
    <a:lstStyle/>
    <a:p>
      <a:pPr>
        <a:defRPr sz="1800"/>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7"/>
    </mc:Choice>
    <mc:Fallback>
      <c:style val="3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1659633358378092E-2"/>
          <c:y val="0"/>
          <c:w val="0.87404434813806231"/>
          <c:h val="0.8218620420865701"/>
        </c:manualLayout>
      </c:layout>
      <c:barChart>
        <c:barDir val="col"/>
        <c:grouping val="clustered"/>
        <c:varyColors val="0"/>
        <c:ser>
          <c:idx val="0"/>
          <c:order val="0"/>
          <c:tx>
            <c:strRef>
              <c:f>Лист1!$B$1</c:f>
              <c:strCache>
                <c:ptCount val="1"/>
                <c:pt idx="0">
                  <c:v>2018</c:v>
                </c:pt>
              </c:strCache>
            </c:strRef>
          </c:tx>
          <c:spPr>
            <a:solidFill>
              <a:srgbClr val="FF6600"/>
            </a:solidFill>
          </c:spPr>
          <c:invertIfNegative val="0"/>
          <c:dLbls>
            <c:dLbl>
              <c:idx val="0"/>
              <c:layout>
                <c:manualLayout>
                  <c:x val="1.3401405504754663E-2"/>
                  <c:y val="-6.1562720210905475E-2"/>
                </c:manualLayout>
              </c:layout>
              <c:showLegendKey val="0"/>
              <c:showVal val="1"/>
              <c:showCatName val="0"/>
              <c:showSerName val="0"/>
              <c:showPercent val="0"/>
              <c:showBubbleSize val="0"/>
            </c:dLbl>
            <c:dLbl>
              <c:idx val="1"/>
              <c:layout>
                <c:manualLayout>
                  <c:x val="2.0398604896508167E-2"/>
                  <c:y val="-6.2821849895956822E-2"/>
                </c:manualLayout>
              </c:layout>
              <c:showLegendKey val="0"/>
              <c:showVal val="1"/>
              <c:showCatName val="0"/>
              <c:showSerName val="0"/>
              <c:showPercent val="0"/>
              <c:showBubbleSize val="0"/>
            </c:dLbl>
            <c:dLbl>
              <c:idx val="2"/>
              <c:layout>
                <c:manualLayout>
                  <c:x val="2.0863881517977956E-2"/>
                  <c:y val="-3.5899661858478066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Лист1!$A$2:$A$4</c:f>
              <c:strCache>
                <c:ptCount val="3"/>
                <c:pt idx="0">
                  <c:v>Теплоэнергия, тыс Гкал</c:v>
                </c:pt>
                <c:pt idx="1">
                  <c:v>Электроэнергия, млн кВТ/ч</c:v>
                </c:pt>
                <c:pt idx="2">
                  <c:v>Вода, тыс. м3</c:v>
                </c:pt>
              </c:strCache>
            </c:strRef>
          </c:cat>
          <c:val>
            <c:numRef>
              <c:f>Лист1!$B$2:$B$4</c:f>
              <c:numCache>
                <c:formatCode>#,##0.0</c:formatCode>
                <c:ptCount val="3"/>
                <c:pt idx="0">
                  <c:v>108.78</c:v>
                </c:pt>
                <c:pt idx="1">
                  <c:v>26.724</c:v>
                </c:pt>
                <c:pt idx="2">
                  <c:v>419.95</c:v>
                </c:pt>
              </c:numCache>
            </c:numRef>
          </c:val>
        </c:ser>
        <c:ser>
          <c:idx val="1"/>
          <c:order val="1"/>
          <c:tx>
            <c:strRef>
              <c:f>Лист1!$C$1</c:f>
              <c:strCache>
                <c:ptCount val="1"/>
                <c:pt idx="0">
                  <c:v>2019</c:v>
                </c:pt>
              </c:strCache>
            </c:strRef>
          </c:tx>
          <c:invertIfNegative val="0"/>
          <c:dLbls>
            <c:txPr>
              <a:bodyPr/>
              <a:lstStyle/>
              <a:p>
                <a:pPr>
                  <a:defRPr b="1"/>
                </a:pPr>
                <a:endParaRPr lang="ru-RU"/>
              </a:p>
            </c:txPr>
            <c:showLegendKey val="0"/>
            <c:showVal val="1"/>
            <c:showCatName val="0"/>
            <c:showSerName val="0"/>
            <c:showPercent val="0"/>
            <c:showBubbleSize val="0"/>
            <c:showLeaderLines val="0"/>
          </c:dLbls>
          <c:cat>
            <c:strRef>
              <c:f>Лист1!$A$2:$A$4</c:f>
              <c:strCache>
                <c:ptCount val="3"/>
                <c:pt idx="0">
                  <c:v>Теплоэнергия, тыс Гкал</c:v>
                </c:pt>
                <c:pt idx="1">
                  <c:v>Электроэнергия, млн кВТ/ч</c:v>
                </c:pt>
                <c:pt idx="2">
                  <c:v>Вода, тыс. м3</c:v>
                </c:pt>
              </c:strCache>
            </c:strRef>
          </c:cat>
          <c:val>
            <c:numRef>
              <c:f>Лист1!$C$2:$C$4</c:f>
              <c:numCache>
                <c:formatCode>#,##0.0</c:formatCode>
                <c:ptCount val="3"/>
                <c:pt idx="0">
                  <c:v>114</c:v>
                </c:pt>
                <c:pt idx="1">
                  <c:v>28</c:v>
                </c:pt>
                <c:pt idx="2">
                  <c:v>451</c:v>
                </c:pt>
              </c:numCache>
            </c:numRef>
          </c:val>
        </c:ser>
        <c:ser>
          <c:idx val="2"/>
          <c:order val="2"/>
          <c:tx>
            <c:strRef>
              <c:f>Лист1!$D$1</c:f>
              <c:strCache>
                <c:ptCount val="1"/>
                <c:pt idx="0">
                  <c:v>2020</c:v>
                </c:pt>
              </c:strCache>
            </c:strRef>
          </c:tx>
          <c:invertIfNegative val="0"/>
          <c:dLbls>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Лист1!$A$2:$A$4</c:f>
              <c:strCache>
                <c:ptCount val="3"/>
                <c:pt idx="0">
                  <c:v>Теплоэнергия, тыс Гкал</c:v>
                </c:pt>
                <c:pt idx="1">
                  <c:v>Электроэнергия, млн кВТ/ч</c:v>
                </c:pt>
                <c:pt idx="2">
                  <c:v>Вода, тыс. м3</c:v>
                </c:pt>
              </c:strCache>
            </c:strRef>
          </c:cat>
          <c:val>
            <c:numRef>
              <c:f>Лист1!$D$2:$D$4</c:f>
              <c:numCache>
                <c:formatCode>#,##0.0</c:formatCode>
                <c:ptCount val="3"/>
                <c:pt idx="0">
                  <c:v>106.53800000000001</c:v>
                </c:pt>
                <c:pt idx="1">
                  <c:v>27.219000000000001</c:v>
                </c:pt>
                <c:pt idx="2">
                  <c:v>413.66299999999995</c:v>
                </c:pt>
              </c:numCache>
            </c:numRef>
          </c:val>
        </c:ser>
        <c:dLbls>
          <c:showLegendKey val="0"/>
          <c:showVal val="0"/>
          <c:showCatName val="0"/>
          <c:showSerName val="0"/>
          <c:showPercent val="0"/>
          <c:showBubbleSize val="0"/>
        </c:dLbls>
        <c:gapWidth val="75"/>
        <c:axId val="345196544"/>
        <c:axId val="450329920"/>
      </c:barChart>
      <c:catAx>
        <c:axId val="345196544"/>
        <c:scaling>
          <c:orientation val="minMax"/>
        </c:scaling>
        <c:delete val="0"/>
        <c:axPos val="b"/>
        <c:majorTickMark val="none"/>
        <c:minorTickMark val="none"/>
        <c:tickLblPos val="nextTo"/>
        <c:txPr>
          <a:bodyPr/>
          <a:lstStyle/>
          <a:p>
            <a:pPr>
              <a:defRPr sz="1000" b="1">
                <a:latin typeface="Times New Roman" pitchFamily="18" charset="0"/>
                <a:cs typeface="Times New Roman" pitchFamily="18" charset="0"/>
              </a:defRPr>
            </a:pPr>
            <a:endParaRPr lang="ru-RU"/>
          </a:p>
        </c:txPr>
        <c:crossAx val="450329920"/>
        <c:crosses val="autoZero"/>
        <c:auto val="1"/>
        <c:lblAlgn val="ctr"/>
        <c:lblOffset val="100"/>
        <c:noMultiLvlLbl val="0"/>
      </c:catAx>
      <c:valAx>
        <c:axId val="450329920"/>
        <c:scaling>
          <c:orientation val="minMax"/>
        </c:scaling>
        <c:delete val="1"/>
        <c:axPos val="l"/>
        <c:numFmt formatCode="#,##0.0" sourceLinked="1"/>
        <c:majorTickMark val="none"/>
        <c:minorTickMark val="none"/>
        <c:tickLblPos val="none"/>
        <c:crossAx val="345196544"/>
        <c:crosses val="autoZero"/>
        <c:crossBetween val="between"/>
      </c:valAx>
      <c:spPr>
        <a:solidFill>
          <a:srgbClr val="99CCFF"/>
        </a:solidFill>
        <a:ln>
          <a:noFill/>
        </a:ln>
      </c:spPr>
    </c:plotArea>
    <c:legend>
      <c:legendPos val="r"/>
      <c:overlay val="0"/>
      <c:txPr>
        <a:bodyPr/>
        <a:lstStyle/>
        <a:p>
          <a:pPr>
            <a:defRPr sz="1000" b="1">
              <a:latin typeface="Times New Roman" pitchFamily="18" charset="0"/>
              <a:cs typeface="Times New Roman" pitchFamily="18" charset="0"/>
            </a:defRPr>
          </a:pPr>
          <a:endParaRPr lang="ru-RU"/>
        </a:p>
      </c:txPr>
    </c:legend>
    <c:plotVisOnly val="1"/>
    <c:dispBlanksAs val="gap"/>
    <c:showDLblsOverMax val="0"/>
  </c:chart>
  <c:spPr>
    <a:noFill/>
    <a:ln>
      <a:noFill/>
    </a:ln>
    <a:effectLst>
      <a:outerShdw dist="38100" dir="10440000" sx="1000" sy="1000" algn="br" rotWithShape="0">
        <a:prstClr val="black">
          <a:alpha val="5000"/>
        </a:prstClr>
      </a:outerShdw>
    </a:effectLst>
    <a:scene3d>
      <a:camera prst="orthographicFront"/>
      <a:lightRig rig="threePt" dir="t"/>
    </a:scene3d>
    <a:sp3d prstMaterial="clear">
      <a:bevelT w="25400" h="107950"/>
    </a:sp3d>
  </c:sp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7"/>
    </mc:Choice>
    <mc:Fallback>
      <c:style val="3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1659633358378092E-2"/>
          <c:y val="0"/>
          <c:w val="0.87404434813806231"/>
          <c:h val="0.8218620420865701"/>
        </c:manualLayout>
      </c:layout>
      <c:barChart>
        <c:barDir val="col"/>
        <c:grouping val="clustered"/>
        <c:varyColors val="0"/>
        <c:ser>
          <c:idx val="0"/>
          <c:order val="0"/>
          <c:tx>
            <c:strRef>
              <c:f>Лист1!$B$1</c:f>
              <c:strCache>
                <c:ptCount val="1"/>
                <c:pt idx="0">
                  <c:v>2018</c:v>
                </c:pt>
              </c:strCache>
            </c:strRef>
          </c:tx>
          <c:spPr>
            <a:solidFill>
              <a:srgbClr val="FF6600"/>
            </a:solidFill>
          </c:spPr>
          <c:invertIfNegative val="0"/>
          <c:dLbls>
            <c:txPr>
              <a:bodyPr/>
              <a:lstStyle/>
              <a:p>
                <a:pPr>
                  <a:defRPr b="1"/>
                </a:pPr>
                <a:endParaRPr lang="ru-RU"/>
              </a:p>
            </c:txPr>
            <c:showLegendKey val="0"/>
            <c:showVal val="1"/>
            <c:showCatName val="0"/>
            <c:showSerName val="0"/>
            <c:showPercent val="0"/>
            <c:showBubbleSize val="0"/>
            <c:showLeaderLines val="0"/>
          </c:dLbls>
          <c:cat>
            <c:strRef>
              <c:f>Лист1!$A$2:$A$4</c:f>
              <c:strCache>
                <c:ptCount val="3"/>
                <c:pt idx="0">
                  <c:v>Теплоэнергия, тыс Гкал</c:v>
                </c:pt>
                <c:pt idx="1">
                  <c:v>Электроэнергия, млн кВТ/ч</c:v>
                </c:pt>
                <c:pt idx="2">
                  <c:v>Вода, тыс. м3</c:v>
                </c:pt>
              </c:strCache>
            </c:strRef>
          </c:cat>
          <c:val>
            <c:numRef>
              <c:f>Лист1!$B$2:$B$4</c:f>
              <c:numCache>
                <c:formatCode>#,##0.0</c:formatCode>
                <c:ptCount val="3"/>
                <c:pt idx="0">
                  <c:v>84.239000000000004</c:v>
                </c:pt>
                <c:pt idx="1">
                  <c:v>23.190999999999999</c:v>
                </c:pt>
                <c:pt idx="2">
                  <c:v>344.15699999999998</c:v>
                </c:pt>
              </c:numCache>
            </c:numRef>
          </c:val>
        </c:ser>
        <c:ser>
          <c:idx val="1"/>
          <c:order val="1"/>
          <c:tx>
            <c:strRef>
              <c:f>Лист1!$C$1</c:f>
              <c:strCache>
                <c:ptCount val="1"/>
                <c:pt idx="0">
                  <c:v>2019</c:v>
                </c:pt>
              </c:strCache>
            </c:strRef>
          </c:tx>
          <c:invertIfNegative val="0"/>
          <c:dLbls>
            <c:txPr>
              <a:bodyPr/>
              <a:lstStyle/>
              <a:p>
                <a:pPr>
                  <a:defRPr b="1"/>
                </a:pPr>
                <a:endParaRPr lang="ru-RU"/>
              </a:p>
            </c:txPr>
            <c:showLegendKey val="0"/>
            <c:showVal val="1"/>
            <c:showCatName val="0"/>
            <c:showSerName val="0"/>
            <c:showPercent val="0"/>
            <c:showBubbleSize val="0"/>
            <c:showLeaderLines val="0"/>
          </c:dLbls>
          <c:cat>
            <c:strRef>
              <c:f>Лист1!$A$2:$A$4</c:f>
              <c:strCache>
                <c:ptCount val="3"/>
                <c:pt idx="0">
                  <c:v>Теплоэнергия, тыс Гкал</c:v>
                </c:pt>
                <c:pt idx="1">
                  <c:v>Электроэнергия, млн кВТ/ч</c:v>
                </c:pt>
                <c:pt idx="2">
                  <c:v>Вода, тыс. м3</c:v>
                </c:pt>
              </c:strCache>
            </c:strRef>
          </c:cat>
          <c:val>
            <c:numRef>
              <c:f>Лист1!$C$2:$C$4</c:f>
              <c:numCache>
                <c:formatCode>#,##0.0</c:formatCode>
                <c:ptCount val="3"/>
                <c:pt idx="0">
                  <c:v>79.788000000000011</c:v>
                </c:pt>
                <c:pt idx="1">
                  <c:v>23.500999999999998</c:v>
                </c:pt>
                <c:pt idx="2">
                  <c:v>363.19200000000001</c:v>
                </c:pt>
              </c:numCache>
            </c:numRef>
          </c:val>
        </c:ser>
        <c:ser>
          <c:idx val="2"/>
          <c:order val="2"/>
          <c:tx>
            <c:strRef>
              <c:f>Лист1!$D$1</c:f>
              <c:strCache>
                <c:ptCount val="1"/>
                <c:pt idx="0">
                  <c:v>2020</c:v>
                </c:pt>
              </c:strCache>
            </c:strRef>
          </c:tx>
          <c:invertIfNegative val="0"/>
          <c:dLbls>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Лист1!$A$2:$A$4</c:f>
              <c:strCache>
                <c:ptCount val="3"/>
                <c:pt idx="0">
                  <c:v>Теплоэнергия, тыс Гкал</c:v>
                </c:pt>
                <c:pt idx="1">
                  <c:v>Электроэнергия, млн кВТ/ч</c:v>
                </c:pt>
                <c:pt idx="2">
                  <c:v>Вода, тыс. м3</c:v>
                </c:pt>
              </c:strCache>
            </c:strRef>
          </c:cat>
          <c:val>
            <c:numRef>
              <c:f>Лист1!$D$2:$D$4</c:f>
              <c:numCache>
                <c:formatCode>#,##0.0</c:formatCode>
                <c:ptCount val="3"/>
                <c:pt idx="0">
                  <c:v>74.644999999999996</c:v>
                </c:pt>
                <c:pt idx="1">
                  <c:v>23.250999999999998</c:v>
                </c:pt>
                <c:pt idx="2">
                  <c:v>317.72300000000001</c:v>
                </c:pt>
              </c:numCache>
            </c:numRef>
          </c:val>
        </c:ser>
        <c:dLbls>
          <c:showLegendKey val="0"/>
          <c:showVal val="0"/>
          <c:showCatName val="0"/>
          <c:showSerName val="0"/>
          <c:showPercent val="0"/>
          <c:showBubbleSize val="0"/>
        </c:dLbls>
        <c:gapWidth val="75"/>
        <c:axId val="345294336"/>
        <c:axId val="598273408"/>
      </c:barChart>
      <c:catAx>
        <c:axId val="345294336"/>
        <c:scaling>
          <c:orientation val="minMax"/>
        </c:scaling>
        <c:delete val="0"/>
        <c:axPos val="b"/>
        <c:majorTickMark val="none"/>
        <c:minorTickMark val="none"/>
        <c:tickLblPos val="nextTo"/>
        <c:txPr>
          <a:bodyPr/>
          <a:lstStyle/>
          <a:p>
            <a:pPr>
              <a:defRPr sz="1000" b="1">
                <a:latin typeface="Times New Roman" pitchFamily="18" charset="0"/>
                <a:cs typeface="Times New Roman" pitchFamily="18" charset="0"/>
              </a:defRPr>
            </a:pPr>
            <a:endParaRPr lang="ru-RU"/>
          </a:p>
        </c:txPr>
        <c:crossAx val="598273408"/>
        <c:crosses val="autoZero"/>
        <c:auto val="1"/>
        <c:lblAlgn val="ctr"/>
        <c:lblOffset val="100"/>
        <c:noMultiLvlLbl val="0"/>
      </c:catAx>
      <c:valAx>
        <c:axId val="598273408"/>
        <c:scaling>
          <c:orientation val="minMax"/>
        </c:scaling>
        <c:delete val="1"/>
        <c:axPos val="l"/>
        <c:numFmt formatCode="#,##0.0" sourceLinked="1"/>
        <c:majorTickMark val="none"/>
        <c:minorTickMark val="none"/>
        <c:tickLblPos val="none"/>
        <c:crossAx val="345294336"/>
        <c:crosses val="autoZero"/>
        <c:crossBetween val="between"/>
      </c:valAx>
      <c:spPr>
        <a:solidFill>
          <a:srgbClr val="99CCFF"/>
        </a:solidFill>
        <a:ln>
          <a:noFill/>
        </a:ln>
      </c:spPr>
    </c:plotArea>
    <c:legend>
      <c:legendPos val="r"/>
      <c:overlay val="0"/>
      <c:txPr>
        <a:bodyPr/>
        <a:lstStyle/>
        <a:p>
          <a:pPr>
            <a:defRPr sz="1000" b="1">
              <a:latin typeface="Times New Roman" pitchFamily="18" charset="0"/>
              <a:cs typeface="Times New Roman" pitchFamily="18" charset="0"/>
            </a:defRPr>
          </a:pPr>
          <a:endParaRPr lang="ru-RU"/>
        </a:p>
      </c:txPr>
    </c:legend>
    <c:plotVisOnly val="1"/>
    <c:dispBlanksAs val="gap"/>
    <c:showDLblsOverMax val="0"/>
  </c:chart>
  <c:spPr>
    <a:noFill/>
    <a:ln>
      <a:noFill/>
    </a:ln>
    <a:effectLst>
      <a:outerShdw dist="38100" dir="10440000" sx="1000" sy="1000" algn="br" rotWithShape="0">
        <a:prstClr val="black">
          <a:alpha val="5000"/>
        </a:prstClr>
      </a:outerShdw>
    </a:effectLst>
    <a:scene3d>
      <a:camera prst="orthographicFront"/>
      <a:lightRig rig="threePt" dir="t"/>
    </a:scene3d>
    <a:sp3d prstMaterial="clear">
      <a:bevelT w="25400" h="107950"/>
    </a:sp3d>
  </c:sp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041265675123938E-2"/>
          <c:y val="4.4057617797775277E-2"/>
          <c:w val="0.5541394431210922"/>
          <c:h val="0.87637232845894264"/>
        </c:manualLayout>
      </c:layout>
      <c:barChart>
        <c:barDir val="col"/>
        <c:grouping val="stacked"/>
        <c:varyColors val="0"/>
        <c:ser>
          <c:idx val="0"/>
          <c:order val="0"/>
          <c:tx>
            <c:strRef>
              <c:f>Лист1!$A$2</c:f>
              <c:strCache>
                <c:ptCount val="1"/>
                <c:pt idx="0">
                  <c:v>Многоквартирные жилые дома, тыс. м2</c:v>
                </c:pt>
              </c:strCache>
            </c:strRef>
          </c:tx>
          <c:invertIfNegative val="0"/>
          <c:dLbls>
            <c:showLegendKey val="0"/>
            <c:showVal val="1"/>
            <c:showCatName val="0"/>
            <c:showSerName val="0"/>
            <c:showPercent val="0"/>
            <c:showBubbleSize val="0"/>
            <c:showLeaderLines val="0"/>
          </c:dLbls>
          <c:cat>
            <c:strRef>
              <c:f>Лист1!$B$1:$E$1</c:f>
              <c:strCache>
                <c:ptCount val="4"/>
                <c:pt idx="0">
                  <c:v>с. Красноселькуп</c:v>
                </c:pt>
                <c:pt idx="1">
                  <c:v>с. Толька</c:v>
                </c:pt>
                <c:pt idx="2">
                  <c:v>с. Ратта</c:v>
                </c:pt>
                <c:pt idx="3">
                  <c:v>Всего по району</c:v>
                </c:pt>
              </c:strCache>
            </c:strRef>
          </c:cat>
          <c:val>
            <c:numRef>
              <c:f>Лист1!$B$2:$E$2</c:f>
              <c:numCache>
                <c:formatCode>General</c:formatCode>
                <c:ptCount val="4"/>
                <c:pt idx="0">
                  <c:v>81.8</c:v>
                </c:pt>
                <c:pt idx="1">
                  <c:v>40.17</c:v>
                </c:pt>
                <c:pt idx="2">
                  <c:v>2.1</c:v>
                </c:pt>
                <c:pt idx="3">
                  <c:v>124.07</c:v>
                </c:pt>
              </c:numCache>
            </c:numRef>
          </c:val>
        </c:ser>
        <c:ser>
          <c:idx val="1"/>
          <c:order val="1"/>
          <c:tx>
            <c:strRef>
              <c:f>Лист1!$A$3</c:f>
              <c:strCache>
                <c:ptCount val="1"/>
                <c:pt idx="0">
                  <c:v>Индивидуальные жилые дома, тыс. м2</c:v>
                </c:pt>
              </c:strCache>
            </c:strRef>
          </c:tx>
          <c:invertIfNegative val="0"/>
          <c:dLbls>
            <c:dLbl>
              <c:idx val="2"/>
              <c:layout>
                <c:manualLayout>
                  <c:x val="3.7037037037037125E-2"/>
                  <c:y val="-1.9841269841269986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Лист1!$B$1:$E$1</c:f>
              <c:strCache>
                <c:ptCount val="4"/>
                <c:pt idx="0">
                  <c:v>с. Красноселькуп</c:v>
                </c:pt>
                <c:pt idx="1">
                  <c:v>с. Толька</c:v>
                </c:pt>
                <c:pt idx="2">
                  <c:v>с. Ратта</c:v>
                </c:pt>
                <c:pt idx="3">
                  <c:v>Всего по району</c:v>
                </c:pt>
              </c:strCache>
            </c:strRef>
          </c:cat>
          <c:val>
            <c:numRef>
              <c:f>Лист1!$B$3:$E$3</c:f>
              <c:numCache>
                <c:formatCode>General</c:formatCode>
                <c:ptCount val="4"/>
                <c:pt idx="0">
                  <c:v>11.8</c:v>
                </c:pt>
                <c:pt idx="1">
                  <c:v>4.49</c:v>
                </c:pt>
                <c:pt idx="2">
                  <c:v>2.9</c:v>
                </c:pt>
                <c:pt idx="3">
                  <c:v>19.189999999999998</c:v>
                </c:pt>
              </c:numCache>
            </c:numRef>
          </c:val>
        </c:ser>
        <c:dLbls>
          <c:showLegendKey val="0"/>
          <c:showVal val="0"/>
          <c:showCatName val="0"/>
          <c:showSerName val="0"/>
          <c:showPercent val="0"/>
          <c:showBubbleSize val="0"/>
        </c:dLbls>
        <c:gapWidth val="33"/>
        <c:overlap val="100"/>
        <c:axId val="351320064"/>
        <c:axId val="598273984"/>
      </c:barChart>
      <c:lineChart>
        <c:grouping val="standard"/>
        <c:varyColors val="0"/>
        <c:ser>
          <c:idx val="2"/>
          <c:order val="2"/>
          <c:tx>
            <c:strRef>
              <c:f>Лист1!$A$4</c:f>
              <c:strCache>
                <c:ptCount val="1"/>
                <c:pt idx="0">
                  <c:v>ЖФ района, тыс. м2</c:v>
                </c:pt>
              </c:strCache>
            </c:strRef>
          </c:tx>
          <c:dLbls>
            <c:numFmt formatCode="#,##0.0" sourceLinked="0"/>
            <c:txPr>
              <a:bodyPr/>
              <a:lstStyle/>
              <a:p>
                <a:pPr>
                  <a:defRPr b="1"/>
                </a:pPr>
                <a:endParaRPr lang="ru-RU"/>
              </a:p>
            </c:txPr>
            <c:dLblPos val="t"/>
            <c:showLegendKey val="0"/>
            <c:showVal val="1"/>
            <c:showCatName val="0"/>
            <c:showSerName val="0"/>
            <c:showPercent val="0"/>
            <c:showBubbleSize val="0"/>
            <c:showLeaderLines val="0"/>
          </c:dLbls>
          <c:cat>
            <c:strRef>
              <c:f>Лист1!$B$1:$E$1</c:f>
              <c:strCache>
                <c:ptCount val="4"/>
                <c:pt idx="0">
                  <c:v>с. Красноселькуп</c:v>
                </c:pt>
                <c:pt idx="1">
                  <c:v>с. Толька</c:v>
                </c:pt>
                <c:pt idx="2">
                  <c:v>с. Ратта</c:v>
                </c:pt>
                <c:pt idx="3">
                  <c:v>Всего по району</c:v>
                </c:pt>
              </c:strCache>
            </c:strRef>
          </c:cat>
          <c:val>
            <c:numRef>
              <c:f>Лист1!$B$4:$E$4</c:f>
              <c:numCache>
                <c:formatCode>General</c:formatCode>
                <c:ptCount val="4"/>
                <c:pt idx="0">
                  <c:v>93.6</c:v>
                </c:pt>
                <c:pt idx="1">
                  <c:v>44.66</c:v>
                </c:pt>
                <c:pt idx="2">
                  <c:v>5</c:v>
                </c:pt>
                <c:pt idx="3">
                  <c:v>143.26</c:v>
                </c:pt>
              </c:numCache>
            </c:numRef>
          </c:val>
          <c:smooth val="0"/>
        </c:ser>
        <c:dLbls>
          <c:showLegendKey val="0"/>
          <c:showVal val="0"/>
          <c:showCatName val="0"/>
          <c:showSerName val="0"/>
          <c:showPercent val="0"/>
          <c:showBubbleSize val="0"/>
        </c:dLbls>
        <c:marker val="1"/>
        <c:smooth val="0"/>
        <c:axId val="351320064"/>
        <c:axId val="598273984"/>
      </c:lineChart>
      <c:catAx>
        <c:axId val="351320064"/>
        <c:scaling>
          <c:orientation val="minMax"/>
        </c:scaling>
        <c:delete val="0"/>
        <c:axPos val="b"/>
        <c:majorTickMark val="out"/>
        <c:minorTickMark val="none"/>
        <c:tickLblPos val="nextTo"/>
        <c:crossAx val="598273984"/>
        <c:crosses val="autoZero"/>
        <c:auto val="1"/>
        <c:lblAlgn val="ctr"/>
        <c:lblOffset val="100"/>
        <c:noMultiLvlLbl val="0"/>
      </c:catAx>
      <c:valAx>
        <c:axId val="598273984"/>
        <c:scaling>
          <c:orientation val="minMax"/>
        </c:scaling>
        <c:delete val="0"/>
        <c:axPos val="l"/>
        <c:numFmt formatCode="General" sourceLinked="1"/>
        <c:majorTickMark val="out"/>
        <c:minorTickMark val="none"/>
        <c:tickLblPos val="nextTo"/>
        <c:crossAx val="351320064"/>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616469816272961E-4"/>
          <c:y val="0"/>
          <c:w val="0.98217211723891151"/>
          <c:h val="0.55888943553543469"/>
        </c:manualLayout>
      </c:layout>
      <c:barChart>
        <c:barDir val="col"/>
        <c:grouping val="clustered"/>
        <c:varyColors val="0"/>
        <c:ser>
          <c:idx val="0"/>
          <c:order val="0"/>
          <c:tx>
            <c:strRef>
              <c:f>Лист1!$B$1</c:f>
              <c:strCache>
                <c:ptCount val="1"/>
                <c:pt idx="0">
                  <c:v>2019</c:v>
                </c:pt>
              </c:strCache>
            </c:strRef>
          </c:tx>
          <c:spPr>
            <a:solidFill>
              <a:srgbClr val="00B0F0"/>
            </a:solidFill>
          </c:spPr>
          <c:invertIfNegative val="0"/>
          <c:dLbls>
            <c:dLbl>
              <c:idx val="2"/>
              <c:layout>
                <c:manualLayout>
                  <c:x val="-1.6655100438264011E-2"/>
                  <c:y val="-4.6262896266182775E-2"/>
                </c:manualLayout>
              </c:layout>
              <c:showLegendKey val="0"/>
              <c:showVal val="1"/>
              <c:showCatName val="0"/>
              <c:showSerName val="0"/>
              <c:showPercent val="0"/>
              <c:showBubbleSize val="0"/>
            </c:dLbl>
            <c:dLbl>
              <c:idx val="3"/>
              <c:layout>
                <c:manualLayout>
                  <c:x val="-2.5965334574580841E-2"/>
                  <c:y val="1.4867303463320779E-2"/>
                </c:manualLayout>
              </c:layout>
              <c:showLegendKey val="0"/>
              <c:showVal val="1"/>
              <c:showCatName val="0"/>
              <c:showSerName val="0"/>
              <c:showPercent val="0"/>
              <c:showBubbleSize val="0"/>
            </c:dLbl>
            <c:numFmt formatCode="#,##0" sourceLinked="0"/>
            <c:spPr>
              <a:noFill/>
              <a:ln>
                <a:noFill/>
              </a:ln>
              <a:effectLst/>
            </c:spPr>
            <c:txPr>
              <a:bodyPr/>
              <a:lstStyle/>
              <a:p>
                <a:pPr>
                  <a:defRPr sz="11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Лист1!$A$2:$A$9</c:f>
              <c:strCache>
                <c:ptCount val="8"/>
                <c:pt idx="0">
                  <c:v>КРС в том числе:</c:v>
                </c:pt>
                <c:pt idx="1">
                  <c:v> коровы</c:v>
                </c:pt>
                <c:pt idx="2">
                  <c:v>Свиньи</c:v>
                </c:pt>
                <c:pt idx="3">
                  <c:v>Лошади</c:v>
                </c:pt>
                <c:pt idx="4">
                  <c:v>Олени</c:v>
                </c:pt>
                <c:pt idx="5">
                  <c:v>Птицы, в том числе:</c:v>
                </c:pt>
                <c:pt idx="6">
                  <c:v>перепел (несушки)</c:v>
                </c:pt>
                <c:pt idx="7">
                  <c:v>куры (несушки)</c:v>
                </c:pt>
              </c:strCache>
            </c:strRef>
          </c:cat>
          <c:val>
            <c:numRef>
              <c:f>Лист1!$B$2:$B$9</c:f>
              <c:numCache>
                <c:formatCode>General</c:formatCode>
                <c:ptCount val="8"/>
                <c:pt idx="0">
                  <c:v>86</c:v>
                </c:pt>
                <c:pt idx="1">
                  <c:v>56</c:v>
                </c:pt>
                <c:pt idx="2">
                  <c:v>463</c:v>
                </c:pt>
                <c:pt idx="3">
                  <c:v>37</c:v>
                </c:pt>
                <c:pt idx="4">
                  <c:v>949</c:v>
                </c:pt>
              </c:numCache>
            </c:numRef>
          </c:val>
          <c:extLst xmlns:c16r2="http://schemas.microsoft.com/office/drawing/2015/06/chart">
            <c:ext xmlns:c16="http://schemas.microsoft.com/office/drawing/2014/chart" uri="{C3380CC4-5D6E-409C-BE32-E72D297353CC}">
              <c16:uniqueId val="{00000000-C8FF-454C-A0CE-F54E48B9983E}"/>
            </c:ext>
          </c:extLst>
        </c:ser>
        <c:ser>
          <c:idx val="1"/>
          <c:order val="1"/>
          <c:tx>
            <c:strRef>
              <c:f>Лист1!$C$1</c:f>
              <c:strCache>
                <c:ptCount val="1"/>
                <c:pt idx="0">
                  <c:v>2020</c:v>
                </c:pt>
              </c:strCache>
            </c:strRef>
          </c:tx>
          <c:invertIfNegative val="0"/>
          <c:dLbls>
            <c:txPr>
              <a:bodyPr/>
              <a:lstStyle/>
              <a:p>
                <a:pPr>
                  <a:defRPr sz="1100" b="1"/>
                </a:pPr>
                <a:endParaRPr lang="ru-RU"/>
              </a:p>
            </c:txPr>
            <c:showLegendKey val="0"/>
            <c:showVal val="1"/>
            <c:showCatName val="0"/>
            <c:showSerName val="0"/>
            <c:showPercent val="0"/>
            <c:showBubbleSize val="0"/>
            <c:showLeaderLines val="0"/>
          </c:dLbls>
          <c:cat>
            <c:strRef>
              <c:f>Лист1!$A$2:$A$9</c:f>
              <c:strCache>
                <c:ptCount val="8"/>
                <c:pt idx="0">
                  <c:v>КРС в том числе:</c:v>
                </c:pt>
                <c:pt idx="1">
                  <c:v> коровы</c:v>
                </c:pt>
                <c:pt idx="2">
                  <c:v>Свиньи</c:v>
                </c:pt>
                <c:pt idx="3">
                  <c:v>Лошади</c:v>
                </c:pt>
                <c:pt idx="4">
                  <c:v>Олени</c:v>
                </c:pt>
                <c:pt idx="5">
                  <c:v>Птицы, в том числе:</c:v>
                </c:pt>
                <c:pt idx="6">
                  <c:v>перепел (несушки)</c:v>
                </c:pt>
                <c:pt idx="7">
                  <c:v>куры (несушки)</c:v>
                </c:pt>
              </c:strCache>
            </c:strRef>
          </c:cat>
          <c:val>
            <c:numRef>
              <c:f>Лист1!$C$2:$C$9</c:f>
              <c:numCache>
                <c:formatCode>General</c:formatCode>
                <c:ptCount val="8"/>
                <c:pt idx="0">
                  <c:v>84</c:v>
                </c:pt>
                <c:pt idx="1">
                  <c:v>50</c:v>
                </c:pt>
                <c:pt idx="2">
                  <c:v>346</c:v>
                </c:pt>
                <c:pt idx="3">
                  <c:v>34</c:v>
                </c:pt>
                <c:pt idx="4">
                  <c:v>624</c:v>
                </c:pt>
                <c:pt idx="5">
                  <c:v>220</c:v>
                </c:pt>
                <c:pt idx="6">
                  <c:v>100</c:v>
                </c:pt>
                <c:pt idx="7">
                  <c:v>120</c:v>
                </c:pt>
              </c:numCache>
            </c:numRef>
          </c:val>
        </c:ser>
        <c:dLbls>
          <c:showLegendKey val="0"/>
          <c:showVal val="0"/>
          <c:showCatName val="0"/>
          <c:showSerName val="0"/>
          <c:showPercent val="0"/>
          <c:showBubbleSize val="0"/>
        </c:dLbls>
        <c:gapWidth val="150"/>
        <c:axId val="347443200"/>
        <c:axId val="598276864"/>
      </c:barChart>
      <c:catAx>
        <c:axId val="347443200"/>
        <c:scaling>
          <c:orientation val="minMax"/>
        </c:scaling>
        <c:delete val="0"/>
        <c:axPos val="b"/>
        <c:numFmt formatCode="General" sourceLinked="0"/>
        <c:majorTickMark val="none"/>
        <c:minorTickMark val="none"/>
        <c:tickLblPos val="nextTo"/>
        <c:txPr>
          <a:bodyPr/>
          <a:lstStyle/>
          <a:p>
            <a:pPr>
              <a:defRPr sz="1100" b="1"/>
            </a:pPr>
            <a:endParaRPr lang="ru-RU"/>
          </a:p>
        </c:txPr>
        <c:crossAx val="598276864"/>
        <c:crosses val="autoZero"/>
        <c:auto val="1"/>
        <c:lblAlgn val="ctr"/>
        <c:lblOffset val="100"/>
        <c:noMultiLvlLbl val="0"/>
      </c:catAx>
      <c:valAx>
        <c:axId val="598276864"/>
        <c:scaling>
          <c:orientation val="minMax"/>
        </c:scaling>
        <c:delete val="1"/>
        <c:axPos val="l"/>
        <c:numFmt formatCode="General" sourceLinked="1"/>
        <c:majorTickMark val="none"/>
        <c:minorTickMark val="none"/>
        <c:tickLblPos val="none"/>
        <c:crossAx val="347443200"/>
        <c:crosses val="autoZero"/>
        <c:crossBetween val="between"/>
      </c:valAx>
      <c:spPr>
        <a:noFill/>
      </c:spPr>
    </c:plotArea>
    <c:legend>
      <c:legendPos val="t"/>
      <c:layout>
        <c:manualLayout>
          <c:xMode val="edge"/>
          <c:yMode val="edge"/>
          <c:x val="0.42419246787215847"/>
          <c:y val="0.88044522305930484"/>
          <c:w val="0.15625257226022107"/>
          <c:h val="0.11623544798272258"/>
        </c:manualLayout>
      </c:layout>
      <c:overlay val="0"/>
      <c:txPr>
        <a:bodyPr/>
        <a:lstStyle/>
        <a:p>
          <a:pPr>
            <a:defRPr sz="1000" b="1"/>
          </a:pPr>
          <a:endParaRPr lang="ru-RU"/>
        </a:p>
      </c:txPr>
    </c:legend>
    <c:plotVisOnly val="1"/>
    <c:dispBlanksAs val="gap"/>
    <c:showDLblsOverMax val="0"/>
  </c:chart>
  <c:spPr>
    <a:noFill/>
    <a:ln>
      <a:noFill/>
    </a:ln>
  </c:spPr>
  <c:txPr>
    <a:bodyPr/>
    <a:lstStyle/>
    <a:p>
      <a:pPr>
        <a:defRPr sz="1800"/>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0116566934315533E-3"/>
          <c:y val="0"/>
          <c:w val="0.98217211723891151"/>
          <c:h val="0.55888943553543469"/>
        </c:manualLayout>
      </c:layout>
      <c:barChart>
        <c:barDir val="col"/>
        <c:grouping val="clustered"/>
        <c:varyColors val="0"/>
        <c:ser>
          <c:idx val="0"/>
          <c:order val="0"/>
          <c:tx>
            <c:strRef>
              <c:f>Лист1!$B$1</c:f>
              <c:strCache>
                <c:ptCount val="1"/>
                <c:pt idx="0">
                  <c:v>2019</c:v>
                </c:pt>
              </c:strCache>
            </c:strRef>
          </c:tx>
          <c:spPr>
            <a:solidFill>
              <a:srgbClr val="00B0F0"/>
            </a:solidFill>
          </c:spPr>
          <c:invertIfNegative val="0"/>
          <c:dLbls>
            <c:dLbl>
              <c:idx val="2"/>
              <c:layout>
                <c:manualLayout>
                  <c:x val="-1.8654510561154566E-2"/>
                  <c:y val="-7.4709541800414741E-3"/>
                </c:manualLayout>
              </c:layout>
              <c:showLegendKey val="0"/>
              <c:showVal val="1"/>
              <c:showCatName val="0"/>
              <c:showSerName val="0"/>
              <c:showPercent val="0"/>
              <c:showBubbleSize val="0"/>
            </c:dLbl>
            <c:dLbl>
              <c:idx val="3"/>
              <c:layout>
                <c:manualLayout>
                  <c:x val="-2.5965334574580841E-2"/>
                  <c:y val="1.4867303463320779E-2"/>
                </c:manualLayout>
              </c:layout>
              <c:showLegendKey val="0"/>
              <c:showVal val="1"/>
              <c:showCatName val="0"/>
              <c:showSerName val="0"/>
              <c:showPercent val="0"/>
              <c:showBubbleSize val="0"/>
            </c:dLbl>
            <c:dLbl>
              <c:idx val="4"/>
              <c:layout>
                <c:manualLayout>
                  <c:x val="-4.998571274509734E-2"/>
                  <c:y val="4.6550284845591434E-2"/>
                </c:manualLayout>
              </c:layout>
              <c:showLegendKey val="0"/>
              <c:showVal val="1"/>
              <c:showCatName val="0"/>
              <c:showSerName val="0"/>
              <c:showPercent val="0"/>
              <c:showBubbleSize val="0"/>
            </c:dLbl>
            <c:numFmt formatCode="#,##0.0" sourceLinked="0"/>
            <c:spPr>
              <a:noFill/>
              <a:ln>
                <a:noFill/>
              </a:ln>
              <a:effectLst/>
            </c:spPr>
            <c:txPr>
              <a:bodyPr/>
              <a:lstStyle/>
              <a:p>
                <a:pPr>
                  <a:defRPr sz="11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Лист1!$A$2:$A$11</c:f>
              <c:strCache>
                <c:ptCount val="10"/>
                <c:pt idx="0">
                  <c:v>Мясо КРС</c:v>
                </c:pt>
                <c:pt idx="1">
                  <c:v>Мясо оленя</c:v>
                </c:pt>
                <c:pt idx="2">
                  <c:v>Свинина</c:v>
                </c:pt>
                <c:pt idx="3">
                  <c:v>Конина</c:v>
                </c:pt>
                <c:pt idx="4">
                  <c:v>Молоко</c:v>
                </c:pt>
                <c:pt idx="5">
                  <c:v>Растениеводство</c:v>
                </c:pt>
                <c:pt idx="6">
                  <c:v>огурцы</c:v>
                </c:pt>
                <c:pt idx="7">
                  <c:v>помидоры</c:v>
                </c:pt>
                <c:pt idx="8">
                  <c:v>капуста</c:v>
                </c:pt>
                <c:pt idx="9">
                  <c:v>картофель</c:v>
                </c:pt>
              </c:strCache>
            </c:strRef>
          </c:cat>
          <c:val>
            <c:numRef>
              <c:f>Лист1!$B$2:$B$11</c:f>
              <c:numCache>
                <c:formatCode>General</c:formatCode>
                <c:ptCount val="10"/>
                <c:pt idx="0">
                  <c:v>6.1</c:v>
                </c:pt>
                <c:pt idx="1">
                  <c:v>14.299999999999999</c:v>
                </c:pt>
                <c:pt idx="2">
                  <c:v>36.1</c:v>
                </c:pt>
                <c:pt idx="3">
                  <c:v>1.5</c:v>
                </c:pt>
                <c:pt idx="4">
                  <c:v>202.7</c:v>
                </c:pt>
                <c:pt idx="5">
                  <c:v>156.80000000000001</c:v>
                </c:pt>
                <c:pt idx="6">
                  <c:v>4.5</c:v>
                </c:pt>
                <c:pt idx="8">
                  <c:v>11.4</c:v>
                </c:pt>
                <c:pt idx="9">
                  <c:v>140.9</c:v>
                </c:pt>
              </c:numCache>
            </c:numRef>
          </c:val>
          <c:extLst xmlns:c16r2="http://schemas.microsoft.com/office/drawing/2015/06/chart">
            <c:ext xmlns:c16="http://schemas.microsoft.com/office/drawing/2014/chart" uri="{C3380CC4-5D6E-409C-BE32-E72D297353CC}">
              <c16:uniqueId val="{00000000-C8FF-454C-A0CE-F54E48B9983E}"/>
            </c:ext>
          </c:extLst>
        </c:ser>
        <c:ser>
          <c:idx val="1"/>
          <c:order val="1"/>
          <c:tx>
            <c:strRef>
              <c:f>Лист1!$C$1</c:f>
              <c:strCache>
                <c:ptCount val="1"/>
                <c:pt idx="0">
                  <c:v>2020</c:v>
                </c:pt>
              </c:strCache>
            </c:strRef>
          </c:tx>
          <c:invertIfNegative val="0"/>
          <c:dLbls>
            <c:dLbl>
              <c:idx val="1"/>
              <c:layout>
                <c:manualLayout>
                  <c:x val="1.1996571058823345E-2"/>
                  <c:y val="0"/>
                </c:manualLayout>
              </c:layout>
              <c:showLegendKey val="0"/>
              <c:showVal val="1"/>
              <c:showCatName val="0"/>
              <c:showSerName val="0"/>
              <c:showPercent val="0"/>
              <c:showBubbleSize val="0"/>
            </c:dLbl>
            <c:dLbl>
              <c:idx val="8"/>
              <c:layout>
                <c:manualLayout>
                  <c:x val="1.7994856588235016E-2"/>
                  <c:y val="0"/>
                </c:manualLayout>
              </c:layout>
              <c:showLegendKey val="0"/>
              <c:showVal val="1"/>
              <c:showCatName val="0"/>
              <c:showSerName val="0"/>
              <c:showPercent val="0"/>
              <c:showBubbleSize val="0"/>
            </c:dLbl>
            <c:txPr>
              <a:bodyPr/>
              <a:lstStyle/>
              <a:p>
                <a:pPr>
                  <a:defRPr sz="1200" b="1"/>
                </a:pPr>
                <a:endParaRPr lang="ru-RU"/>
              </a:p>
            </c:txPr>
            <c:showLegendKey val="0"/>
            <c:showVal val="1"/>
            <c:showCatName val="0"/>
            <c:showSerName val="0"/>
            <c:showPercent val="0"/>
            <c:showBubbleSize val="0"/>
            <c:showLeaderLines val="0"/>
          </c:dLbls>
          <c:cat>
            <c:strRef>
              <c:f>Лист1!$A$2:$A$11</c:f>
              <c:strCache>
                <c:ptCount val="10"/>
                <c:pt idx="0">
                  <c:v>Мясо КРС</c:v>
                </c:pt>
                <c:pt idx="1">
                  <c:v>Мясо оленя</c:v>
                </c:pt>
                <c:pt idx="2">
                  <c:v>Свинина</c:v>
                </c:pt>
                <c:pt idx="3">
                  <c:v>Конина</c:v>
                </c:pt>
                <c:pt idx="4">
                  <c:v>Молоко</c:v>
                </c:pt>
                <c:pt idx="5">
                  <c:v>Растениеводство</c:v>
                </c:pt>
                <c:pt idx="6">
                  <c:v>огурцы</c:v>
                </c:pt>
                <c:pt idx="7">
                  <c:v>помидоры</c:v>
                </c:pt>
                <c:pt idx="8">
                  <c:v>капуста</c:v>
                </c:pt>
                <c:pt idx="9">
                  <c:v>картофель</c:v>
                </c:pt>
              </c:strCache>
            </c:strRef>
          </c:cat>
          <c:val>
            <c:numRef>
              <c:f>Лист1!$C$2:$C$11</c:f>
              <c:numCache>
                <c:formatCode>General</c:formatCode>
                <c:ptCount val="10"/>
                <c:pt idx="0">
                  <c:v>7.8000000000000007</c:v>
                </c:pt>
                <c:pt idx="1">
                  <c:v>5.4</c:v>
                </c:pt>
                <c:pt idx="2" formatCode="0.0">
                  <c:v>39.200000000000003</c:v>
                </c:pt>
                <c:pt idx="3">
                  <c:v>3.7</c:v>
                </c:pt>
                <c:pt idx="4">
                  <c:v>202.8</c:v>
                </c:pt>
                <c:pt idx="5">
                  <c:v>197.09999999999997</c:v>
                </c:pt>
                <c:pt idx="6">
                  <c:v>4.5</c:v>
                </c:pt>
                <c:pt idx="7">
                  <c:v>0.2</c:v>
                </c:pt>
                <c:pt idx="8">
                  <c:v>5</c:v>
                </c:pt>
                <c:pt idx="9">
                  <c:v>187.39999999999998</c:v>
                </c:pt>
              </c:numCache>
            </c:numRef>
          </c:val>
        </c:ser>
        <c:dLbls>
          <c:showLegendKey val="0"/>
          <c:showVal val="0"/>
          <c:showCatName val="0"/>
          <c:showSerName val="0"/>
          <c:showPercent val="0"/>
          <c:showBubbleSize val="0"/>
        </c:dLbls>
        <c:gapWidth val="150"/>
        <c:axId val="347444736"/>
        <c:axId val="598276288"/>
      </c:barChart>
      <c:catAx>
        <c:axId val="347444736"/>
        <c:scaling>
          <c:orientation val="minMax"/>
        </c:scaling>
        <c:delete val="0"/>
        <c:axPos val="b"/>
        <c:numFmt formatCode="General" sourceLinked="0"/>
        <c:majorTickMark val="none"/>
        <c:minorTickMark val="none"/>
        <c:tickLblPos val="nextTo"/>
        <c:txPr>
          <a:bodyPr/>
          <a:lstStyle/>
          <a:p>
            <a:pPr>
              <a:defRPr sz="1000" b="1"/>
            </a:pPr>
            <a:endParaRPr lang="ru-RU"/>
          </a:p>
        </c:txPr>
        <c:crossAx val="598276288"/>
        <c:crosses val="autoZero"/>
        <c:auto val="1"/>
        <c:lblAlgn val="ctr"/>
        <c:lblOffset val="100"/>
        <c:noMultiLvlLbl val="0"/>
      </c:catAx>
      <c:valAx>
        <c:axId val="598276288"/>
        <c:scaling>
          <c:orientation val="minMax"/>
        </c:scaling>
        <c:delete val="1"/>
        <c:axPos val="l"/>
        <c:numFmt formatCode="General" sourceLinked="1"/>
        <c:majorTickMark val="none"/>
        <c:minorTickMark val="none"/>
        <c:tickLblPos val="none"/>
        <c:crossAx val="347444736"/>
        <c:crosses val="autoZero"/>
        <c:crossBetween val="between"/>
      </c:valAx>
      <c:spPr>
        <a:noFill/>
      </c:spPr>
    </c:plotArea>
    <c:legend>
      <c:legendPos val="t"/>
      <c:layout>
        <c:manualLayout>
          <c:xMode val="edge"/>
          <c:yMode val="edge"/>
          <c:x val="0.42419246787215847"/>
          <c:y val="0.88044522305930484"/>
          <c:w val="0.15625257226022107"/>
          <c:h val="0.11623544798272258"/>
        </c:manualLayout>
      </c:layout>
      <c:overlay val="0"/>
      <c:txPr>
        <a:bodyPr/>
        <a:lstStyle/>
        <a:p>
          <a:pPr>
            <a:defRPr sz="1000" b="1"/>
          </a:pPr>
          <a:endParaRPr lang="ru-RU"/>
        </a:p>
      </c:txPr>
    </c:legend>
    <c:plotVisOnly val="1"/>
    <c:dispBlanksAs val="gap"/>
    <c:showDLblsOverMax val="0"/>
  </c:chart>
  <c:spPr>
    <a:noFill/>
    <a:ln>
      <a:noFill/>
    </a:ln>
  </c:spPr>
  <c:txPr>
    <a:bodyPr/>
    <a:lstStyle/>
    <a:p>
      <a:pPr>
        <a:defRPr sz="1800"/>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249627580336235E-2"/>
          <c:y val="0"/>
          <c:w val="0.92675037241966374"/>
          <c:h val="0.55888943553543469"/>
        </c:manualLayout>
      </c:layout>
      <c:barChart>
        <c:barDir val="col"/>
        <c:grouping val="clustered"/>
        <c:varyColors val="0"/>
        <c:ser>
          <c:idx val="0"/>
          <c:order val="0"/>
          <c:tx>
            <c:strRef>
              <c:f>Лист1!$B$1</c:f>
              <c:strCache>
                <c:ptCount val="1"/>
                <c:pt idx="0">
                  <c:v>2019</c:v>
                </c:pt>
              </c:strCache>
            </c:strRef>
          </c:tx>
          <c:spPr>
            <a:solidFill>
              <a:srgbClr val="00B0F0"/>
            </a:solidFill>
          </c:spPr>
          <c:invertIfNegative val="0"/>
          <c:dLbls>
            <c:dLbl>
              <c:idx val="0"/>
              <c:layout>
                <c:manualLayout>
                  <c:x val="-2.8028028028028028E-2"/>
                  <c:y val="9.4473311289560123E-3"/>
                </c:manualLayout>
              </c:layout>
              <c:showLegendKey val="0"/>
              <c:showVal val="1"/>
              <c:showCatName val="0"/>
              <c:showSerName val="0"/>
              <c:showPercent val="0"/>
              <c:showBubbleSize val="0"/>
            </c:dLbl>
            <c:dLbl>
              <c:idx val="2"/>
              <c:layout>
                <c:manualLayout>
                  <c:x val="-1.8654510561154566E-2"/>
                  <c:y val="-7.4709541800414741E-3"/>
                </c:manualLayout>
              </c:layout>
              <c:showLegendKey val="0"/>
              <c:showVal val="1"/>
              <c:showCatName val="0"/>
              <c:showSerName val="0"/>
              <c:showPercent val="0"/>
              <c:showBubbleSize val="0"/>
            </c:dLbl>
            <c:dLbl>
              <c:idx val="3"/>
              <c:layout>
                <c:manualLayout>
                  <c:x val="-2.5965334574580841E-2"/>
                  <c:y val="1.4867303463320779E-2"/>
                </c:manualLayout>
              </c:layout>
              <c:showLegendKey val="0"/>
              <c:showVal val="1"/>
              <c:showCatName val="0"/>
              <c:showSerName val="0"/>
              <c:showPercent val="0"/>
              <c:showBubbleSize val="0"/>
            </c:dLbl>
            <c:dLbl>
              <c:idx val="4"/>
              <c:layout>
                <c:manualLayout>
                  <c:x val="-4.998571274509734E-2"/>
                  <c:y val="4.6550284845591434E-2"/>
                </c:manualLayout>
              </c:layout>
              <c:showLegendKey val="0"/>
              <c:showVal val="1"/>
              <c:showCatName val="0"/>
              <c:showSerName val="0"/>
              <c:showPercent val="0"/>
              <c:showBubbleSize val="0"/>
            </c:dLbl>
            <c:numFmt formatCode="#,##0.0" sourceLinked="0"/>
            <c:spPr>
              <a:noFill/>
              <a:ln>
                <a:noFill/>
              </a:ln>
              <a:effectLst/>
            </c:spPr>
            <c:txPr>
              <a:bodyPr/>
              <a:lstStyle/>
              <a:p>
                <a:pPr>
                  <a:defRPr sz="10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Лист1!$A$2:$A$16</c:f>
              <c:strCache>
                <c:ptCount val="15"/>
                <c:pt idx="0">
                  <c:v>Мясо КРС, тонн</c:v>
                </c:pt>
                <c:pt idx="1">
                  <c:v>Мясо оленя, тонн</c:v>
                </c:pt>
                <c:pt idx="2">
                  <c:v>Свинина, тонн</c:v>
                </c:pt>
                <c:pt idx="3">
                  <c:v>Молоко, тонн</c:v>
                </c:pt>
                <c:pt idx="4">
                  <c:v>Масло, тонн</c:v>
                </c:pt>
                <c:pt idx="5">
                  <c:v>Творог, тонн</c:v>
                </c:pt>
                <c:pt idx="6">
                  <c:v>Конина, тонн</c:v>
                </c:pt>
                <c:pt idx="7">
                  <c:v>Яица, тыс.шт</c:v>
                </c:pt>
                <c:pt idx="8">
                  <c:v>яйца перепелов, тыс. шт</c:v>
                </c:pt>
                <c:pt idx="9">
                  <c:v>яйца кур, тыс. шт</c:v>
                </c:pt>
                <c:pt idx="10">
                  <c:v>Растениеводство</c:v>
                </c:pt>
                <c:pt idx="11">
                  <c:v>огурцы, тонн</c:v>
                </c:pt>
                <c:pt idx="12">
                  <c:v>помидоры, тонн</c:v>
                </c:pt>
                <c:pt idx="13">
                  <c:v>картофель, тонн</c:v>
                </c:pt>
                <c:pt idx="14">
                  <c:v>капуста, тонн</c:v>
                </c:pt>
              </c:strCache>
            </c:strRef>
          </c:cat>
          <c:val>
            <c:numRef>
              <c:f>Лист1!$B$2:$B$16</c:f>
              <c:numCache>
                <c:formatCode>General</c:formatCode>
                <c:ptCount val="15"/>
                <c:pt idx="0">
                  <c:v>6.8</c:v>
                </c:pt>
                <c:pt idx="1">
                  <c:v>15</c:v>
                </c:pt>
                <c:pt idx="2">
                  <c:v>37.299999999999997</c:v>
                </c:pt>
                <c:pt idx="3">
                  <c:v>160.9</c:v>
                </c:pt>
                <c:pt idx="4">
                  <c:v>0</c:v>
                </c:pt>
                <c:pt idx="5">
                  <c:v>0</c:v>
                </c:pt>
                <c:pt idx="6">
                  <c:v>1.4</c:v>
                </c:pt>
                <c:pt idx="10">
                  <c:v>132.4</c:v>
                </c:pt>
                <c:pt idx="11">
                  <c:v>4.5</c:v>
                </c:pt>
                <c:pt idx="12">
                  <c:v>0</c:v>
                </c:pt>
                <c:pt idx="13">
                  <c:v>117.8</c:v>
                </c:pt>
                <c:pt idx="14">
                  <c:v>10.1</c:v>
                </c:pt>
              </c:numCache>
            </c:numRef>
          </c:val>
          <c:extLst xmlns:c16r2="http://schemas.microsoft.com/office/drawing/2015/06/chart">
            <c:ext xmlns:c16="http://schemas.microsoft.com/office/drawing/2014/chart" uri="{C3380CC4-5D6E-409C-BE32-E72D297353CC}">
              <c16:uniqueId val="{00000000-C8FF-454C-A0CE-F54E48B9983E}"/>
            </c:ext>
          </c:extLst>
        </c:ser>
        <c:ser>
          <c:idx val="1"/>
          <c:order val="1"/>
          <c:tx>
            <c:strRef>
              <c:f>Лист1!$C$1</c:f>
              <c:strCache>
                <c:ptCount val="1"/>
                <c:pt idx="0">
                  <c:v>2020</c:v>
                </c:pt>
              </c:strCache>
            </c:strRef>
          </c:tx>
          <c:invertIfNegative val="0"/>
          <c:dLbls>
            <c:dLbl>
              <c:idx val="1"/>
              <c:layout>
                <c:manualLayout>
                  <c:x val="1.1996571058823345E-2"/>
                  <c:y val="0"/>
                </c:manualLayout>
              </c:layout>
              <c:showLegendKey val="0"/>
              <c:showVal val="1"/>
              <c:showCatName val="0"/>
              <c:showSerName val="0"/>
              <c:showPercent val="0"/>
              <c:showBubbleSize val="0"/>
            </c:dLbl>
            <c:dLbl>
              <c:idx val="2"/>
              <c:layout>
                <c:manualLayout>
                  <c:x val="1.2012012012012012E-2"/>
                  <c:y val="-5.7729129724895322E-17"/>
                </c:manualLayout>
              </c:layout>
              <c:showLegendKey val="0"/>
              <c:showVal val="1"/>
              <c:showCatName val="0"/>
              <c:showSerName val="0"/>
              <c:showPercent val="0"/>
              <c:showBubbleSize val="0"/>
            </c:dLbl>
            <c:dLbl>
              <c:idx val="6"/>
              <c:layout>
                <c:manualLayout>
                  <c:x val="1.2012012012011939E-2"/>
                  <c:y val="-5.7729129724895322E-17"/>
                </c:manualLayout>
              </c:layout>
              <c:showLegendKey val="0"/>
              <c:showVal val="1"/>
              <c:showCatName val="0"/>
              <c:showSerName val="0"/>
              <c:showPercent val="0"/>
              <c:showBubbleSize val="0"/>
            </c:dLbl>
            <c:dLbl>
              <c:idx val="8"/>
              <c:layout>
                <c:manualLayout>
                  <c:x val="1.7994856588235016E-2"/>
                  <c:y val="0"/>
                </c:manualLayout>
              </c:layout>
              <c:showLegendKey val="0"/>
              <c:showVal val="1"/>
              <c:showCatName val="0"/>
              <c:showSerName val="0"/>
              <c:showPercent val="0"/>
              <c:showBubbleSize val="0"/>
            </c:dLbl>
            <c:dLbl>
              <c:idx val="11"/>
              <c:layout>
                <c:manualLayout>
                  <c:x val="1.001001001001001E-2"/>
                  <c:y val="-5.7729129724895322E-17"/>
                </c:manualLayout>
              </c:layout>
              <c:showLegendKey val="0"/>
              <c:showVal val="1"/>
              <c:showCatName val="0"/>
              <c:showSerName val="0"/>
              <c:showPercent val="0"/>
              <c:showBubbleSize val="0"/>
            </c:dLbl>
            <c:dLbl>
              <c:idx val="12"/>
              <c:layout>
                <c:manualLayout>
                  <c:x val="1.001001001001001E-2"/>
                  <c:y val="3.1488979972760216E-3"/>
                </c:manualLayout>
              </c:layout>
              <c:showLegendKey val="0"/>
              <c:showVal val="1"/>
              <c:showCatName val="0"/>
              <c:showSerName val="0"/>
              <c:showPercent val="0"/>
              <c:showBubbleSize val="0"/>
            </c:dLbl>
            <c:dLbl>
              <c:idx val="14"/>
              <c:layout>
                <c:manualLayout>
                  <c:x val="-1.4681178416455487E-16"/>
                  <c:y val="-4.0935921909313285E-2"/>
                </c:manualLayout>
              </c:layout>
              <c:showLegendKey val="0"/>
              <c:showVal val="1"/>
              <c:showCatName val="0"/>
              <c:showSerName val="0"/>
              <c:showPercent val="0"/>
              <c:showBubbleSize val="0"/>
            </c:dLbl>
            <c:txPr>
              <a:bodyPr/>
              <a:lstStyle/>
              <a:p>
                <a:pPr>
                  <a:defRPr sz="1000" b="1"/>
                </a:pPr>
                <a:endParaRPr lang="ru-RU"/>
              </a:p>
            </c:txPr>
            <c:showLegendKey val="0"/>
            <c:showVal val="1"/>
            <c:showCatName val="0"/>
            <c:showSerName val="0"/>
            <c:showPercent val="0"/>
            <c:showBubbleSize val="0"/>
            <c:showLeaderLines val="0"/>
          </c:dLbls>
          <c:cat>
            <c:strRef>
              <c:f>Лист1!$A$2:$A$16</c:f>
              <c:strCache>
                <c:ptCount val="15"/>
                <c:pt idx="0">
                  <c:v>Мясо КРС, тонн</c:v>
                </c:pt>
                <c:pt idx="1">
                  <c:v>Мясо оленя, тонн</c:v>
                </c:pt>
                <c:pt idx="2">
                  <c:v>Свинина, тонн</c:v>
                </c:pt>
                <c:pt idx="3">
                  <c:v>Молоко, тонн</c:v>
                </c:pt>
                <c:pt idx="4">
                  <c:v>Масло, тонн</c:v>
                </c:pt>
                <c:pt idx="5">
                  <c:v>Творог, тонн</c:v>
                </c:pt>
                <c:pt idx="6">
                  <c:v>Конина, тонн</c:v>
                </c:pt>
                <c:pt idx="7">
                  <c:v>Яица, тыс.шт</c:v>
                </c:pt>
                <c:pt idx="8">
                  <c:v>яйца перепелов, тыс. шт</c:v>
                </c:pt>
                <c:pt idx="9">
                  <c:v>яйца кур, тыс. шт</c:v>
                </c:pt>
                <c:pt idx="10">
                  <c:v>Растениеводство</c:v>
                </c:pt>
                <c:pt idx="11">
                  <c:v>огурцы, тонн</c:v>
                </c:pt>
                <c:pt idx="12">
                  <c:v>помидоры, тонн</c:v>
                </c:pt>
                <c:pt idx="13">
                  <c:v>картофель, тонн</c:v>
                </c:pt>
                <c:pt idx="14">
                  <c:v>капуста, тонн</c:v>
                </c:pt>
              </c:strCache>
            </c:strRef>
          </c:cat>
          <c:val>
            <c:numRef>
              <c:f>Лист1!$C$2:$C$16</c:f>
              <c:numCache>
                <c:formatCode>General</c:formatCode>
                <c:ptCount val="15"/>
                <c:pt idx="0">
                  <c:v>7.8000000000000007</c:v>
                </c:pt>
                <c:pt idx="1">
                  <c:v>5.4</c:v>
                </c:pt>
                <c:pt idx="2">
                  <c:v>39.5</c:v>
                </c:pt>
                <c:pt idx="3">
                  <c:v>139.30000000000001</c:v>
                </c:pt>
                <c:pt idx="4">
                  <c:v>0.7</c:v>
                </c:pt>
                <c:pt idx="5">
                  <c:v>6.5</c:v>
                </c:pt>
                <c:pt idx="6">
                  <c:v>3.7</c:v>
                </c:pt>
                <c:pt idx="7" formatCode="#,##0.0">
                  <c:v>6.5</c:v>
                </c:pt>
                <c:pt idx="8" formatCode="#,##0.0">
                  <c:v>4</c:v>
                </c:pt>
                <c:pt idx="9" formatCode="#,##0.0">
                  <c:v>2.5</c:v>
                </c:pt>
                <c:pt idx="10">
                  <c:v>98.2</c:v>
                </c:pt>
                <c:pt idx="11">
                  <c:v>4.5</c:v>
                </c:pt>
                <c:pt idx="12">
                  <c:v>0.2</c:v>
                </c:pt>
                <c:pt idx="13">
                  <c:v>88.3</c:v>
                </c:pt>
                <c:pt idx="14">
                  <c:v>5.2</c:v>
                </c:pt>
              </c:numCache>
            </c:numRef>
          </c:val>
        </c:ser>
        <c:dLbls>
          <c:showLegendKey val="0"/>
          <c:showVal val="0"/>
          <c:showCatName val="0"/>
          <c:showSerName val="0"/>
          <c:showPercent val="0"/>
          <c:showBubbleSize val="0"/>
        </c:dLbls>
        <c:gapWidth val="150"/>
        <c:axId val="347994112"/>
        <c:axId val="350988544"/>
      </c:barChart>
      <c:catAx>
        <c:axId val="347994112"/>
        <c:scaling>
          <c:orientation val="minMax"/>
        </c:scaling>
        <c:delete val="0"/>
        <c:axPos val="b"/>
        <c:numFmt formatCode="General" sourceLinked="0"/>
        <c:majorTickMark val="none"/>
        <c:minorTickMark val="none"/>
        <c:tickLblPos val="nextTo"/>
        <c:txPr>
          <a:bodyPr/>
          <a:lstStyle/>
          <a:p>
            <a:pPr>
              <a:defRPr sz="1000" b="1"/>
            </a:pPr>
            <a:endParaRPr lang="ru-RU"/>
          </a:p>
        </c:txPr>
        <c:crossAx val="350988544"/>
        <c:crosses val="autoZero"/>
        <c:auto val="1"/>
        <c:lblAlgn val="ctr"/>
        <c:lblOffset val="100"/>
        <c:noMultiLvlLbl val="0"/>
      </c:catAx>
      <c:valAx>
        <c:axId val="350988544"/>
        <c:scaling>
          <c:orientation val="minMax"/>
        </c:scaling>
        <c:delete val="1"/>
        <c:axPos val="l"/>
        <c:numFmt formatCode="General" sourceLinked="1"/>
        <c:majorTickMark val="none"/>
        <c:minorTickMark val="none"/>
        <c:tickLblPos val="none"/>
        <c:crossAx val="347994112"/>
        <c:crosses val="autoZero"/>
        <c:crossBetween val="between"/>
      </c:valAx>
      <c:spPr>
        <a:noFill/>
      </c:spPr>
    </c:plotArea>
    <c:legend>
      <c:legendPos val="t"/>
      <c:layout>
        <c:manualLayout>
          <c:xMode val="edge"/>
          <c:yMode val="edge"/>
          <c:x val="0.42419246787215847"/>
          <c:y val="0.88044522305930484"/>
          <c:w val="0.15625257226022107"/>
          <c:h val="0.11623544798272258"/>
        </c:manualLayout>
      </c:layout>
      <c:overlay val="0"/>
      <c:txPr>
        <a:bodyPr/>
        <a:lstStyle/>
        <a:p>
          <a:pPr>
            <a:defRPr sz="1000" b="1"/>
          </a:pPr>
          <a:endParaRPr lang="ru-RU"/>
        </a:p>
      </c:txPr>
    </c:legend>
    <c:plotVisOnly val="1"/>
    <c:dispBlanksAs val="gap"/>
    <c:showDLblsOverMax val="0"/>
  </c:chart>
  <c:spPr>
    <a:noFill/>
    <a:ln>
      <a:noFill/>
    </a:ln>
  </c:spPr>
  <c:txPr>
    <a:bodyPr/>
    <a:lstStyle/>
    <a:p>
      <a:pPr>
        <a:defRPr sz="1800"/>
      </a:pPr>
      <a:endParaRPr lang="ru-R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276102277915351"/>
          <c:y val="0"/>
          <c:w val="0.39843892062511793"/>
          <c:h val="0.82397613299839345"/>
        </c:manualLayout>
      </c:layout>
      <c:doughnutChart>
        <c:varyColors val="1"/>
        <c:ser>
          <c:idx val="0"/>
          <c:order val="0"/>
          <c:tx>
            <c:strRef>
              <c:f>Лист1!$B$1</c:f>
              <c:strCache>
                <c:ptCount val="1"/>
                <c:pt idx="0">
                  <c:v>2019 год</c:v>
                </c:pt>
              </c:strCache>
            </c:strRef>
          </c:tx>
          <c:dLbls>
            <c:dLbl>
              <c:idx val="0"/>
              <c:layout>
                <c:manualLayout>
                  <c:x val="1.6592430053890037E-2"/>
                  <c:y val="6.4279170680600045E-2"/>
                </c:manualLayout>
              </c:layout>
              <c:showLegendKey val="0"/>
              <c:showVal val="1"/>
              <c:showCatName val="0"/>
              <c:showSerName val="1"/>
              <c:showPercent val="1"/>
              <c:showBubbleSize val="0"/>
              <c:separator>
</c:separator>
            </c:dLbl>
            <c:dLbl>
              <c:idx val="1"/>
              <c:layout>
                <c:manualLayout>
                  <c:x val="9.3919066908012494E-2"/>
                  <c:y val="3.305633469669008E-2"/>
                </c:manualLayout>
              </c:layout>
              <c:showLegendKey val="0"/>
              <c:showVal val="1"/>
              <c:showCatName val="0"/>
              <c:showSerName val="1"/>
              <c:showPercent val="1"/>
              <c:showBubbleSize val="0"/>
              <c:separator>
</c:separator>
            </c:dLbl>
            <c:dLbl>
              <c:idx val="2"/>
              <c:layout>
                <c:manualLayout>
                  <c:x val="9.4608811646955341E-3"/>
                  <c:y val="8.1419945438625241E-2"/>
                </c:manualLayout>
              </c:layout>
              <c:showLegendKey val="0"/>
              <c:showVal val="1"/>
              <c:showCatName val="0"/>
              <c:showSerName val="1"/>
              <c:showPercent val="1"/>
              <c:showBubbleSize val="0"/>
              <c:separator>
</c:separator>
            </c:dLbl>
            <c:dLbl>
              <c:idx val="4"/>
              <c:layout>
                <c:manualLayout>
                  <c:x val="3.3185186733633638E-2"/>
                  <c:y val="1.2855834136120001E-2"/>
                </c:manualLayout>
              </c:layout>
              <c:showLegendKey val="0"/>
              <c:showVal val="1"/>
              <c:showCatName val="0"/>
              <c:showSerName val="1"/>
              <c:showPercent val="1"/>
              <c:showBubbleSize val="0"/>
              <c:separator>
</c:separator>
            </c:dLbl>
            <c:numFmt formatCode="0.0%" sourceLinked="0"/>
            <c:spPr>
              <a:solidFill>
                <a:schemeClr val="bg1">
                  <a:lumMod val="75000"/>
                </a:schemeClr>
              </a:solidFill>
            </c:spPr>
            <c:txPr>
              <a:bodyPr/>
              <a:lstStyle/>
              <a:p>
                <a:pPr>
                  <a:defRPr sz="800"/>
                </a:pPr>
                <a:endParaRPr lang="ru-RU"/>
              </a:p>
            </c:txPr>
            <c:showLegendKey val="0"/>
            <c:showVal val="1"/>
            <c:showCatName val="0"/>
            <c:showSerName val="1"/>
            <c:showPercent val="1"/>
            <c:showBubbleSize val="0"/>
            <c:separator>
</c:separator>
            <c:showLeaderLines val="1"/>
          </c:dLbls>
          <c:cat>
            <c:strRef>
              <c:f>Лист1!$A$2:$A$6</c:f>
              <c:strCache>
                <c:ptCount val="5"/>
                <c:pt idx="0">
                  <c:v>ООО Агрофирма "Приполярная"</c:v>
                </c:pt>
                <c:pt idx="1">
                  <c:v>ООО Агрофирма "Толькинская"</c:v>
                </c:pt>
                <c:pt idx="2">
                  <c:v>ООО «Верхнетазовская рыбодобывающая компания»</c:v>
                </c:pt>
                <c:pt idx="3">
                  <c:v>ООО «Алькор»</c:v>
                </c:pt>
                <c:pt idx="4">
                  <c:v>КФК Рокин П.П.</c:v>
                </c:pt>
              </c:strCache>
            </c:strRef>
          </c:cat>
          <c:val>
            <c:numRef>
              <c:f>Лист1!$B$2:$B$6</c:f>
              <c:numCache>
                <c:formatCode>0.00</c:formatCode>
                <c:ptCount val="5"/>
                <c:pt idx="0">
                  <c:v>220.39</c:v>
                </c:pt>
                <c:pt idx="1">
                  <c:v>266.5</c:v>
                </c:pt>
                <c:pt idx="2">
                  <c:v>269.5</c:v>
                </c:pt>
                <c:pt idx="3">
                  <c:v>256</c:v>
                </c:pt>
                <c:pt idx="4">
                  <c:v>5</c:v>
                </c:pt>
              </c:numCache>
            </c:numRef>
          </c:val>
        </c:ser>
        <c:ser>
          <c:idx val="1"/>
          <c:order val="1"/>
          <c:tx>
            <c:strRef>
              <c:f>Лист1!$C$1</c:f>
              <c:strCache>
                <c:ptCount val="1"/>
                <c:pt idx="0">
                  <c:v>2020 год</c:v>
                </c:pt>
              </c:strCache>
            </c:strRef>
          </c:tx>
          <c:dLbls>
            <c:dLbl>
              <c:idx val="0"/>
              <c:layout>
                <c:manualLayout>
                  <c:x val="3.3970721911728056E-2"/>
                  <c:y val="-3.8414312153824612E-2"/>
                </c:manualLayout>
              </c:layout>
              <c:showLegendKey val="0"/>
              <c:showVal val="1"/>
              <c:showCatName val="0"/>
              <c:showSerName val="1"/>
              <c:showPercent val="1"/>
              <c:showBubbleSize val="0"/>
              <c:separator>
</c:separator>
            </c:dLbl>
            <c:dLbl>
              <c:idx val="1"/>
              <c:layout>
                <c:manualLayout>
                  <c:x val="0"/>
                  <c:y val="-5.999389263522667E-2"/>
                </c:manualLayout>
              </c:layout>
              <c:showLegendKey val="0"/>
              <c:showVal val="1"/>
              <c:showCatName val="0"/>
              <c:showSerName val="1"/>
              <c:showPercent val="1"/>
              <c:showBubbleSize val="0"/>
              <c:separator>
</c:separator>
            </c:dLbl>
            <c:dLbl>
              <c:idx val="2"/>
              <c:layout>
                <c:manualLayout>
                  <c:x val="-5.302801202137318E-2"/>
                  <c:y val="6.5164617778280826E-3"/>
                </c:manualLayout>
              </c:layout>
              <c:showLegendKey val="0"/>
              <c:showVal val="1"/>
              <c:showCatName val="0"/>
              <c:showSerName val="1"/>
              <c:showPercent val="1"/>
              <c:showBubbleSize val="0"/>
              <c:separator>
</c:separator>
            </c:dLbl>
            <c:dLbl>
              <c:idx val="4"/>
              <c:layout>
                <c:manualLayout>
                  <c:x val="4.9777780100450475E-2"/>
                  <c:y val="-3.8567502408360002E-2"/>
                </c:manualLayout>
              </c:layout>
              <c:showLegendKey val="0"/>
              <c:showVal val="1"/>
              <c:showCatName val="0"/>
              <c:showSerName val="1"/>
              <c:showPercent val="1"/>
              <c:showBubbleSize val="0"/>
              <c:separator>
</c:separator>
            </c:dLbl>
            <c:numFmt formatCode="0.0%" sourceLinked="0"/>
            <c:spPr>
              <a:solidFill>
                <a:schemeClr val="bg1">
                  <a:lumMod val="95000"/>
                </a:schemeClr>
              </a:solidFill>
            </c:spPr>
            <c:txPr>
              <a:bodyPr/>
              <a:lstStyle/>
              <a:p>
                <a:pPr>
                  <a:defRPr sz="800"/>
                </a:pPr>
                <a:endParaRPr lang="ru-RU"/>
              </a:p>
            </c:txPr>
            <c:showLegendKey val="0"/>
            <c:showVal val="1"/>
            <c:showCatName val="0"/>
            <c:showSerName val="1"/>
            <c:showPercent val="1"/>
            <c:showBubbleSize val="0"/>
            <c:separator>
</c:separator>
            <c:showLeaderLines val="1"/>
          </c:dLbls>
          <c:cat>
            <c:strRef>
              <c:f>Лист1!$A$2:$A$6</c:f>
              <c:strCache>
                <c:ptCount val="5"/>
                <c:pt idx="0">
                  <c:v>ООО Агрофирма "Приполярная"</c:v>
                </c:pt>
                <c:pt idx="1">
                  <c:v>ООО Агрофирма "Толькинская"</c:v>
                </c:pt>
                <c:pt idx="2">
                  <c:v>ООО «Верхнетазовская рыбодобывающая компания»</c:v>
                </c:pt>
                <c:pt idx="3">
                  <c:v>ООО «Алькор»</c:v>
                </c:pt>
                <c:pt idx="4">
                  <c:v>КФК Рокин П.П.</c:v>
                </c:pt>
              </c:strCache>
            </c:strRef>
          </c:cat>
          <c:val>
            <c:numRef>
              <c:f>Лист1!$C$2:$C$6</c:f>
              <c:numCache>
                <c:formatCode>0.00</c:formatCode>
                <c:ptCount val="5"/>
                <c:pt idx="0">
                  <c:v>291.2</c:v>
                </c:pt>
                <c:pt idx="1">
                  <c:v>245.1</c:v>
                </c:pt>
                <c:pt idx="2">
                  <c:v>255</c:v>
                </c:pt>
                <c:pt idx="3">
                  <c:v>256</c:v>
                </c:pt>
                <c:pt idx="4">
                  <c:v>3.1</c:v>
                </c:pt>
              </c:numCache>
            </c:numRef>
          </c:val>
        </c:ser>
        <c:dLbls>
          <c:showLegendKey val="0"/>
          <c:showVal val="0"/>
          <c:showCatName val="0"/>
          <c:showSerName val="0"/>
          <c:showPercent val="0"/>
          <c:showBubbleSize val="0"/>
          <c:showLeaderLines val="1"/>
        </c:dLbls>
        <c:firstSliceAng val="0"/>
        <c:holeSize val="50"/>
      </c:doughnutChart>
    </c:plotArea>
    <c:plotVisOnly val="1"/>
    <c:dispBlanksAs val="gap"/>
    <c:showDLblsOverMax val="0"/>
  </c:chart>
  <c:spPr>
    <a:noFill/>
    <a:ln>
      <a:noFill/>
    </a:ln>
  </c:spPr>
  <c:txPr>
    <a:bodyPr/>
    <a:lstStyle/>
    <a:p>
      <a:pPr algn="r">
        <a:defRPr sz="1800"/>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2682553201218642E-2"/>
          <c:y val="3.4732839257568669E-2"/>
          <c:w val="0.3396921790005008"/>
          <c:h val="0.70248721591628993"/>
        </c:manualLayout>
      </c:layout>
      <c:doughnutChart>
        <c:varyColors val="1"/>
        <c:ser>
          <c:idx val="0"/>
          <c:order val="0"/>
          <c:tx>
            <c:strRef>
              <c:f>Лист1!$B$1</c:f>
              <c:strCache>
                <c:ptCount val="1"/>
                <c:pt idx="0">
                  <c:v>2019 год</c:v>
                </c:pt>
              </c:strCache>
            </c:strRef>
          </c:tx>
          <c:dLbls>
            <c:dLbl>
              <c:idx val="0"/>
              <c:layout>
                <c:manualLayout>
                  <c:x val="1.6592430053890037E-2"/>
                  <c:y val="6.4279170680600045E-2"/>
                </c:manualLayout>
              </c:layout>
              <c:showLegendKey val="0"/>
              <c:showVal val="1"/>
              <c:showCatName val="0"/>
              <c:showSerName val="1"/>
              <c:showPercent val="1"/>
              <c:showBubbleSize val="0"/>
              <c:separator>
</c:separator>
            </c:dLbl>
            <c:dLbl>
              <c:idx val="1"/>
              <c:layout>
                <c:manualLayout>
                  <c:x val="9.3919066908012494E-2"/>
                  <c:y val="3.305633469669008E-2"/>
                </c:manualLayout>
              </c:layout>
              <c:showLegendKey val="0"/>
              <c:showVal val="1"/>
              <c:showCatName val="0"/>
              <c:showSerName val="1"/>
              <c:showPercent val="1"/>
              <c:showBubbleSize val="0"/>
              <c:separator>
</c:separator>
            </c:dLbl>
            <c:dLbl>
              <c:idx val="2"/>
              <c:layout>
                <c:manualLayout>
                  <c:x val="9.4608811646955341E-3"/>
                  <c:y val="8.1419945438625241E-2"/>
                </c:manualLayout>
              </c:layout>
              <c:showLegendKey val="0"/>
              <c:showVal val="1"/>
              <c:showCatName val="0"/>
              <c:showSerName val="1"/>
              <c:showPercent val="1"/>
              <c:showBubbleSize val="0"/>
              <c:separator>
</c:separator>
            </c:dLbl>
            <c:dLbl>
              <c:idx val="4"/>
              <c:layout>
                <c:manualLayout>
                  <c:x val="3.3185186733633638E-2"/>
                  <c:y val="1.2855834136120001E-2"/>
                </c:manualLayout>
              </c:layout>
              <c:showLegendKey val="0"/>
              <c:showVal val="1"/>
              <c:showCatName val="0"/>
              <c:showSerName val="1"/>
              <c:showPercent val="1"/>
              <c:showBubbleSize val="0"/>
              <c:separator>
</c:separator>
            </c:dLbl>
            <c:numFmt formatCode="0.0%" sourceLinked="0"/>
            <c:spPr>
              <a:solidFill>
                <a:schemeClr val="bg1">
                  <a:lumMod val="75000"/>
                </a:schemeClr>
              </a:solidFill>
            </c:spPr>
            <c:txPr>
              <a:bodyPr/>
              <a:lstStyle/>
              <a:p>
                <a:pPr>
                  <a:defRPr sz="800"/>
                </a:pPr>
                <a:endParaRPr lang="ru-RU"/>
              </a:p>
            </c:txPr>
            <c:showLegendKey val="0"/>
            <c:showVal val="1"/>
            <c:showCatName val="0"/>
            <c:showSerName val="1"/>
            <c:showPercent val="1"/>
            <c:showBubbleSize val="0"/>
            <c:separator>
</c:separator>
            <c:showLeaderLines val="1"/>
          </c:dLbls>
          <c:cat>
            <c:strRef>
              <c:f>Лист1!$A$2:$A$6</c:f>
              <c:strCache>
                <c:ptCount val="5"/>
                <c:pt idx="0">
                  <c:v>ООО Агрофирма "Приполярная"</c:v>
                </c:pt>
                <c:pt idx="1">
                  <c:v>ООО Агрофирма "Толькинская"</c:v>
                </c:pt>
                <c:pt idx="2">
                  <c:v>ООО «Верхнетазовская рыбодобывающая компания»</c:v>
                </c:pt>
                <c:pt idx="3">
                  <c:v>ООО «Алькор»</c:v>
                </c:pt>
                <c:pt idx="4">
                  <c:v>КФК Рокин П.П.</c:v>
                </c:pt>
              </c:strCache>
            </c:strRef>
          </c:cat>
          <c:val>
            <c:numRef>
              <c:f>Лист1!$B$2:$B$6</c:f>
              <c:numCache>
                <c:formatCode>#,##0.00</c:formatCode>
                <c:ptCount val="5"/>
                <c:pt idx="0">
                  <c:v>226.66</c:v>
                </c:pt>
                <c:pt idx="1">
                  <c:v>289.89999999999998</c:v>
                </c:pt>
                <c:pt idx="2">
                  <c:v>250.09</c:v>
                </c:pt>
                <c:pt idx="3">
                  <c:v>235.1</c:v>
                </c:pt>
                <c:pt idx="4">
                  <c:v>5</c:v>
                </c:pt>
              </c:numCache>
            </c:numRef>
          </c:val>
        </c:ser>
        <c:ser>
          <c:idx val="1"/>
          <c:order val="1"/>
          <c:tx>
            <c:strRef>
              <c:f>Лист1!$C$1</c:f>
              <c:strCache>
                <c:ptCount val="1"/>
                <c:pt idx="0">
                  <c:v>2020 год</c:v>
                </c:pt>
              </c:strCache>
            </c:strRef>
          </c:tx>
          <c:dLbls>
            <c:dLbl>
              <c:idx val="0"/>
              <c:layout>
                <c:manualLayout>
                  <c:x val="3.3970721911728056E-2"/>
                  <c:y val="-3.8414312153824612E-2"/>
                </c:manualLayout>
              </c:layout>
              <c:showLegendKey val="0"/>
              <c:showVal val="1"/>
              <c:showCatName val="0"/>
              <c:showSerName val="1"/>
              <c:showPercent val="1"/>
              <c:showBubbleSize val="0"/>
              <c:separator>
</c:separator>
            </c:dLbl>
            <c:dLbl>
              <c:idx val="1"/>
              <c:layout>
                <c:manualLayout>
                  <c:x val="0"/>
                  <c:y val="-5.999389263522667E-2"/>
                </c:manualLayout>
              </c:layout>
              <c:showLegendKey val="0"/>
              <c:showVal val="1"/>
              <c:showCatName val="0"/>
              <c:showSerName val="1"/>
              <c:showPercent val="1"/>
              <c:showBubbleSize val="0"/>
              <c:separator>
</c:separator>
            </c:dLbl>
            <c:dLbl>
              <c:idx val="2"/>
              <c:layout>
                <c:manualLayout>
                  <c:x val="-5.302801202137318E-2"/>
                  <c:y val="6.5164617778280826E-3"/>
                </c:manualLayout>
              </c:layout>
              <c:showLegendKey val="0"/>
              <c:showVal val="1"/>
              <c:showCatName val="0"/>
              <c:showSerName val="1"/>
              <c:showPercent val="1"/>
              <c:showBubbleSize val="0"/>
              <c:separator>
</c:separator>
            </c:dLbl>
            <c:dLbl>
              <c:idx val="4"/>
              <c:layout>
                <c:manualLayout>
                  <c:x val="4.9777780100450475E-2"/>
                  <c:y val="-3.8567502408360002E-2"/>
                </c:manualLayout>
              </c:layout>
              <c:showLegendKey val="0"/>
              <c:showVal val="1"/>
              <c:showCatName val="0"/>
              <c:showSerName val="1"/>
              <c:showPercent val="1"/>
              <c:showBubbleSize val="0"/>
              <c:separator>
</c:separator>
            </c:dLbl>
            <c:numFmt formatCode="0.0%" sourceLinked="0"/>
            <c:spPr>
              <a:solidFill>
                <a:schemeClr val="bg1">
                  <a:lumMod val="95000"/>
                </a:schemeClr>
              </a:solidFill>
            </c:spPr>
            <c:txPr>
              <a:bodyPr/>
              <a:lstStyle/>
              <a:p>
                <a:pPr>
                  <a:defRPr sz="800"/>
                </a:pPr>
                <a:endParaRPr lang="ru-RU"/>
              </a:p>
            </c:txPr>
            <c:showLegendKey val="0"/>
            <c:showVal val="1"/>
            <c:showCatName val="0"/>
            <c:showSerName val="1"/>
            <c:showPercent val="1"/>
            <c:showBubbleSize val="0"/>
            <c:separator>
</c:separator>
            <c:showLeaderLines val="1"/>
          </c:dLbls>
          <c:cat>
            <c:strRef>
              <c:f>Лист1!$A$2:$A$6</c:f>
              <c:strCache>
                <c:ptCount val="5"/>
                <c:pt idx="0">
                  <c:v>ООО Агрофирма "Приполярная"</c:v>
                </c:pt>
                <c:pt idx="1">
                  <c:v>ООО Агрофирма "Толькинская"</c:v>
                </c:pt>
                <c:pt idx="2">
                  <c:v>ООО «Верхнетазовская рыбодобывающая компания»</c:v>
                </c:pt>
                <c:pt idx="3">
                  <c:v>ООО «Алькор»</c:v>
                </c:pt>
                <c:pt idx="4">
                  <c:v>КФК Рокин П.П.</c:v>
                </c:pt>
              </c:strCache>
            </c:strRef>
          </c:cat>
          <c:val>
            <c:numRef>
              <c:f>Лист1!$C$2:$C$6</c:f>
              <c:numCache>
                <c:formatCode>#,##0.00</c:formatCode>
                <c:ptCount val="5"/>
                <c:pt idx="0">
                  <c:v>306.5</c:v>
                </c:pt>
                <c:pt idx="1">
                  <c:v>259.10000000000002</c:v>
                </c:pt>
                <c:pt idx="2">
                  <c:v>250.9</c:v>
                </c:pt>
                <c:pt idx="3">
                  <c:v>299.7</c:v>
                </c:pt>
                <c:pt idx="4">
                  <c:v>3.1</c:v>
                </c:pt>
              </c:numCache>
            </c:numRef>
          </c:val>
        </c:ser>
        <c:dLbls>
          <c:showLegendKey val="0"/>
          <c:showVal val="0"/>
          <c:showCatName val="0"/>
          <c:showSerName val="0"/>
          <c:showPercent val="0"/>
          <c:showBubbleSize val="0"/>
          <c:showLeaderLines val="1"/>
        </c:dLbls>
        <c:firstSliceAng val="0"/>
        <c:holeSize val="50"/>
      </c:doughnutChart>
    </c:plotArea>
    <c:legend>
      <c:legendPos val="r"/>
      <c:legendEntry>
        <c:idx val="2"/>
        <c:txPr>
          <a:bodyPr/>
          <a:lstStyle/>
          <a:p>
            <a:pPr>
              <a:defRPr sz="900"/>
            </a:pPr>
            <a:endParaRPr lang="ru-RU"/>
          </a:p>
        </c:txPr>
      </c:legendEntry>
      <c:layout>
        <c:manualLayout>
          <c:xMode val="edge"/>
          <c:yMode val="edge"/>
          <c:x val="0"/>
          <c:y val="0.7561727654671786"/>
          <c:w val="0.46109416179092721"/>
          <c:h val="0.2438272345328214"/>
        </c:manualLayout>
      </c:layout>
      <c:overlay val="1"/>
      <c:spPr>
        <a:noFill/>
      </c:spPr>
      <c:txPr>
        <a:bodyPr/>
        <a:lstStyle/>
        <a:p>
          <a:pPr>
            <a:defRPr sz="1000"/>
          </a:pPr>
          <a:endParaRPr lang="ru-RU"/>
        </a:p>
      </c:txPr>
    </c:legend>
    <c:plotVisOnly val="1"/>
    <c:dispBlanksAs val="gap"/>
    <c:showDLblsOverMax val="0"/>
  </c:chart>
  <c:spPr>
    <a:noFill/>
    <a:ln>
      <a:noFill/>
    </a:ln>
  </c:spPr>
  <c:txPr>
    <a:bodyPr/>
    <a:lstStyle/>
    <a:p>
      <a:pPr algn="r">
        <a:defRPr sz="1800"/>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8.7962962962962965E-2"/>
          <c:y val="0.10615079365079365"/>
          <c:w val="0.90509259259259256"/>
          <c:h val="0.86706349206349209"/>
        </c:manualLayout>
      </c:layout>
      <c:pie3DChart>
        <c:varyColors val="1"/>
        <c:ser>
          <c:idx val="0"/>
          <c:order val="0"/>
          <c:tx>
            <c:strRef>
              <c:f>Лист1!$B$1</c:f>
              <c:strCache>
                <c:ptCount val="1"/>
                <c:pt idx="0">
                  <c:v>Столбец1</c:v>
                </c:pt>
              </c:strCache>
            </c:strRef>
          </c:tx>
          <c:explosion val="25"/>
          <c:dLbls>
            <c:dLbl>
              <c:idx val="0"/>
              <c:layout>
                <c:manualLayout>
                  <c:x val="-0.17901665937591127"/>
                  <c:y val="0.14339832520934884"/>
                </c:manualLayout>
              </c:layout>
              <c:showLegendKey val="1"/>
              <c:showVal val="1"/>
              <c:showCatName val="1"/>
              <c:showSerName val="0"/>
              <c:showPercent val="1"/>
              <c:showBubbleSize val="0"/>
              <c:separator>
</c:separator>
            </c:dLbl>
            <c:dLbl>
              <c:idx val="2"/>
              <c:layout>
                <c:manualLayout>
                  <c:x val="0.10510990813648294"/>
                  <c:y val="-4.6796337957755278E-2"/>
                </c:manualLayout>
              </c:layout>
              <c:showLegendKey val="0"/>
              <c:showVal val="1"/>
              <c:showCatName val="1"/>
              <c:showSerName val="0"/>
              <c:showPercent val="1"/>
              <c:showBubbleSize val="0"/>
              <c:separator>
</c:separator>
            </c:dLbl>
            <c:dLbl>
              <c:idx val="3"/>
              <c:layout>
                <c:manualLayout>
                  <c:x val="8.5408920239136779E-2"/>
                  <c:y val="5.8164916885389328E-2"/>
                </c:manualLayout>
              </c:layout>
              <c:showLegendKey val="0"/>
              <c:showVal val="1"/>
              <c:showCatName val="1"/>
              <c:showSerName val="0"/>
              <c:showPercent val="1"/>
              <c:showBubbleSize val="0"/>
              <c:separator>
</c:separator>
            </c:dLbl>
            <c:dLbl>
              <c:idx val="4"/>
              <c:layout>
                <c:manualLayout>
                  <c:x val="3.1472368037328668E-2"/>
                  <c:y val="0"/>
                </c:manualLayout>
              </c:layout>
              <c:showLegendKey val="0"/>
              <c:showVal val="1"/>
              <c:showCatName val="1"/>
              <c:showSerName val="0"/>
              <c:showPercent val="1"/>
              <c:showBubbleSize val="0"/>
              <c:separator>
</c:separator>
            </c:dLbl>
            <c:spPr>
              <a:solidFill>
                <a:schemeClr val="bg1">
                  <a:lumMod val="85000"/>
                </a:schemeClr>
              </a:solidFill>
            </c:spPr>
            <c:showLegendKey val="0"/>
            <c:showVal val="1"/>
            <c:showCatName val="1"/>
            <c:showSerName val="0"/>
            <c:showPercent val="1"/>
            <c:showBubbleSize val="0"/>
            <c:separator>
</c:separator>
            <c:showLeaderLines val="1"/>
          </c:dLbls>
          <c:cat>
            <c:strRef>
              <c:f>Лист1!$A$2:$A$6</c:f>
              <c:strCache>
                <c:ptCount val="5"/>
                <c:pt idx="0">
                  <c:v>ООО Агрофирма "Толькинская"</c:v>
                </c:pt>
                <c:pt idx="1">
                  <c:v>ООО Агрофирма "Приполярная"</c:v>
                </c:pt>
                <c:pt idx="2">
                  <c:v>ООО "Верхнетазовская РДК"</c:v>
                </c:pt>
                <c:pt idx="3">
                  <c:v>ООО "Алькор"</c:v>
                </c:pt>
                <c:pt idx="4">
                  <c:v>Глава КФХ Лисицын С.Н.</c:v>
                </c:pt>
              </c:strCache>
            </c:strRef>
          </c:cat>
          <c:val>
            <c:numRef>
              <c:f>Лист1!$B$2:$B$6</c:f>
              <c:numCache>
                <c:formatCode>#,###.0,," млн. руб"\ </c:formatCode>
                <c:ptCount val="5"/>
                <c:pt idx="0">
                  <c:v>46347430.18</c:v>
                </c:pt>
                <c:pt idx="1">
                  <c:v>50215766.829999998</c:v>
                </c:pt>
                <c:pt idx="2">
                  <c:v>19600000</c:v>
                </c:pt>
                <c:pt idx="3">
                  <c:v>27745120</c:v>
                </c:pt>
                <c:pt idx="4">
                  <c:v>1587600</c:v>
                </c:pt>
              </c:numCache>
            </c:numRef>
          </c:val>
        </c:ser>
        <c:dLbls>
          <c:showLegendKey val="0"/>
          <c:showVal val="0"/>
          <c:showCatName val="0"/>
          <c:showSerName val="0"/>
          <c:showPercent val="0"/>
          <c:showBubbleSize val="0"/>
          <c:showLeaderLines val="1"/>
        </c:dLbls>
      </c:pie3DChart>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373787644154429"/>
          <c:y val="3.6117846042316597E-2"/>
          <c:w val="0.79266192645261635"/>
          <c:h val="0.74464295040143336"/>
        </c:manualLayout>
      </c:layout>
      <c:barChart>
        <c:barDir val="bar"/>
        <c:grouping val="clustered"/>
        <c:varyColors val="0"/>
        <c:ser>
          <c:idx val="0"/>
          <c:order val="0"/>
          <c:tx>
            <c:strRef>
              <c:f>'1. Демография'!$V$88</c:f>
              <c:strCache>
                <c:ptCount val="1"/>
                <c:pt idx="0">
                  <c:v>мужчины, 2020</c:v>
                </c:pt>
              </c:strCache>
            </c:strRef>
          </c:tx>
          <c:spPr>
            <a:solidFill>
              <a:srgbClr val="000099">
                <a:alpha val="93000"/>
              </a:srgbClr>
            </a:solidFill>
            <a:ln>
              <a:solidFill>
                <a:srgbClr val="92E3EE"/>
              </a:solidFill>
            </a:ln>
          </c:spPr>
          <c:invertIfNegative val="0"/>
          <c:cat>
            <c:strRef>
              <c:f>'1. Демография'!$U$89:$U$103</c:f>
              <c:strCache>
                <c:ptCount val="15"/>
                <c:pt idx="0">
                  <c:v>0-4</c:v>
                </c:pt>
                <c:pt idx="1">
                  <c:v>5-9</c:v>
                </c:pt>
                <c:pt idx="2">
                  <c:v>10-14 </c:v>
                </c:pt>
                <c:pt idx="3">
                  <c:v>15-19</c:v>
                </c:pt>
                <c:pt idx="4">
                  <c:v>20-24</c:v>
                </c:pt>
                <c:pt idx="5">
                  <c:v>25-29</c:v>
                </c:pt>
                <c:pt idx="6">
                  <c:v>30-34</c:v>
                </c:pt>
                <c:pt idx="7">
                  <c:v>35-39</c:v>
                </c:pt>
                <c:pt idx="8">
                  <c:v>40-44</c:v>
                </c:pt>
                <c:pt idx="9">
                  <c:v>45-49</c:v>
                </c:pt>
                <c:pt idx="10">
                  <c:v>50-54</c:v>
                </c:pt>
                <c:pt idx="11">
                  <c:v>55-59</c:v>
                </c:pt>
                <c:pt idx="12">
                  <c:v>60-64</c:v>
                </c:pt>
                <c:pt idx="13">
                  <c:v>65-69</c:v>
                </c:pt>
                <c:pt idx="14">
                  <c:v>70 лет и старше</c:v>
                </c:pt>
              </c:strCache>
            </c:strRef>
          </c:cat>
          <c:val>
            <c:numRef>
              <c:f>'1. Демография'!$V$89:$V$103</c:f>
              <c:numCache>
                <c:formatCode>General</c:formatCode>
                <c:ptCount val="15"/>
                <c:pt idx="0">
                  <c:v>-219</c:v>
                </c:pt>
                <c:pt idx="1">
                  <c:v>-278</c:v>
                </c:pt>
                <c:pt idx="2">
                  <c:v>-248</c:v>
                </c:pt>
                <c:pt idx="3">
                  <c:v>-201</c:v>
                </c:pt>
                <c:pt idx="4">
                  <c:v>-149</c:v>
                </c:pt>
                <c:pt idx="5">
                  <c:v>-129</c:v>
                </c:pt>
                <c:pt idx="6">
                  <c:v>-234</c:v>
                </c:pt>
                <c:pt idx="7">
                  <c:v>-237</c:v>
                </c:pt>
                <c:pt idx="8">
                  <c:v>-232</c:v>
                </c:pt>
                <c:pt idx="9">
                  <c:v>-195</c:v>
                </c:pt>
                <c:pt idx="10">
                  <c:v>-201</c:v>
                </c:pt>
                <c:pt idx="11">
                  <c:v>-230</c:v>
                </c:pt>
                <c:pt idx="12">
                  <c:v>-202</c:v>
                </c:pt>
                <c:pt idx="13">
                  <c:v>-62</c:v>
                </c:pt>
                <c:pt idx="14">
                  <c:v>-49</c:v>
                </c:pt>
              </c:numCache>
            </c:numRef>
          </c:val>
        </c:ser>
        <c:ser>
          <c:idx val="1"/>
          <c:order val="1"/>
          <c:tx>
            <c:strRef>
              <c:f>'1. Демография'!$W$88</c:f>
              <c:strCache>
                <c:ptCount val="1"/>
                <c:pt idx="0">
                  <c:v>мужчины, 2019</c:v>
                </c:pt>
              </c:strCache>
            </c:strRef>
          </c:tx>
          <c:spPr>
            <a:solidFill>
              <a:schemeClr val="tx2">
                <a:lumMod val="75000"/>
                <a:alpha val="39000"/>
              </a:schemeClr>
            </a:solidFill>
          </c:spPr>
          <c:invertIfNegative val="0"/>
          <c:cat>
            <c:strRef>
              <c:f>'1. Демография'!$U$89:$U$103</c:f>
              <c:strCache>
                <c:ptCount val="15"/>
                <c:pt idx="0">
                  <c:v>0-4</c:v>
                </c:pt>
                <c:pt idx="1">
                  <c:v>5-9</c:v>
                </c:pt>
                <c:pt idx="2">
                  <c:v>10-14 </c:v>
                </c:pt>
                <c:pt idx="3">
                  <c:v>15-19</c:v>
                </c:pt>
                <c:pt idx="4">
                  <c:v>20-24</c:v>
                </c:pt>
                <c:pt idx="5">
                  <c:v>25-29</c:v>
                </c:pt>
                <c:pt idx="6">
                  <c:v>30-34</c:v>
                </c:pt>
                <c:pt idx="7">
                  <c:v>35-39</c:v>
                </c:pt>
                <c:pt idx="8">
                  <c:v>40-44</c:v>
                </c:pt>
                <c:pt idx="9">
                  <c:v>45-49</c:v>
                </c:pt>
                <c:pt idx="10">
                  <c:v>50-54</c:v>
                </c:pt>
                <c:pt idx="11">
                  <c:v>55-59</c:v>
                </c:pt>
                <c:pt idx="12">
                  <c:v>60-64</c:v>
                </c:pt>
                <c:pt idx="13">
                  <c:v>65-69</c:v>
                </c:pt>
                <c:pt idx="14">
                  <c:v>70 лет и старше</c:v>
                </c:pt>
              </c:strCache>
            </c:strRef>
          </c:cat>
          <c:val>
            <c:numRef>
              <c:f>'1. Демография'!$W$89:$W$103</c:f>
              <c:numCache>
                <c:formatCode>General</c:formatCode>
                <c:ptCount val="15"/>
                <c:pt idx="0">
                  <c:v>-249</c:v>
                </c:pt>
                <c:pt idx="1">
                  <c:v>-271</c:v>
                </c:pt>
                <c:pt idx="2">
                  <c:v>-255</c:v>
                </c:pt>
                <c:pt idx="3">
                  <c:v>-191</c:v>
                </c:pt>
                <c:pt idx="4">
                  <c:v>-164</c:v>
                </c:pt>
                <c:pt idx="5">
                  <c:v>-116</c:v>
                </c:pt>
                <c:pt idx="6">
                  <c:v>-278</c:v>
                </c:pt>
                <c:pt idx="7">
                  <c:v>-225</c:v>
                </c:pt>
                <c:pt idx="8">
                  <c:v>-206</c:v>
                </c:pt>
                <c:pt idx="9">
                  <c:v>-248</c:v>
                </c:pt>
                <c:pt idx="10">
                  <c:v>-191</c:v>
                </c:pt>
                <c:pt idx="11">
                  <c:v>-259</c:v>
                </c:pt>
                <c:pt idx="12">
                  <c:v>-175</c:v>
                </c:pt>
                <c:pt idx="13">
                  <c:v>-63</c:v>
                </c:pt>
                <c:pt idx="14">
                  <c:v>-35</c:v>
                </c:pt>
              </c:numCache>
            </c:numRef>
          </c:val>
        </c:ser>
        <c:ser>
          <c:idx val="2"/>
          <c:order val="2"/>
          <c:tx>
            <c:strRef>
              <c:f>'1. Демография'!$X$88</c:f>
              <c:strCache>
                <c:ptCount val="1"/>
                <c:pt idx="0">
                  <c:v>женщины, 2020</c:v>
                </c:pt>
              </c:strCache>
            </c:strRef>
          </c:tx>
          <c:spPr>
            <a:solidFill>
              <a:srgbClr val="E6005D"/>
            </a:solidFill>
          </c:spPr>
          <c:invertIfNegative val="0"/>
          <c:cat>
            <c:strRef>
              <c:f>'1. Демография'!$U$89:$U$103</c:f>
              <c:strCache>
                <c:ptCount val="15"/>
                <c:pt idx="0">
                  <c:v>0-4</c:v>
                </c:pt>
                <c:pt idx="1">
                  <c:v>5-9</c:v>
                </c:pt>
                <c:pt idx="2">
                  <c:v>10-14 </c:v>
                </c:pt>
                <c:pt idx="3">
                  <c:v>15-19</c:v>
                </c:pt>
                <c:pt idx="4">
                  <c:v>20-24</c:v>
                </c:pt>
                <c:pt idx="5">
                  <c:v>25-29</c:v>
                </c:pt>
                <c:pt idx="6">
                  <c:v>30-34</c:v>
                </c:pt>
                <c:pt idx="7">
                  <c:v>35-39</c:v>
                </c:pt>
                <c:pt idx="8">
                  <c:v>40-44</c:v>
                </c:pt>
                <c:pt idx="9">
                  <c:v>45-49</c:v>
                </c:pt>
                <c:pt idx="10">
                  <c:v>50-54</c:v>
                </c:pt>
                <c:pt idx="11">
                  <c:v>55-59</c:v>
                </c:pt>
                <c:pt idx="12">
                  <c:v>60-64</c:v>
                </c:pt>
                <c:pt idx="13">
                  <c:v>65-69</c:v>
                </c:pt>
                <c:pt idx="14">
                  <c:v>70 лет и старше</c:v>
                </c:pt>
              </c:strCache>
            </c:strRef>
          </c:cat>
          <c:val>
            <c:numRef>
              <c:f>'1. Демография'!$X$89:$X$103</c:f>
              <c:numCache>
                <c:formatCode>General</c:formatCode>
                <c:ptCount val="15"/>
                <c:pt idx="0">
                  <c:v>209</c:v>
                </c:pt>
                <c:pt idx="1">
                  <c:v>243</c:v>
                </c:pt>
                <c:pt idx="2">
                  <c:v>214</c:v>
                </c:pt>
                <c:pt idx="3">
                  <c:v>179</c:v>
                </c:pt>
                <c:pt idx="4">
                  <c:v>142</c:v>
                </c:pt>
                <c:pt idx="5">
                  <c:v>127</c:v>
                </c:pt>
                <c:pt idx="6">
                  <c:v>218</c:v>
                </c:pt>
                <c:pt idx="7">
                  <c:v>246</c:v>
                </c:pt>
                <c:pt idx="8">
                  <c:v>253</c:v>
                </c:pt>
                <c:pt idx="9">
                  <c:v>261</c:v>
                </c:pt>
                <c:pt idx="10">
                  <c:v>220</c:v>
                </c:pt>
                <c:pt idx="11">
                  <c:v>233</c:v>
                </c:pt>
                <c:pt idx="12">
                  <c:v>172</c:v>
                </c:pt>
                <c:pt idx="13">
                  <c:v>106</c:v>
                </c:pt>
                <c:pt idx="14">
                  <c:v>63</c:v>
                </c:pt>
              </c:numCache>
            </c:numRef>
          </c:val>
        </c:ser>
        <c:ser>
          <c:idx val="3"/>
          <c:order val="3"/>
          <c:tx>
            <c:strRef>
              <c:f>'1. Демография'!$Y$88</c:f>
              <c:strCache>
                <c:ptCount val="1"/>
                <c:pt idx="0">
                  <c:v>женщины, 2019</c:v>
                </c:pt>
              </c:strCache>
            </c:strRef>
          </c:tx>
          <c:spPr>
            <a:solidFill>
              <a:srgbClr val="FF5050">
                <a:alpha val="45882"/>
              </a:srgbClr>
            </a:solidFill>
          </c:spPr>
          <c:invertIfNegative val="0"/>
          <c:cat>
            <c:strRef>
              <c:f>'1. Демография'!$U$89:$U$103</c:f>
              <c:strCache>
                <c:ptCount val="15"/>
                <c:pt idx="0">
                  <c:v>0-4</c:v>
                </c:pt>
                <c:pt idx="1">
                  <c:v>5-9</c:v>
                </c:pt>
                <c:pt idx="2">
                  <c:v>10-14 </c:v>
                </c:pt>
                <c:pt idx="3">
                  <c:v>15-19</c:v>
                </c:pt>
                <c:pt idx="4">
                  <c:v>20-24</c:v>
                </c:pt>
                <c:pt idx="5">
                  <c:v>25-29</c:v>
                </c:pt>
                <c:pt idx="6">
                  <c:v>30-34</c:v>
                </c:pt>
                <c:pt idx="7">
                  <c:v>35-39</c:v>
                </c:pt>
                <c:pt idx="8">
                  <c:v>40-44</c:v>
                </c:pt>
                <c:pt idx="9">
                  <c:v>45-49</c:v>
                </c:pt>
                <c:pt idx="10">
                  <c:v>50-54</c:v>
                </c:pt>
                <c:pt idx="11">
                  <c:v>55-59</c:v>
                </c:pt>
                <c:pt idx="12">
                  <c:v>60-64</c:v>
                </c:pt>
                <c:pt idx="13">
                  <c:v>65-69</c:v>
                </c:pt>
                <c:pt idx="14">
                  <c:v>70 лет и старше</c:v>
                </c:pt>
              </c:strCache>
            </c:strRef>
          </c:cat>
          <c:val>
            <c:numRef>
              <c:f>'1. Демография'!$Y$89:$Y$103</c:f>
              <c:numCache>
                <c:formatCode>General</c:formatCode>
                <c:ptCount val="15"/>
                <c:pt idx="0">
                  <c:v>237</c:v>
                </c:pt>
                <c:pt idx="1">
                  <c:v>233</c:v>
                </c:pt>
                <c:pt idx="2">
                  <c:v>224</c:v>
                </c:pt>
                <c:pt idx="3">
                  <c:v>170</c:v>
                </c:pt>
                <c:pt idx="4">
                  <c:v>157</c:v>
                </c:pt>
                <c:pt idx="5">
                  <c:v>121</c:v>
                </c:pt>
                <c:pt idx="6">
                  <c:v>235</c:v>
                </c:pt>
                <c:pt idx="7">
                  <c:v>269</c:v>
                </c:pt>
                <c:pt idx="8">
                  <c:v>262</c:v>
                </c:pt>
                <c:pt idx="9">
                  <c:v>248</c:v>
                </c:pt>
                <c:pt idx="10">
                  <c:v>237</c:v>
                </c:pt>
                <c:pt idx="11">
                  <c:v>234</c:v>
                </c:pt>
                <c:pt idx="12">
                  <c:v>176</c:v>
                </c:pt>
                <c:pt idx="13">
                  <c:v>93</c:v>
                </c:pt>
                <c:pt idx="14">
                  <c:v>67</c:v>
                </c:pt>
              </c:numCache>
            </c:numRef>
          </c:val>
        </c:ser>
        <c:dLbls>
          <c:showLegendKey val="0"/>
          <c:showVal val="0"/>
          <c:showCatName val="0"/>
          <c:showSerName val="0"/>
          <c:showPercent val="0"/>
          <c:showBubbleSize val="0"/>
        </c:dLbls>
        <c:gapWidth val="0"/>
        <c:overlap val="88"/>
        <c:axId val="335617536"/>
        <c:axId val="621775680"/>
      </c:barChart>
      <c:catAx>
        <c:axId val="335617536"/>
        <c:scaling>
          <c:orientation val="minMax"/>
        </c:scaling>
        <c:delete val="0"/>
        <c:axPos val="l"/>
        <c:numFmt formatCode="General" sourceLinked="1"/>
        <c:majorTickMark val="out"/>
        <c:minorTickMark val="none"/>
        <c:tickLblPos val="low"/>
        <c:txPr>
          <a:bodyPr rot="0" vert="horz"/>
          <a:lstStyle/>
          <a:p>
            <a:pPr>
              <a:defRPr sz="600" b="0" i="0" u="none" strike="noStrike" baseline="0">
                <a:solidFill>
                  <a:srgbClr val="000000"/>
                </a:solidFill>
                <a:latin typeface="Arial Black"/>
                <a:ea typeface="Arial Black"/>
                <a:cs typeface="Arial Black"/>
              </a:defRPr>
            </a:pPr>
            <a:endParaRPr lang="ru-RU"/>
          </a:p>
        </c:txPr>
        <c:crossAx val="621775680"/>
        <c:crosses val="autoZero"/>
        <c:auto val="1"/>
        <c:lblAlgn val="l"/>
        <c:lblOffset val="100"/>
        <c:tickLblSkip val="1"/>
        <c:noMultiLvlLbl val="0"/>
      </c:catAx>
      <c:valAx>
        <c:axId val="621775680"/>
        <c:scaling>
          <c:orientation val="minMax"/>
          <c:max val="300"/>
          <c:min val="-300"/>
        </c:scaling>
        <c:delete val="0"/>
        <c:axPos val="b"/>
        <c:majorGridlines>
          <c:spPr>
            <a:ln w="25400">
              <a:prstDash val="sysDash"/>
            </a:ln>
          </c:spPr>
        </c:majorGridlines>
        <c:numFmt formatCode="#;#" sourceLinked="0"/>
        <c:majorTickMark val="out"/>
        <c:minorTickMark val="none"/>
        <c:tickLblPos val="nextTo"/>
        <c:spPr>
          <a:ln>
            <a:solidFill>
              <a:schemeClr val="tx1"/>
            </a:solidFill>
          </a:ln>
        </c:spPr>
        <c:txPr>
          <a:bodyPr rot="0" vert="horz"/>
          <a:lstStyle/>
          <a:p>
            <a:pPr>
              <a:defRPr sz="700" b="0" i="0" u="none" strike="noStrike" baseline="0">
                <a:solidFill>
                  <a:srgbClr val="000000"/>
                </a:solidFill>
                <a:latin typeface="Arial Black"/>
                <a:ea typeface="Arial Black"/>
                <a:cs typeface="Arial Black"/>
              </a:defRPr>
            </a:pPr>
            <a:endParaRPr lang="ru-RU"/>
          </a:p>
        </c:txPr>
        <c:crossAx val="335617536"/>
        <c:crosses val="autoZero"/>
        <c:crossBetween val="midCat"/>
        <c:majorUnit val="50"/>
      </c:valAx>
      <c:spPr>
        <a:noFill/>
        <a:ln w="25400">
          <a:noFill/>
        </a:ln>
      </c:spPr>
    </c:plotArea>
    <c:legend>
      <c:legendPos val="b"/>
      <c:layout>
        <c:manualLayout>
          <c:xMode val="edge"/>
          <c:yMode val="edge"/>
          <c:x val="2.8165804706506543E-2"/>
          <c:y val="0.87248931496855942"/>
          <c:w val="0.94283496089247809"/>
          <c:h val="0.10781018309267232"/>
        </c:manualLayout>
      </c:layout>
      <c:overlay val="0"/>
      <c:txPr>
        <a:bodyPr/>
        <a:lstStyle/>
        <a:p>
          <a:pPr>
            <a:defRPr sz="700" b="0" i="0" u="none" strike="noStrike" baseline="0">
              <a:solidFill>
                <a:srgbClr val="000000"/>
              </a:solidFill>
              <a:latin typeface="Arial Black"/>
              <a:ea typeface="Arial Black"/>
              <a:cs typeface="Arial Black"/>
            </a:defRPr>
          </a:pPr>
          <a:endParaRPr lang="ru-RU"/>
        </a:p>
      </c:txPr>
    </c:legend>
    <c:plotVisOnly val="1"/>
    <c:dispBlanksAs val="gap"/>
    <c:showDLblsOverMax val="0"/>
  </c:chart>
  <c:txPr>
    <a:bodyPr/>
    <a:lstStyle/>
    <a:p>
      <a:pPr>
        <a:defRPr sz="18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555555555555555E-2"/>
          <c:y val="5.9221658206429779E-2"/>
          <c:w val="0.93888888888888888"/>
          <c:h val="0.62215049895412822"/>
        </c:manualLayout>
      </c:layout>
      <c:barChart>
        <c:barDir val="col"/>
        <c:grouping val="stacked"/>
        <c:varyColors val="0"/>
        <c:ser>
          <c:idx val="1"/>
          <c:order val="1"/>
          <c:tx>
            <c:strRef>
              <c:f>'[Диаграммы Улучшение жилищных условий.xlsx]Таблица'!$A$4</c:f>
              <c:strCache>
                <c:ptCount val="1"/>
                <c:pt idx="0">
                  <c:v>На территории ЯНАО </c:v>
                </c:pt>
              </c:strCache>
            </c:strRef>
          </c:tx>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условий.xlsx]Таблица'!$B$2:$D$2</c:f>
              <c:strCache>
                <c:ptCount val="3"/>
                <c:pt idx="0">
                  <c:v>Количество семей</c:v>
                </c:pt>
                <c:pt idx="1">
                  <c:v>Количество человек</c:v>
                </c:pt>
                <c:pt idx="2">
                  <c:v>Финансирование</c:v>
                </c:pt>
              </c:strCache>
            </c:strRef>
          </c:cat>
          <c:val>
            <c:numRef>
              <c:f>'[Диаграммы Улучшение жилищных условий.xlsx]Таблица'!$B$4:$D$4</c:f>
              <c:numCache>
                <c:formatCode>#" чел."</c:formatCode>
                <c:ptCount val="3"/>
                <c:pt idx="0" formatCode="#&quot; сем.&quot;">
                  <c:v>123</c:v>
                </c:pt>
                <c:pt idx="1">
                  <c:v>324</c:v>
                </c:pt>
                <c:pt idx="2" formatCode="#.#&quot; млн руб.&quot;">
                  <c:v>181.5</c:v>
                </c:pt>
              </c:numCache>
            </c:numRef>
          </c:val>
          <c:extLst xmlns:c16r2="http://schemas.microsoft.com/office/drawing/2015/06/chart">
            <c:ext xmlns:c16="http://schemas.microsoft.com/office/drawing/2014/chart" uri="{C3380CC4-5D6E-409C-BE32-E72D297353CC}">
              <c16:uniqueId val="{00000000-C88B-48AB-8380-11B75643F072}"/>
            </c:ext>
          </c:extLst>
        </c:ser>
        <c:ser>
          <c:idx val="6"/>
          <c:order val="2"/>
          <c:tx>
            <c:strRef>
              <c:f>'[Диаграммы Улучшение жилищных условий.xlsx]Таблица'!$A$14</c:f>
              <c:strCache>
                <c:ptCount val="1"/>
                <c:pt idx="0">
                  <c:v>За пределами ЯНАО</c:v>
                </c:pt>
              </c:strCache>
            </c:strRef>
          </c:tx>
          <c:spPr>
            <a:gradFill rotWithShape="1">
              <a:gsLst>
                <a:gs pos="0">
                  <a:schemeClr val="accent1">
                    <a:lumMod val="60000"/>
                    <a:tint val="50000"/>
                    <a:satMod val="300000"/>
                  </a:schemeClr>
                </a:gs>
                <a:gs pos="35000">
                  <a:schemeClr val="accent1">
                    <a:lumMod val="60000"/>
                    <a:tint val="37000"/>
                    <a:satMod val="300000"/>
                  </a:schemeClr>
                </a:gs>
                <a:gs pos="100000">
                  <a:schemeClr val="accent1">
                    <a:lumMod val="60000"/>
                    <a:tint val="15000"/>
                    <a:satMod val="350000"/>
                  </a:schemeClr>
                </a:gs>
              </a:gsLst>
              <a:lin ang="16200000" scaled="1"/>
            </a:gradFill>
            <a:ln w="9525" cap="flat" cmpd="sng" algn="ctr">
              <a:solidFill>
                <a:schemeClr val="accent1">
                  <a:lumMod val="60000"/>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условий.xlsx]Таблица'!$B$2:$D$2</c:f>
              <c:strCache>
                <c:ptCount val="3"/>
                <c:pt idx="0">
                  <c:v>Количество семей</c:v>
                </c:pt>
                <c:pt idx="1">
                  <c:v>Количество человек</c:v>
                </c:pt>
                <c:pt idx="2">
                  <c:v>Финансирование</c:v>
                </c:pt>
              </c:strCache>
            </c:strRef>
          </c:cat>
          <c:val>
            <c:numRef>
              <c:f>'[Диаграммы Улучшение жилищных условий.xlsx]Таблица'!$B$14:$D$14</c:f>
              <c:numCache>
                <c:formatCode>#" чел."</c:formatCode>
                <c:ptCount val="3"/>
                <c:pt idx="0" formatCode="#&quot; сем.&quot;">
                  <c:v>41</c:v>
                </c:pt>
                <c:pt idx="1">
                  <c:v>67</c:v>
                </c:pt>
                <c:pt idx="2" formatCode="#.#&quot; млн руб.&quot;">
                  <c:v>118.3</c:v>
                </c:pt>
              </c:numCache>
            </c:numRef>
          </c:val>
          <c:extLst xmlns:c16r2="http://schemas.microsoft.com/office/drawing/2015/06/chart">
            <c:ext xmlns:c16="http://schemas.microsoft.com/office/drawing/2014/chart" uri="{C3380CC4-5D6E-409C-BE32-E72D297353CC}">
              <c16:uniqueId val="{00000001-C88B-48AB-8380-11B75643F072}"/>
            </c:ext>
          </c:extLst>
        </c:ser>
        <c:dLbls>
          <c:showLegendKey val="0"/>
          <c:showVal val="0"/>
          <c:showCatName val="0"/>
          <c:showSerName val="0"/>
          <c:showPercent val="0"/>
          <c:showBubbleSize val="0"/>
        </c:dLbls>
        <c:gapWidth val="219"/>
        <c:overlap val="100"/>
        <c:axId val="349520384"/>
        <c:axId val="350993152"/>
        <c:extLst xmlns:c16r2="http://schemas.microsoft.com/office/drawing/2015/06/chart">
          <c:ext xmlns:c15="http://schemas.microsoft.com/office/drawing/2012/chart" uri="{02D57815-91ED-43cb-92C2-25804820EDAC}">
            <c15:filteredBarSeries>
              <c15:ser>
                <c:idx val="2"/>
                <c:order val="2"/>
                <c:tx>
                  <c:strRef>
                    <c:extLst>
                      <c:ext uri="{02D57815-91ED-43cb-92C2-25804820EDAC}">
                        <c15:formulaRef>
                          <c15:sqref>Таблица!$A$5</c15:sqref>
                        </c15:formulaRef>
                      </c:ext>
                    </c:extLst>
                    <c:strCache>
                      <c:ptCount val="1"/>
                      <c:pt idx="0">
                        <c:v>Выплаты на приобретение жилья молодым семьям</c:v>
                      </c:pt>
                    </c:strCache>
                  </c:strRef>
                </c:tx>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ru-RU"/>
                    </a:p>
                  </c:txPr>
                  <c:showLegendKey val="0"/>
                  <c:showVal val="1"/>
                  <c:showCatName val="0"/>
                  <c:showSerName val="0"/>
                  <c:showPercent val="0"/>
                  <c:showBubbleSize val="0"/>
                  <c:showLeaderLines val="0"/>
                  <c:extLst>
                    <c:ext uri="{CE6537A1-D6FC-4f65-9D91-7224C49458BB}">
                      <c15:showLeaderLines val="1"/>
                      <c15:leaderLines>
                        <c:spPr>
                          <a:ln w="9525">
                            <a:solidFill>
                              <a:schemeClr val="tx1">
                                <a:lumMod val="35000"/>
                                <a:lumOff val="65000"/>
                              </a:schemeClr>
                            </a:solidFill>
                          </a:ln>
                          <a:effectLst/>
                        </c:spPr>
                      </c15:leaderLines>
                    </c:ext>
                  </c:extLst>
                </c:dLbls>
                <c:cat>
                  <c:strRef>
                    <c:extLst>
                      <c:ex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c:ext uri="{02D57815-91ED-43cb-92C2-25804820EDAC}">
                        <c15:formulaRef>
                          <c15:sqref>Таблица!$B$5:$D$5</c15:sqref>
                        </c15:formulaRef>
                      </c:ext>
                    </c:extLst>
                    <c:numCache>
                      <c:formatCode>#" чел."</c:formatCode>
                      <c:ptCount val="3"/>
                      <c:pt idx="0" formatCode="#&quot; семей&quot;">
                        <c:v>1</c:v>
                      </c:pt>
                      <c:pt idx="1">
                        <c:v>1</c:v>
                      </c:pt>
                      <c:pt idx="2" formatCode="0.#&quot; млн руб.&quot;">
                        <c:v>0.9</c:v>
                      </c:pt>
                    </c:numCache>
                  </c:numRef>
                </c:val>
                <c:extLst>
                  <c:ext xmlns:c16="http://schemas.microsoft.com/office/drawing/2014/chart" uri="{C3380CC4-5D6E-409C-BE32-E72D297353CC}">
                    <c16:uniqueId val="{00000003-C88B-48AB-8380-11B75643F072}"/>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Таблица!$A$8</c15:sqref>
                        </c15:formulaRef>
                      </c:ext>
                    </c:extLst>
                    <c:strCache>
                      <c:ptCount val="1"/>
                      <c:pt idx="0">
                        <c:v>Обеспечение жильем детей-сирот и детей, оставшихся без попечения родителей </c:v>
                      </c:pt>
                    </c:strCache>
                  </c:strRef>
                </c:tx>
                <c:spPr>
                  <a:gradFill rotWithShape="1">
                    <a:gsLst>
                      <a:gs pos="0">
                        <a:schemeClr val="accent4">
                          <a:tint val="50000"/>
                          <a:satMod val="300000"/>
                        </a:schemeClr>
                      </a:gs>
                      <a:gs pos="35000">
                        <a:schemeClr val="accent4">
                          <a:tint val="37000"/>
                          <a:satMod val="300000"/>
                        </a:schemeClr>
                      </a:gs>
                      <a:gs pos="100000">
                        <a:schemeClr val="accent4">
                          <a:tint val="15000"/>
                          <a:satMod val="350000"/>
                        </a:schemeClr>
                      </a:gs>
                    </a:gsLst>
                    <a:lin ang="16200000" scaled="1"/>
                  </a:gradFill>
                  <a:ln w="9525" cap="flat" cmpd="sng" algn="ctr">
                    <a:solidFill>
                      <a:schemeClr val="accent4">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Таблица!$B$8:$D$8</c15:sqref>
                        </c15:formulaRef>
                      </c:ext>
                    </c:extLst>
                    <c:numCache>
                      <c:formatCode>#" чел."</c:formatCode>
                      <c:ptCount val="3"/>
                      <c:pt idx="0" formatCode="#&quot; семей&quot;">
                        <c:v>6</c:v>
                      </c:pt>
                      <c:pt idx="1">
                        <c:v>6</c:v>
                      </c:pt>
                    </c:numCache>
                  </c:numRef>
                </c:val>
                <c:extLst>
                  <c:ext xmlns:c16="http://schemas.microsoft.com/office/drawing/2014/chart" uri="{C3380CC4-5D6E-409C-BE32-E72D297353CC}">
                    <c16:uniqueId val="{00000004-C88B-48AB-8380-11B75643F072}"/>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Таблица!$A$9</c15:sqref>
                        </c15:formulaRef>
                      </c:ext>
                    </c:extLst>
                    <c:strCache>
                      <c:ptCount val="1"/>
                      <c:pt idx="0">
                        <c:v>Выплаты многодетным семьям взамен предоставления земельного участка в собственность бесплатно</c:v>
                      </c:pt>
                    </c:strCache>
                  </c:strRef>
                </c:tx>
                <c:spPr>
                  <a:gradFill rotWithShape="1">
                    <a:gsLst>
                      <a:gs pos="0">
                        <a:schemeClr val="accent5">
                          <a:tint val="50000"/>
                          <a:satMod val="300000"/>
                        </a:schemeClr>
                      </a:gs>
                      <a:gs pos="35000">
                        <a:schemeClr val="accent5">
                          <a:tint val="37000"/>
                          <a:satMod val="300000"/>
                        </a:schemeClr>
                      </a:gs>
                      <a:gs pos="100000">
                        <a:schemeClr val="accent5">
                          <a:tint val="15000"/>
                          <a:satMod val="350000"/>
                        </a:schemeClr>
                      </a:gs>
                    </a:gsLst>
                    <a:lin ang="16200000" scaled="1"/>
                  </a:gradFill>
                  <a:ln w="9525" cap="flat" cmpd="sng" algn="ctr">
                    <a:solidFill>
                      <a:schemeClr val="accent5">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Таблица!$B$9:$D$9</c15:sqref>
                        </c15:formulaRef>
                      </c:ext>
                    </c:extLst>
                    <c:numCache>
                      <c:formatCode>#" чел."</c:formatCode>
                      <c:ptCount val="3"/>
                      <c:pt idx="0" formatCode="#&quot; семей&quot;">
                        <c:v>4</c:v>
                      </c:pt>
                      <c:pt idx="1">
                        <c:v>18</c:v>
                      </c:pt>
                      <c:pt idx="2" formatCode="#.#&quot; млн руб.&quot;">
                        <c:v>5.4</c:v>
                      </c:pt>
                    </c:numCache>
                  </c:numRef>
                </c:val>
                <c:extLst>
                  <c:ext xmlns:c16="http://schemas.microsoft.com/office/drawing/2014/chart" uri="{C3380CC4-5D6E-409C-BE32-E72D297353CC}">
                    <c16:uniqueId val="{00000005-C88B-48AB-8380-11B75643F072}"/>
                  </c:ext>
                </c:extLst>
              </c15:ser>
            </c15:filteredBarSeries>
            <c15:filteredBarSeries>
              <c15:ser>
                <c:idx val="5"/>
                <c:order val="5"/>
                <c:tx>
                  <c:strRef>
                    <c:extLst xmlns:c15="http://schemas.microsoft.com/office/drawing/2012/chart">
                      <c:ext xmlns:c15="http://schemas.microsoft.com/office/drawing/2012/chart" uri="{02D57815-91ED-43cb-92C2-25804820EDAC}">
                        <c15:formulaRef>
                          <c15:sqref>Таблица!$A$10</c15:sqref>
                        </c15:formulaRef>
                      </c:ext>
                    </c:extLst>
                    <c:strCache>
                      <c:ptCount val="1"/>
                      <c:pt idx="0">
                        <c:v>Выплаты на приобретение жилья – участникам программы «Комплексное развитие сельских территорий»</c:v>
                      </c:pt>
                    </c:strCache>
                  </c:strRef>
                </c:tx>
                <c:spPr>
                  <a:gradFill rotWithShape="1">
                    <a:gsLst>
                      <a:gs pos="0">
                        <a:schemeClr val="accent6">
                          <a:tint val="50000"/>
                          <a:satMod val="300000"/>
                        </a:schemeClr>
                      </a:gs>
                      <a:gs pos="35000">
                        <a:schemeClr val="accent6">
                          <a:tint val="37000"/>
                          <a:satMod val="300000"/>
                        </a:schemeClr>
                      </a:gs>
                      <a:gs pos="100000">
                        <a:schemeClr val="accent6">
                          <a:tint val="15000"/>
                          <a:satMod val="350000"/>
                        </a:schemeClr>
                      </a:gs>
                    </a:gsLst>
                    <a:lin ang="16200000" scaled="1"/>
                  </a:gradFill>
                  <a:ln w="9525" cap="flat" cmpd="sng" algn="ctr">
                    <a:solidFill>
                      <a:schemeClr val="accent6">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Таблица!$B$10:$D$10</c15:sqref>
                        </c15:formulaRef>
                      </c:ext>
                    </c:extLst>
                    <c:numCache>
                      <c:formatCode>#" чел."</c:formatCode>
                      <c:ptCount val="3"/>
                      <c:pt idx="0" formatCode="#&quot; семей&quot;">
                        <c:v>3</c:v>
                      </c:pt>
                      <c:pt idx="1">
                        <c:v>12</c:v>
                      </c:pt>
                      <c:pt idx="2" formatCode="#.#&quot; млн руб.&quot;">
                        <c:v>11.8</c:v>
                      </c:pt>
                    </c:numCache>
                  </c:numRef>
                </c:val>
                <c:extLst>
                  <c:ext xmlns:c16="http://schemas.microsoft.com/office/drawing/2014/chart" uri="{C3380CC4-5D6E-409C-BE32-E72D297353CC}">
                    <c16:uniqueId val="{00000006-C88B-48AB-8380-11B75643F072}"/>
                  </c:ext>
                </c:extLst>
              </c15:ser>
            </c15:filteredBarSeries>
            <c15:filteredBarSeries>
              <c15:ser>
                <c:idx val="7"/>
                <c:order val="7"/>
                <c:tx>
                  <c:strRef>
                    <c:extLst xmlns:c15="http://schemas.microsoft.com/office/drawing/2012/chart">
                      <c:ext xmlns:c15="http://schemas.microsoft.com/office/drawing/2012/chart" uri="{02D57815-91ED-43cb-92C2-25804820EDAC}">
                        <c15:formulaRef>
                          <c15:sqref>Таблица!$A$15</c15:sqref>
                        </c15:formulaRef>
                      </c:ext>
                    </c:extLst>
                    <c:strCache>
                      <c:ptCount val="1"/>
                      <c:pt idx="0">
                        <c:v>Государственные жилищные сертификаты на территории РФ</c:v>
                      </c:pt>
                    </c:strCache>
                  </c:strRef>
                </c:tx>
                <c:spPr>
                  <a:gradFill rotWithShape="1">
                    <a:gsLst>
                      <a:gs pos="0">
                        <a:schemeClr val="accent2">
                          <a:lumMod val="60000"/>
                          <a:tint val="50000"/>
                          <a:satMod val="300000"/>
                        </a:schemeClr>
                      </a:gs>
                      <a:gs pos="35000">
                        <a:schemeClr val="accent2">
                          <a:lumMod val="60000"/>
                          <a:tint val="37000"/>
                          <a:satMod val="300000"/>
                        </a:schemeClr>
                      </a:gs>
                      <a:gs pos="100000">
                        <a:schemeClr val="accent2">
                          <a:lumMod val="60000"/>
                          <a:tint val="15000"/>
                          <a:satMod val="350000"/>
                        </a:schemeClr>
                      </a:gs>
                    </a:gsLst>
                    <a:lin ang="16200000" scaled="1"/>
                  </a:gradFill>
                  <a:ln w="9525" cap="flat" cmpd="sng" algn="ctr">
                    <a:solidFill>
                      <a:schemeClr val="accent2">
                        <a:lumMod val="60000"/>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Таблица!$B$15:$D$15</c15:sqref>
                        </c15:formulaRef>
                      </c:ext>
                    </c:extLst>
                    <c:numCache>
                      <c:formatCode>#" чел."</c:formatCode>
                      <c:ptCount val="3"/>
                      <c:pt idx="0" formatCode="#&quot; семей&quot;">
                        <c:v>1</c:v>
                      </c:pt>
                      <c:pt idx="1">
                        <c:v>1</c:v>
                      </c:pt>
                      <c:pt idx="2" formatCode="#.#&quot; млн руб.&quot;">
                        <c:v>1.7</c:v>
                      </c:pt>
                    </c:numCache>
                  </c:numRef>
                </c:val>
                <c:extLst>
                  <c:ext xmlns:c16="http://schemas.microsoft.com/office/drawing/2014/chart" uri="{C3380CC4-5D6E-409C-BE32-E72D297353CC}">
                    <c16:uniqueId val="{00000007-C88B-48AB-8380-11B75643F072}"/>
                  </c:ext>
                </c:extLst>
              </c15:ser>
            </c15:filteredBarSeries>
            <c15:filteredBarSeries>
              <c15:ser>
                <c:idx val="8"/>
                <c:order val="8"/>
                <c:tx>
                  <c:strRef>
                    <c:extLst xmlns:c15="http://schemas.microsoft.com/office/drawing/2012/chart">
                      <c:ext xmlns:c15="http://schemas.microsoft.com/office/drawing/2012/chart" uri="{02D57815-91ED-43cb-92C2-25804820EDAC}">
                        <c15:formulaRef>
                          <c15:sqref>Таблица!$A$16</c15:sqref>
                        </c15:formulaRef>
                      </c:ext>
                    </c:extLst>
                    <c:strCache>
                      <c:ptCount val="1"/>
                      <c:pt idx="0">
                        <c:v>Выплаты по программе «Сотрудничество»</c:v>
                      </c:pt>
                    </c:strCache>
                  </c:strRef>
                </c:tx>
                <c:spPr>
                  <a:gradFill rotWithShape="1">
                    <a:gsLst>
                      <a:gs pos="0">
                        <a:schemeClr val="accent3">
                          <a:lumMod val="60000"/>
                          <a:tint val="50000"/>
                          <a:satMod val="300000"/>
                        </a:schemeClr>
                      </a:gs>
                      <a:gs pos="35000">
                        <a:schemeClr val="accent3">
                          <a:lumMod val="60000"/>
                          <a:tint val="37000"/>
                          <a:satMod val="300000"/>
                        </a:schemeClr>
                      </a:gs>
                      <a:gs pos="100000">
                        <a:schemeClr val="accent3">
                          <a:lumMod val="60000"/>
                          <a:tint val="15000"/>
                          <a:satMod val="350000"/>
                        </a:schemeClr>
                      </a:gs>
                    </a:gsLst>
                    <a:lin ang="16200000" scaled="1"/>
                  </a:gradFill>
                  <a:ln w="9525" cap="flat" cmpd="sng" algn="ctr">
                    <a:solidFill>
                      <a:schemeClr val="accent3">
                        <a:lumMod val="60000"/>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Таблица!$B$16:$D$16</c15:sqref>
                        </c15:formulaRef>
                      </c:ext>
                    </c:extLst>
                    <c:numCache>
                      <c:formatCode>#" чел."</c:formatCode>
                      <c:ptCount val="3"/>
                      <c:pt idx="0" formatCode="#&quot; семей&quot;">
                        <c:v>22</c:v>
                      </c:pt>
                      <c:pt idx="1">
                        <c:v>15</c:v>
                      </c:pt>
                      <c:pt idx="2" formatCode="#.#&quot; млн руб.&quot;">
                        <c:v>59.3</c:v>
                      </c:pt>
                    </c:numCache>
                  </c:numRef>
                </c:val>
                <c:extLst>
                  <c:ext xmlns:c16="http://schemas.microsoft.com/office/drawing/2014/chart" uri="{C3380CC4-5D6E-409C-BE32-E72D297353CC}">
                    <c16:uniqueId val="{00000008-C88B-48AB-8380-11B75643F072}"/>
                  </c:ext>
                </c:extLst>
              </c15:ser>
            </c15:filteredBarSeries>
          </c:ext>
        </c:extLst>
      </c:barChart>
      <c:lineChart>
        <c:grouping val="stacked"/>
        <c:varyColors val="0"/>
        <c:ser>
          <c:idx val="0"/>
          <c:order val="0"/>
          <c:tx>
            <c:strRef>
              <c:f>'[Диаграммы Улучшение жилищных условий.xlsx]Таблица'!$A$3</c:f>
              <c:strCache>
                <c:ptCount val="1"/>
                <c:pt idx="0">
                  <c:v>Улучшение жилищных условий (социальные выплаты гражданам) и предоставление возмещений за аварийный ЖФ</c:v>
                </c:pt>
              </c:strCache>
            </c:strRef>
          </c:tx>
          <c:spPr>
            <a:ln w="15875" cap="rnd">
              <a:solidFill>
                <a:schemeClr val="accent1"/>
              </a:solidFill>
              <a:round/>
            </a:ln>
            <a:effectLst>
              <a:outerShdw blurRad="40000" dist="20000" dir="5400000" rotWithShape="0">
                <a:srgbClr val="000000">
                  <a:alpha val="38000"/>
                </a:srgbClr>
              </a:outerShdw>
            </a:effectLst>
          </c:spPr>
          <c:marker>
            <c:symbol val="circle"/>
            <c:size val="5"/>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outerShdw blurRad="40000" dist="20000" dir="5400000" rotWithShape="0">
                  <a:srgbClr val="000000">
                    <a:alpha val="38000"/>
                  </a:srgbClr>
                </a:outerShdw>
              </a:effectLst>
            </c:spPr>
          </c:marker>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mn-lt"/>
                    <a:ea typeface="+mn-ea"/>
                    <a:cs typeface="+mn-cs"/>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условий.xlsx]Таблица'!$B$2:$D$2</c:f>
              <c:strCache>
                <c:ptCount val="3"/>
                <c:pt idx="0">
                  <c:v>Количество семей</c:v>
                </c:pt>
                <c:pt idx="1">
                  <c:v>Количество человек</c:v>
                </c:pt>
                <c:pt idx="2">
                  <c:v>Финансирование</c:v>
                </c:pt>
              </c:strCache>
            </c:strRef>
          </c:cat>
          <c:val>
            <c:numRef>
              <c:f>'[Диаграммы Улучшение жилищных условий.xlsx]Таблица'!$B$3:$D$3</c:f>
              <c:numCache>
                <c:formatCode>#" чел."</c:formatCode>
                <c:ptCount val="3"/>
                <c:pt idx="0" formatCode="#&quot; сем.&quot;">
                  <c:v>164</c:v>
                </c:pt>
                <c:pt idx="1">
                  <c:v>391</c:v>
                </c:pt>
                <c:pt idx="2" formatCode="#.#&quot; млн руб.&quot;">
                  <c:v>299.8</c:v>
                </c:pt>
              </c:numCache>
            </c:numRef>
          </c:val>
          <c:smooth val="0"/>
          <c:extLst xmlns:c16r2="http://schemas.microsoft.com/office/drawing/2015/06/chart">
            <c:ext xmlns:c16="http://schemas.microsoft.com/office/drawing/2014/chart" uri="{C3380CC4-5D6E-409C-BE32-E72D297353CC}">
              <c16:uniqueId val="{00000002-C88B-48AB-8380-11B75643F072}"/>
            </c:ext>
          </c:extLst>
        </c:ser>
        <c:dLbls>
          <c:showLegendKey val="0"/>
          <c:showVal val="0"/>
          <c:showCatName val="0"/>
          <c:showSerName val="0"/>
          <c:showPercent val="0"/>
          <c:showBubbleSize val="0"/>
        </c:dLbls>
        <c:marker val="1"/>
        <c:smooth val="0"/>
        <c:axId val="349521920"/>
        <c:axId val="350993728"/>
      </c:lineChart>
      <c:catAx>
        <c:axId val="349520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50993152"/>
        <c:crosses val="autoZero"/>
        <c:auto val="1"/>
        <c:lblAlgn val="ctr"/>
        <c:lblOffset val="100"/>
        <c:noMultiLvlLbl val="0"/>
      </c:catAx>
      <c:valAx>
        <c:axId val="350993152"/>
        <c:scaling>
          <c:orientation val="minMax"/>
        </c:scaling>
        <c:delete val="1"/>
        <c:axPos val="l"/>
        <c:numFmt formatCode="#&quot; сем.&quot;" sourceLinked="1"/>
        <c:majorTickMark val="none"/>
        <c:minorTickMark val="none"/>
        <c:tickLblPos val="nextTo"/>
        <c:crossAx val="349520384"/>
        <c:crosses val="autoZero"/>
        <c:crossBetween val="between"/>
      </c:valAx>
      <c:valAx>
        <c:axId val="350993728"/>
        <c:scaling>
          <c:orientation val="minMax"/>
        </c:scaling>
        <c:delete val="1"/>
        <c:axPos val="r"/>
        <c:numFmt formatCode="#&quot; сем.&quot;" sourceLinked="1"/>
        <c:majorTickMark val="none"/>
        <c:minorTickMark val="none"/>
        <c:tickLblPos val="nextTo"/>
        <c:crossAx val="349521920"/>
        <c:crosses val="max"/>
        <c:crossBetween val="between"/>
      </c:valAx>
      <c:catAx>
        <c:axId val="349521920"/>
        <c:scaling>
          <c:orientation val="minMax"/>
        </c:scaling>
        <c:delete val="1"/>
        <c:axPos val="b"/>
        <c:numFmt formatCode="General" sourceLinked="1"/>
        <c:majorTickMark val="none"/>
        <c:minorTickMark val="none"/>
        <c:tickLblPos val="nextTo"/>
        <c:crossAx val="350993728"/>
        <c:crosses val="autoZero"/>
        <c:auto val="1"/>
        <c:lblAlgn val="ctr"/>
        <c:lblOffset val="100"/>
        <c:noMultiLvlLbl val="0"/>
      </c:catAx>
      <c:spPr>
        <a:noFill/>
        <a:ln>
          <a:noFill/>
        </a:ln>
        <a:effectLst/>
      </c:spPr>
    </c:plotArea>
    <c:legend>
      <c:legendPos val="b"/>
      <c:layout>
        <c:manualLayout>
          <c:xMode val="edge"/>
          <c:yMode val="edge"/>
          <c:x val="7.5135133554070976E-2"/>
          <c:y val="0.75733715103793842"/>
          <c:w val="0.91164157043519645"/>
          <c:h val="0.22372345502266763"/>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sz="1400"/>
            </a:pPr>
            <a:r>
              <a:rPr lang="ru-RU" sz="1400"/>
              <a:t>На территории ЯНАО </a:t>
            </a:r>
          </a:p>
        </c:rich>
      </c:tx>
      <c:overlay val="1"/>
    </c:title>
    <c:autoTitleDeleted val="0"/>
    <c:plotArea>
      <c:layout>
        <c:manualLayout>
          <c:layoutTarget val="inner"/>
          <c:xMode val="edge"/>
          <c:yMode val="edge"/>
          <c:x val="4.1006521759018337E-3"/>
          <c:y val="2.0922490738502969E-2"/>
          <c:w val="0.96992855071005324"/>
          <c:h val="0.8365152817378122"/>
        </c:manualLayout>
      </c:layout>
      <c:barChart>
        <c:barDir val="col"/>
        <c:grouping val="clustered"/>
        <c:varyColors val="0"/>
        <c:ser>
          <c:idx val="2"/>
          <c:order val="0"/>
          <c:tx>
            <c:strRef>
              <c:f>'[Диаграммы Улучшение жилищных условий.xlsx]Таблица'!$B$2</c:f>
              <c:strCache>
                <c:ptCount val="1"/>
                <c:pt idx="0">
                  <c:v>Количество семей</c:v>
                </c:pt>
              </c:strCache>
            </c:strRef>
          </c:tx>
          <c:invertIfNegative val="0"/>
          <c:dLbls>
            <c:dLbl>
              <c:idx val="1"/>
              <c:layout>
                <c:manualLayout>
                  <c:x val="0"/>
                  <c:y val="-0.11363636363636363"/>
                </c:manualLayout>
              </c:layout>
              <c:showLegendKey val="0"/>
              <c:showVal val="1"/>
              <c:showCatName val="0"/>
              <c:showSerName val="0"/>
              <c:showPercent val="0"/>
              <c:showBubbleSize val="0"/>
            </c:dLbl>
            <c:dLbl>
              <c:idx val="2"/>
              <c:layout>
                <c:manualLayout>
                  <c:x val="-1.3936825875963127E-2"/>
                  <c:y val="-6.8416447944006947E-2"/>
                </c:manualLayout>
              </c:layout>
              <c:showLegendKey val="0"/>
              <c:showVal val="1"/>
              <c:showCatName val="0"/>
              <c:showSerName val="0"/>
              <c:showPercent val="0"/>
              <c:showBubbleSize val="0"/>
            </c:dLbl>
            <c:dLbl>
              <c:idx val="3"/>
              <c:layout>
                <c:manualLayout>
                  <c:x val="-9.4073493413620469E-3"/>
                  <c:y val="-6.9480732522071098E-2"/>
                </c:manualLayout>
              </c:layout>
              <c:showLegendKey val="0"/>
              <c:showVal val="1"/>
              <c:showCatName val="0"/>
              <c:showSerName val="0"/>
              <c:showPercent val="0"/>
              <c:showBubbleSize val="0"/>
            </c:dLbl>
            <c:dLbl>
              <c:idx val="4"/>
              <c:layout>
                <c:manualLayout>
                  <c:x val="-1.0184741023270976E-2"/>
                  <c:y val="-5.1533047005487949E-2"/>
                </c:manualLayout>
              </c:layout>
              <c:showLegendKey val="0"/>
              <c:showVal val="1"/>
              <c:showCatName val="0"/>
              <c:showSerName val="0"/>
              <c:showPercent val="0"/>
              <c:showBubbleSize val="0"/>
            </c:dLbl>
            <c:dLbl>
              <c:idx val="6"/>
              <c:layout>
                <c:manualLayout>
                  <c:x val="-4.9046850198702875E-3"/>
                  <c:y val="-8.1961594289350251E-2"/>
                </c:manualLayout>
              </c:layout>
              <c:showLegendKey val="0"/>
              <c:showVal val="1"/>
              <c:showCatName val="0"/>
              <c:showSerName val="0"/>
              <c:showPercent val="0"/>
              <c:showBubbleSize val="0"/>
            </c:dLbl>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xmlns:c15="http://schemas.microsoft.com/office/drawing/2012/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условий.xlsx]Таблица'!$A$5;'[Диаграммы Улучшение жилищных условий.xlsx]Таблица'!$A$8:$A$13</c:f>
              <c:strCache>
                <c:ptCount val="7"/>
                <c:pt idx="0">
                  <c:v>Предоставление возмещения за изымаемые жилые помещения аварийного ЖФ</c:v>
                </c:pt>
                <c:pt idx="1">
                  <c:v>Обеспечение жильем детей-сирот и детей, оставшихся без попечения родителей </c:v>
                </c:pt>
                <c:pt idx="2">
                  <c:v>Выплаты многодетным семьям взамен предоставления земельного участка в собственность бесплатно</c:v>
                </c:pt>
                <c:pt idx="3">
                  <c:v>Выплаты на приобретение жилья – участникам программы «Комплексное развитие сельских территорий»</c:v>
                </c:pt>
                <c:pt idx="4">
                  <c:v>Выплаты на приобретение жилья молодым семьям</c:v>
                </c:pt>
                <c:pt idx="5">
                  <c:v>Предоставление жилых помещений гражданам, переселяемым из аварийного ЖФ (квартиры ФЖС ЯНАО)</c:v>
                </c:pt>
                <c:pt idx="6">
                  <c:v>Предоставление жилых помещений вторичного ЖФ</c:v>
                </c:pt>
              </c:strCache>
            </c:strRef>
          </c:cat>
          <c:val>
            <c:numRef>
              <c:f>'[Диаграммы Улучшение жилищных условий.xlsx]Таблица'!$B$5;'[Диаграммы Улучшение жилищных условий.xlsx]Таблица'!$B$8:$B$13</c:f>
              <c:numCache>
                <c:formatCode>#" сем."</c:formatCode>
                <c:ptCount val="7"/>
                <c:pt idx="0">
                  <c:v>83</c:v>
                </c:pt>
                <c:pt idx="1">
                  <c:v>6</c:v>
                </c:pt>
                <c:pt idx="2">
                  <c:v>4</c:v>
                </c:pt>
                <c:pt idx="3">
                  <c:v>3</c:v>
                </c:pt>
                <c:pt idx="4">
                  <c:v>1</c:v>
                </c:pt>
                <c:pt idx="5">
                  <c:v>25</c:v>
                </c:pt>
                <c:pt idx="6">
                  <c:v>1</c:v>
                </c:pt>
              </c:numCache>
            </c:numRef>
          </c:val>
          <c:extLst xmlns:c16r2="http://schemas.microsoft.com/office/drawing/2015/06/chart">
            <c:ext xmlns:c16="http://schemas.microsoft.com/office/drawing/2014/chart" uri="{C3380CC4-5D6E-409C-BE32-E72D297353CC}">
              <c16:uniqueId val="{00000000-64A9-4C79-8595-AAD8BBC6DF93}"/>
            </c:ext>
          </c:extLst>
        </c:ser>
        <c:ser>
          <c:idx val="3"/>
          <c:order val="1"/>
          <c:tx>
            <c:strRef>
              <c:f>'[Диаграммы Улучшение жилищных условий.xlsx]Таблица'!$C$2</c:f>
              <c:strCache>
                <c:ptCount val="1"/>
                <c:pt idx="0">
                  <c:v>Количество человек</c:v>
                </c:pt>
              </c:strCache>
            </c:strRef>
          </c:tx>
          <c:invertIfNegative val="0"/>
          <c:dLbls>
            <c:dLbl>
              <c:idx val="0"/>
              <c:layout>
                <c:manualLayout>
                  <c:x val="-4.1006521759018406E-3"/>
                  <c:y val="0.3870660786623048"/>
                </c:manualLayout>
              </c:layout>
              <c:showLegendKey val="0"/>
              <c:showVal val="1"/>
              <c:showCatName val="0"/>
              <c:showSerName val="0"/>
              <c:showPercent val="0"/>
              <c:showBubbleSize val="0"/>
            </c:dLbl>
            <c:dLbl>
              <c:idx val="1"/>
              <c:layout>
                <c:manualLayout>
                  <c:x val="-2.3318500492044737E-3"/>
                  <c:y val="-4.4191919191919192E-2"/>
                </c:manualLayout>
              </c:layout>
              <c:showLegendKey val="0"/>
              <c:showVal val="1"/>
              <c:showCatName val="0"/>
              <c:showSerName val="0"/>
              <c:showPercent val="0"/>
              <c:showBubbleSize val="0"/>
            </c:dLbl>
            <c:dLbl>
              <c:idx val="2"/>
              <c:layout>
                <c:manualLayout>
                  <c:x val="-1.214105759068378E-2"/>
                  <c:y val="1.442749343832021E-2"/>
                </c:manualLayout>
              </c:layout>
              <c:showLegendKey val="0"/>
              <c:showVal val="1"/>
              <c:showCatName val="0"/>
              <c:showSerName val="0"/>
              <c:showPercent val="0"/>
              <c:showBubbleSize val="0"/>
            </c:dLbl>
            <c:dLbl>
              <c:idx val="3"/>
              <c:layout>
                <c:manualLayout>
                  <c:x val="-6.3252448198804273E-3"/>
                  <c:y val="1.8740555157877993E-3"/>
                </c:manualLayout>
              </c:layout>
              <c:showLegendKey val="0"/>
              <c:showVal val="1"/>
              <c:showCatName val="0"/>
              <c:showSerName val="0"/>
              <c:showPercent val="0"/>
              <c:showBubbleSize val="0"/>
            </c:dLbl>
            <c:dLbl>
              <c:idx val="4"/>
              <c:layout>
                <c:manualLayout>
                  <c:x val="-6.3790317443603349E-3"/>
                  <c:y val="2.1285691561282113E-3"/>
                </c:manualLayout>
              </c:layout>
              <c:showLegendKey val="0"/>
              <c:showVal val="1"/>
              <c:showCatName val="0"/>
              <c:showSerName val="0"/>
              <c:showPercent val="0"/>
              <c:showBubbleSize val="0"/>
            </c:dLbl>
            <c:dLbl>
              <c:idx val="5"/>
              <c:layout>
                <c:manualLayout>
                  <c:x val="-4.1274558362224007E-3"/>
                  <c:y val="0.2041214308438718"/>
                </c:manualLayout>
              </c:layout>
              <c:showLegendKey val="0"/>
              <c:showVal val="1"/>
              <c:showCatName val="0"/>
              <c:showSerName val="0"/>
              <c:showPercent val="0"/>
              <c:showBubbleSize val="0"/>
            </c:dLbl>
            <c:dLbl>
              <c:idx val="6"/>
              <c:layout>
                <c:manualLayout>
                  <c:x val="-7.3168092101414516E-3"/>
                  <c:y val="-1.787510936132972E-2"/>
                </c:manualLayout>
              </c:layout>
              <c:showLegendKey val="0"/>
              <c:showVal val="1"/>
              <c:showCatName val="0"/>
              <c:showSerName val="0"/>
              <c:showPercent val="0"/>
              <c:showBubbleSize val="0"/>
            </c:dLbl>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условий.xlsx]Таблица'!$A$5;'[Диаграммы Улучшение жилищных условий.xlsx]Таблица'!$A$8:$A$13</c:f>
              <c:strCache>
                <c:ptCount val="7"/>
                <c:pt idx="0">
                  <c:v>Предоставление возмещения за изымаемые жилые помещения аварийного ЖФ</c:v>
                </c:pt>
                <c:pt idx="1">
                  <c:v>Обеспечение жильем детей-сирот и детей, оставшихся без попечения родителей </c:v>
                </c:pt>
                <c:pt idx="2">
                  <c:v>Выплаты многодетным семьям взамен предоставления земельного участка в собственность бесплатно</c:v>
                </c:pt>
                <c:pt idx="3">
                  <c:v>Выплаты на приобретение жилья – участникам программы «Комплексное развитие сельских территорий»</c:v>
                </c:pt>
                <c:pt idx="4">
                  <c:v>Выплаты на приобретение жилья молодым семьям</c:v>
                </c:pt>
                <c:pt idx="5">
                  <c:v>Предоставление жилых помещений гражданам, переселяемым из аварийного ЖФ (квартиры ФЖС ЯНАО)</c:v>
                </c:pt>
                <c:pt idx="6">
                  <c:v>Предоставление жилых помещений вторичного ЖФ</c:v>
                </c:pt>
              </c:strCache>
            </c:strRef>
          </c:cat>
          <c:val>
            <c:numRef>
              <c:f>'[Диаграммы Улучшение жилищных условий.xlsx]Таблица'!$C$5;'[Диаграммы Улучшение жилищных условий.xlsx]Таблица'!$C$8:$C$13</c:f>
              <c:numCache>
                <c:formatCode>#" чел."</c:formatCode>
                <c:ptCount val="7"/>
                <c:pt idx="0">
                  <c:v>213</c:v>
                </c:pt>
                <c:pt idx="1">
                  <c:v>6</c:v>
                </c:pt>
                <c:pt idx="2">
                  <c:v>18</c:v>
                </c:pt>
                <c:pt idx="3">
                  <c:v>12</c:v>
                </c:pt>
                <c:pt idx="4">
                  <c:v>1</c:v>
                </c:pt>
                <c:pt idx="5">
                  <c:v>68</c:v>
                </c:pt>
                <c:pt idx="6">
                  <c:v>6</c:v>
                </c:pt>
              </c:numCache>
            </c:numRef>
          </c:val>
          <c:extLst xmlns:c16r2="http://schemas.microsoft.com/office/drawing/2015/06/chart">
            <c:ext xmlns:c16="http://schemas.microsoft.com/office/drawing/2014/chart" uri="{C3380CC4-5D6E-409C-BE32-E72D297353CC}">
              <c16:uniqueId val="{00000001-64A9-4C79-8595-AAD8BBC6DF93}"/>
            </c:ext>
          </c:extLst>
        </c:ser>
        <c:ser>
          <c:idx val="4"/>
          <c:order val="2"/>
          <c:tx>
            <c:strRef>
              <c:f>'[Диаграммы Улучшение жилищных условий.xlsx]Таблица'!$D$2</c:f>
              <c:strCache>
                <c:ptCount val="1"/>
                <c:pt idx="0">
                  <c:v>Финансирование</c:v>
                </c:pt>
              </c:strCache>
            </c:strRef>
          </c:tx>
          <c:invertIfNegative val="0"/>
          <c:dLbls>
            <c:dLbl>
              <c:idx val="2"/>
              <c:layout>
                <c:manualLayout>
                  <c:x val="8.2012872462265025E-3"/>
                  <c:y val="-0.11128932036904478"/>
                </c:manualLayout>
              </c:layout>
              <c:showLegendKey val="0"/>
              <c:showVal val="1"/>
              <c:showCatName val="0"/>
              <c:showSerName val="0"/>
              <c:showPercent val="0"/>
              <c:showBubbleSize val="0"/>
            </c:dLbl>
            <c:dLbl>
              <c:idx val="3"/>
              <c:layout>
                <c:manualLayout>
                  <c:x val="4.8242483805423283E-3"/>
                  <c:y val="-8.8384086932315281E-2"/>
                </c:manualLayout>
              </c:layout>
              <c:showLegendKey val="0"/>
              <c:showVal val="1"/>
              <c:showCatName val="0"/>
              <c:showSerName val="0"/>
              <c:showPercent val="0"/>
              <c:showBubbleSize val="0"/>
            </c:dLbl>
            <c:dLbl>
              <c:idx val="4"/>
              <c:layout>
                <c:manualLayout>
                  <c:x val="-1.3939100851620887E-3"/>
                  <c:y val="-0.10082816352501386"/>
                </c:manualLayout>
              </c:layout>
              <c:showLegendKey val="0"/>
              <c:showVal val="1"/>
              <c:showCatName val="0"/>
              <c:showSerName val="0"/>
              <c:showPercent val="0"/>
              <c:showBubbleSize val="0"/>
            </c:dLbl>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условий.xlsx]Таблица'!$A$5;'[Диаграммы Улучшение жилищных условий.xlsx]Таблица'!$A$8:$A$13</c:f>
              <c:strCache>
                <c:ptCount val="7"/>
                <c:pt idx="0">
                  <c:v>Предоставление возмещения за изымаемые жилые помещения аварийного ЖФ</c:v>
                </c:pt>
                <c:pt idx="1">
                  <c:v>Обеспечение жильем детей-сирот и детей, оставшихся без попечения родителей </c:v>
                </c:pt>
                <c:pt idx="2">
                  <c:v>Выплаты многодетным семьям взамен предоставления земельного участка в собственность бесплатно</c:v>
                </c:pt>
                <c:pt idx="3">
                  <c:v>Выплаты на приобретение жилья – участникам программы «Комплексное развитие сельских территорий»</c:v>
                </c:pt>
                <c:pt idx="4">
                  <c:v>Выплаты на приобретение жилья молодым семьям</c:v>
                </c:pt>
                <c:pt idx="5">
                  <c:v>Предоставление жилых помещений гражданам, переселяемым из аварийного ЖФ (квартиры ФЖС ЯНАО)</c:v>
                </c:pt>
                <c:pt idx="6">
                  <c:v>Предоставление жилых помещений вторичного ЖФ</c:v>
                </c:pt>
              </c:strCache>
            </c:strRef>
          </c:cat>
          <c:val>
            <c:numRef>
              <c:f>'[Диаграммы Улучшение жилищных условий.xlsx]Таблица'!$D$5;'[Диаграммы Улучшение жилищных условий.xlsx]Таблица'!$D$8:$D$13</c:f>
              <c:numCache>
                <c:formatCode>General</c:formatCode>
                <c:ptCount val="7"/>
                <c:pt idx="0" formatCode="#.#&quot; млн руб.&quot;">
                  <c:v>163.4</c:v>
                </c:pt>
                <c:pt idx="2" formatCode="#.#&quot; млн руб.&quot;">
                  <c:v>5.4</c:v>
                </c:pt>
                <c:pt idx="3" formatCode="#.#&quot; млн руб.&quot;">
                  <c:v>11.8</c:v>
                </c:pt>
                <c:pt idx="4" formatCode="0.#&quot; млн руб.&quot;">
                  <c:v>0.9</c:v>
                </c:pt>
              </c:numCache>
            </c:numRef>
          </c:val>
          <c:extLst xmlns:c16r2="http://schemas.microsoft.com/office/drawing/2015/06/chart">
            <c:ext xmlns:c16="http://schemas.microsoft.com/office/drawing/2014/chart" uri="{C3380CC4-5D6E-409C-BE32-E72D297353CC}">
              <c16:uniqueId val="{00000002-64A9-4C79-8595-AAD8BBC6DF93}"/>
            </c:ext>
          </c:extLst>
        </c:ser>
        <c:dLbls>
          <c:showLegendKey val="0"/>
          <c:showVal val="0"/>
          <c:showCatName val="0"/>
          <c:showSerName val="0"/>
          <c:showPercent val="0"/>
          <c:showBubbleSize val="0"/>
        </c:dLbls>
        <c:gapWidth val="0"/>
        <c:overlap val="100"/>
        <c:axId val="347994624"/>
        <c:axId val="351110272"/>
        <c:extLst xmlns:c16r2="http://schemas.microsoft.com/office/drawing/2015/06/chart">
          <c:ext xmlns:c15="http://schemas.microsoft.com/office/drawing/2012/chart" uri="{02D57815-91ED-43cb-92C2-25804820EDAC}">
            <c15:filteredBarSeries>
              <c15:ser>
                <c:idx val="6"/>
                <c:order val="6"/>
                <c:tx>
                  <c:strRef>
                    <c:extLst>
                      <c:ext uri="{02D57815-91ED-43cb-92C2-25804820EDAC}">
                        <c15:formulaRef>
                          <c15:sqref>Таблица!$A$14</c15:sqref>
                        </c15:formulaRef>
                      </c:ext>
                    </c:extLst>
                    <c:strCache>
                      <c:ptCount val="1"/>
                      <c:pt idx="0">
                        <c:v>За пределами ЯНАО</c:v>
                      </c:pt>
                    </c:strCache>
                  </c:strRef>
                </c:tx>
                <c:spPr>
                  <a:gradFill rotWithShape="1">
                    <a:gsLst>
                      <a:gs pos="0">
                        <a:schemeClr val="accent1">
                          <a:lumMod val="60000"/>
                          <a:tint val="50000"/>
                          <a:satMod val="300000"/>
                        </a:schemeClr>
                      </a:gs>
                      <a:gs pos="35000">
                        <a:schemeClr val="accent1">
                          <a:lumMod val="60000"/>
                          <a:tint val="37000"/>
                          <a:satMod val="300000"/>
                        </a:schemeClr>
                      </a:gs>
                      <a:gs pos="100000">
                        <a:schemeClr val="accent1">
                          <a:lumMod val="60000"/>
                          <a:tint val="15000"/>
                          <a:satMod val="350000"/>
                        </a:schemeClr>
                      </a:gs>
                    </a:gsLst>
                    <a:lin ang="16200000" scaled="1"/>
                  </a:gradFill>
                  <a:ln w="9525" cap="flat" cmpd="sng" algn="ctr">
                    <a:solidFill>
                      <a:schemeClr val="accent1">
                        <a:lumMod val="60000"/>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ru-RU"/>
                    </a:p>
                  </c:txPr>
                  <c:showLegendKey val="0"/>
                  <c:showVal val="1"/>
                  <c:showCatName val="0"/>
                  <c:showSerName val="0"/>
                  <c:showPercent val="0"/>
                  <c:showBubbleSize val="0"/>
                  <c:showLeaderLines val="0"/>
                  <c:extLst>
                    <c:ext uri="{CE6537A1-D6FC-4f65-9D91-7224C49458BB}">
                      <c15:showLeaderLines val="1"/>
                      <c15:leaderLines>
                        <c:spPr>
                          <a:ln w="9525">
                            <a:solidFill>
                              <a:schemeClr val="tx1">
                                <a:lumMod val="35000"/>
                                <a:lumOff val="65000"/>
                              </a:schemeClr>
                            </a:solidFill>
                          </a:ln>
                          <a:effectLst/>
                        </c:spPr>
                      </c15:leaderLines>
                    </c:ext>
                  </c:extLst>
                </c:dLbls>
                <c:cat>
                  <c:strRef>
                    <c:extLst>
                      <c:ex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c:ext uri="{02D57815-91ED-43cb-92C2-25804820EDAC}">
                        <c15:formulaRef>
                          <c15:sqref>Таблица!$B$14:$D$14</c15:sqref>
                        </c15:formulaRef>
                      </c:ext>
                    </c:extLst>
                    <c:numCache>
                      <c:formatCode>#" чел."</c:formatCode>
                      <c:ptCount val="3"/>
                      <c:pt idx="0" formatCode="#&quot; семей&quot;">
                        <c:v>41</c:v>
                      </c:pt>
                      <c:pt idx="1">
                        <c:v>67</c:v>
                      </c:pt>
                      <c:pt idx="2" formatCode="#.#&quot; млн руб.&quot;">
                        <c:v>118.3</c:v>
                      </c:pt>
                    </c:numCache>
                  </c:numRef>
                </c:val>
                <c:extLst>
                  <c:ext xmlns:c16="http://schemas.microsoft.com/office/drawing/2014/chart" uri="{C3380CC4-5D6E-409C-BE32-E72D297353CC}">
                    <c16:uniqueId val="{00000008-64A9-4C79-8595-AAD8BBC6DF93}"/>
                  </c:ext>
                </c:extLst>
              </c15:ser>
            </c15:filteredBarSeries>
            <c15:filteredBarSeries>
              <c15:ser>
                <c:idx val="7"/>
                <c:order val="7"/>
                <c:tx>
                  <c:strRef>
                    <c:extLst xmlns:c15="http://schemas.microsoft.com/office/drawing/2012/chart">
                      <c:ext xmlns:c15="http://schemas.microsoft.com/office/drawing/2012/chart" uri="{02D57815-91ED-43cb-92C2-25804820EDAC}">
                        <c15:formulaRef>
                          <c15:sqref>Таблица!$A$15</c15:sqref>
                        </c15:formulaRef>
                      </c:ext>
                    </c:extLst>
                    <c:strCache>
                      <c:ptCount val="1"/>
                      <c:pt idx="0">
                        <c:v>Государственные жилищные сертификаты на территории РФ</c:v>
                      </c:pt>
                    </c:strCache>
                  </c:strRef>
                </c:tx>
                <c:spPr>
                  <a:gradFill rotWithShape="1">
                    <a:gsLst>
                      <a:gs pos="0">
                        <a:schemeClr val="accent2">
                          <a:lumMod val="60000"/>
                          <a:tint val="50000"/>
                          <a:satMod val="300000"/>
                        </a:schemeClr>
                      </a:gs>
                      <a:gs pos="35000">
                        <a:schemeClr val="accent2">
                          <a:lumMod val="60000"/>
                          <a:tint val="37000"/>
                          <a:satMod val="300000"/>
                        </a:schemeClr>
                      </a:gs>
                      <a:gs pos="100000">
                        <a:schemeClr val="accent2">
                          <a:lumMod val="60000"/>
                          <a:tint val="15000"/>
                          <a:satMod val="350000"/>
                        </a:schemeClr>
                      </a:gs>
                    </a:gsLst>
                    <a:lin ang="16200000" scaled="1"/>
                  </a:gradFill>
                  <a:ln w="9525" cap="flat" cmpd="sng" algn="ctr">
                    <a:solidFill>
                      <a:schemeClr val="accent2">
                        <a:lumMod val="60000"/>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Таблица!$B$15:$D$15</c15:sqref>
                        </c15:formulaRef>
                      </c:ext>
                    </c:extLst>
                    <c:numCache>
                      <c:formatCode>#" чел."</c:formatCode>
                      <c:ptCount val="3"/>
                      <c:pt idx="0" formatCode="#&quot; семей&quot;">
                        <c:v>1</c:v>
                      </c:pt>
                      <c:pt idx="1">
                        <c:v>1</c:v>
                      </c:pt>
                      <c:pt idx="2" formatCode="#.#&quot; млн руб.&quot;">
                        <c:v>1.7</c:v>
                      </c:pt>
                    </c:numCache>
                  </c:numRef>
                </c:val>
                <c:extLst>
                  <c:ext xmlns:c16="http://schemas.microsoft.com/office/drawing/2014/chart" uri="{C3380CC4-5D6E-409C-BE32-E72D297353CC}">
                    <c16:uniqueId val="{00000009-64A9-4C79-8595-AAD8BBC6DF93}"/>
                  </c:ext>
                </c:extLst>
              </c15:ser>
            </c15:filteredBarSeries>
            <c15:filteredBarSeries>
              <c15:ser>
                <c:idx val="8"/>
                <c:order val="8"/>
                <c:tx>
                  <c:strRef>
                    <c:extLst xmlns:c15="http://schemas.microsoft.com/office/drawing/2012/chart">
                      <c:ext xmlns:c15="http://schemas.microsoft.com/office/drawing/2012/chart" uri="{02D57815-91ED-43cb-92C2-25804820EDAC}">
                        <c15:formulaRef>
                          <c15:sqref>Таблица!$A$16</c15:sqref>
                        </c15:formulaRef>
                      </c:ext>
                    </c:extLst>
                    <c:strCache>
                      <c:ptCount val="1"/>
                      <c:pt idx="0">
                        <c:v>Выплаты по программе «Сотрудничество»</c:v>
                      </c:pt>
                    </c:strCache>
                  </c:strRef>
                </c:tx>
                <c:spPr>
                  <a:gradFill rotWithShape="1">
                    <a:gsLst>
                      <a:gs pos="0">
                        <a:schemeClr val="accent3">
                          <a:lumMod val="60000"/>
                          <a:tint val="50000"/>
                          <a:satMod val="300000"/>
                        </a:schemeClr>
                      </a:gs>
                      <a:gs pos="35000">
                        <a:schemeClr val="accent3">
                          <a:lumMod val="60000"/>
                          <a:tint val="37000"/>
                          <a:satMod val="300000"/>
                        </a:schemeClr>
                      </a:gs>
                      <a:gs pos="100000">
                        <a:schemeClr val="accent3">
                          <a:lumMod val="60000"/>
                          <a:tint val="15000"/>
                          <a:satMod val="350000"/>
                        </a:schemeClr>
                      </a:gs>
                    </a:gsLst>
                    <a:lin ang="16200000" scaled="1"/>
                  </a:gradFill>
                  <a:ln w="9525" cap="flat" cmpd="sng" algn="ctr">
                    <a:solidFill>
                      <a:schemeClr val="accent3">
                        <a:lumMod val="60000"/>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Таблица!$B$16:$D$16</c15:sqref>
                        </c15:formulaRef>
                      </c:ext>
                    </c:extLst>
                    <c:numCache>
                      <c:formatCode>#" чел."</c:formatCode>
                      <c:ptCount val="3"/>
                      <c:pt idx="0" formatCode="#&quot; семей&quot;">
                        <c:v>22</c:v>
                      </c:pt>
                      <c:pt idx="1">
                        <c:v>15</c:v>
                      </c:pt>
                      <c:pt idx="2" formatCode="#.#&quot; млн руб.&quot;">
                        <c:v>59.3</c:v>
                      </c:pt>
                    </c:numCache>
                  </c:numRef>
                </c:val>
                <c:extLst>
                  <c:ext xmlns:c16="http://schemas.microsoft.com/office/drawing/2014/chart" uri="{C3380CC4-5D6E-409C-BE32-E72D297353CC}">
                    <c16:uniqueId val="{0000000A-64A9-4C79-8595-AAD8BBC6DF93}"/>
                  </c:ext>
                </c:extLst>
              </c15:ser>
            </c15:filteredBarSeries>
          </c:ext>
        </c:extLst>
      </c:barChart>
      <c:catAx>
        <c:axId val="347994624"/>
        <c:scaling>
          <c:orientation val="minMax"/>
        </c:scaling>
        <c:delete val="0"/>
        <c:axPos val="b"/>
        <c:numFmt formatCode="General" sourceLinked="1"/>
        <c:majorTickMark val="none"/>
        <c:minorTickMark val="none"/>
        <c:tickLblPos val="nextTo"/>
        <c:txPr>
          <a:bodyPr rot="-60000000" vert="horz"/>
          <a:lstStyle/>
          <a:p>
            <a:pPr>
              <a:defRPr sz="900">
                <a:latin typeface="Times New Roman" panose="02020603050405020304" pitchFamily="18" charset="0"/>
                <a:cs typeface="Times New Roman" panose="02020603050405020304" pitchFamily="18" charset="0"/>
              </a:defRPr>
            </a:pPr>
            <a:endParaRPr lang="ru-RU"/>
          </a:p>
        </c:txPr>
        <c:crossAx val="351110272"/>
        <c:crosses val="autoZero"/>
        <c:auto val="1"/>
        <c:lblAlgn val="ctr"/>
        <c:lblOffset val="100"/>
        <c:noMultiLvlLbl val="0"/>
      </c:catAx>
      <c:valAx>
        <c:axId val="351110272"/>
        <c:scaling>
          <c:orientation val="minMax"/>
        </c:scaling>
        <c:delete val="1"/>
        <c:axPos val="l"/>
        <c:numFmt formatCode="#&quot; сем.&quot;" sourceLinked="1"/>
        <c:majorTickMark val="none"/>
        <c:minorTickMark val="none"/>
        <c:tickLblPos val="nextTo"/>
        <c:crossAx val="347994624"/>
        <c:crosses val="autoZero"/>
        <c:crossBetween val="between"/>
      </c:valAx>
    </c:plotArea>
    <c:plotVisOnly val="1"/>
    <c:dispBlanksAs val="gap"/>
    <c:showDLblsOverMax val="0"/>
  </c:chart>
  <c:spPr>
    <a:ln>
      <a:noFill/>
    </a:ln>
  </c:sp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a:pPr>
            <a:r>
              <a:rPr lang="ru-RU"/>
              <a:t>На территории ЯНАО </a:t>
            </a:r>
          </a:p>
        </c:rich>
      </c:tx>
      <c:overlay val="1"/>
    </c:title>
    <c:autoTitleDeleted val="0"/>
    <c:plotArea>
      <c:layout>
        <c:manualLayout>
          <c:layoutTarget val="inner"/>
          <c:xMode val="edge"/>
          <c:yMode val="edge"/>
          <c:x val="4.1006521759018337E-3"/>
          <c:y val="2.0922490738502969E-2"/>
          <c:w val="0.96992855071005324"/>
          <c:h val="0.8365152817378122"/>
        </c:manualLayout>
      </c:layout>
      <c:barChart>
        <c:barDir val="col"/>
        <c:grouping val="clustered"/>
        <c:varyColors val="0"/>
        <c:ser>
          <c:idx val="2"/>
          <c:order val="0"/>
          <c:tx>
            <c:strRef>
              <c:f>'[Диаграммы Улучшение жилищных условий.xlsx]Таблица'!$B$2</c:f>
              <c:strCache>
                <c:ptCount val="1"/>
                <c:pt idx="0">
                  <c:v>Количество семей</c:v>
                </c:pt>
              </c:strCache>
            </c:strRef>
          </c:tx>
          <c:invertIfNegative val="0"/>
          <c:dLbls>
            <c:dLbl>
              <c:idx val="1"/>
              <c:layout>
                <c:manualLayout>
                  <c:x val="0"/>
                  <c:y val="-0.11363636363636363"/>
                </c:manualLayout>
              </c:layout>
              <c:showLegendKey val="0"/>
              <c:showVal val="1"/>
              <c:showCatName val="0"/>
              <c:showSerName val="0"/>
              <c:showPercent val="0"/>
              <c:showBubbleSize val="0"/>
            </c:dLbl>
            <c:dLbl>
              <c:idx val="2"/>
              <c:layout>
                <c:manualLayout>
                  <c:x val="-1.3936825875963127E-2"/>
                  <c:y val="-6.8416447944006947E-2"/>
                </c:manualLayout>
              </c:layout>
              <c:showLegendKey val="0"/>
              <c:showVal val="1"/>
              <c:showCatName val="0"/>
              <c:showSerName val="0"/>
              <c:showPercent val="0"/>
              <c:showBubbleSize val="0"/>
            </c:dLbl>
            <c:dLbl>
              <c:idx val="3"/>
              <c:layout>
                <c:manualLayout>
                  <c:x val="-9.4073493413620469E-3"/>
                  <c:y val="-6.9480732522071098E-2"/>
                </c:manualLayout>
              </c:layout>
              <c:showLegendKey val="0"/>
              <c:showVal val="1"/>
              <c:showCatName val="0"/>
              <c:showSerName val="0"/>
              <c:showPercent val="0"/>
              <c:showBubbleSize val="0"/>
            </c:dLbl>
            <c:dLbl>
              <c:idx val="4"/>
              <c:layout>
                <c:manualLayout>
                  <c:x val="-1.0184741023270976E-2"/>
                  <c:y val="-5.1533047005487949E-2"/>
                </c:manualLayout>
              </c:layout>
              <c:showLegendKey val="0"/>
              <c:showVal val="1"/>
              <c:showCatName val="0"/>
              <c:showSerName val="0"/>
              <c:showPercent val="0"/>
              <c:showBubbleSize val="0"/>
            </c:dLbl>
            <c:dLbl>
              <c:idx val="6"/>
              <c:layout>
                <c:manualLayout>
                  <c:x val="-4.9046850198702875E-3"/>
                  <c:y val="-8.1961594289350251E-2"/>
                </c:manualLayout>
              </c:layout>
              <c:showLegendKey val="0"/>
              <c:showVal val="1"/>
              <c:showCatName val="0"/>
              <c:showSerName val="0"/>
              <c:showPercent val="0"/>
              <c:showBubbleSize val="0"/>
            </c:dLbl>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xmlns:c15="http://schemas.microsoft.com/office/drawing/2012/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условий.xlsx]Таблица'!$A$5;'[Диаграммы Улучшение жилищных условий.xlsx]Таблица'!$A$8:$A$13</c:f>
              <c:strCache>
                <c:ptCount val="7"/>
                <c:pt idx="0">
                  <c:v>Предоставление возмещения за изымаемые жилые помещения аварийного ЖФ</c:v>
                </c:pt>
                <c:pt idx="1">
                  <c:v>Обеспечение жильем детей-сирот и детей, оставшихся без попечения родителей </c:v>
                </c:pt>
                <c:pt idx="2">
                  <c:v>Выплаты многодетным семьям взамен предоставления земельного участка в собственность бесплатно</c:v>
                </c:pt>
                <c:pt idx="3">
                  <c:v>Выплаты на приобретение жилья – участникам программы «Комплексное развитие сельских территорий»</c:v>
                </c:pt>
                <c:pt idx="4">
                  <c:v>Выплаты на приобретение жилья молодым семьям</c:v>
                </c:pt>
                <c:pt idx="5">
                  <c:v>Предоставление жилых помещений гражданам, переселяемым из аварийного ЖФ (квартиры ФЖС ЯНАО)</c:v>
                </c:pt>
                <c:pt idx="6">
                  <c:v>Предоставление жилых помещений вторичного ЖФ</c:v>
                </c:pt>
              </c:strCache>
            </c:strRef>
          </c:cat>
          <c:val>
            <c:numRef>
              <c:f>'[Диаграммы Улучшение жилищных условий.xlsx]Таблица'!$B$5;'[Диаграммы Улучшение жилищных условий.xlsx]Таблица'!$B$8:$B$13</c:f>
              <c:numCache>
                <c:formatCode>#" сем."</c:formatCode>
                <c:ptCount val="7"/>
                <c:pt idx="0">
                  <c:v>83</c:v>
                </c:pt>
                <c:pt idx="1">
                  <c:v>6</c:v>
                </c:pt>
                <c:pt idx="2">
                  <c:v>4</c:v>
                </c:pt>
                <c:pt idx="3">
                  <c:v>3</c:v>
                </c:pt>
                <c:pt idx="4">
                  <c:v>1</c:v>
                </c:pt>
                <c:pt idx="5">
                  <c:v>25</c:v>
                </c:pt>
                <c:pt idx="6">
                  <c:v>1</c:v>
                </c:pt>
              </c:numCache>
            </c:numRef>
          </c:val>
          <c:extLst xmlns:c16r2="http://schemas.microsoft.com/office/drawing/2015/06/chart">
            <c:ext xmlns:c16="http://schemas.microsoft.com/office/drawing/2014/chart" uri="{C3380CC4-5D6E-409C-BE32-E72D297353CC}">
              <c16:uniqueId val="{00000000-64A9-4C79-8595-AAD8BBC6DF93}"/>
            </c:ext>
          </c:extLst>
        </c:ser>
        <c:ser>
          <c:idx val="3"/>
          <c:order val="1"/>
          <c:tx>
            <c:strRef>
              <c:f>'[Диаграммы Улучшение жилищных условий.xlsx]Таблица'!$C$2</c:f>
              <c:strCache>
                <c:ptCount val="1"/>
                <c:pt idx="0">
                  <c:v>Количество человек</c:v>
                </c:pt>
              </c:strCache>
            </c:strRef>
          </c:tx>
          <c:invertIfNegative val="0"/>
          <c:dLbls>
            <c:dLbl>
              <c:idx val="0"/>
              <c:layout>
                <c:manualLayout>
                  <c:x val="-4.1006521759018406E-3"/>
                  <c:y val="0.3870660786623048"/>
                </c:manualLayout>
              </c:layout>
              <c:showLegendKey val="0"/>
              <c:showVal val="1"/>
              <c:showCatName val="0"/>
              <c:showSerName val="0"/>
              <c:showPercent val="0"/>
              <c:showBubbleSize val="0"/>
            </c:dLbl>
            <c:dLbl>
              <c:idx val="1"/>
              <c:layout>
                <c:manualLayout>
                  <c:x val="-2.3318500492044737E-3"/>
                  <c:y val="-4.4191919191919192E-2"/>
                </c:manualLayout>
              </c:layout>
              <c:showLegendKey val="0"/>
              <c:showVal val="1"/>
              <c:showCatName val="0"/>
              <c:showSerName val="0"/>
              <c:showPercent val="0"/>
              <c:showBubbleSize val="0"/>
            </c:dLbl>
            <c:dLbl>
              <c:idx val="2"/>
              <c:layout>
                <c:manualLayout>
                  <c:x val="-1.214105759068378E-2"/>
                  <c:y val="1.442749343832021E-2"/>
                </c:manualLayout>
              </c:layout>
              <c:showLegendKey val="0"/>
              <c:showVal val="1"/>
              <c:showCatName val="0"/>
              <c:showSerName val="0"/>
              <c:showPercent val="0"/>
              <c:showBubbleSize val="0"/>
            </c:dLbl>
            <c:dLbl>
              <c:idx val="3"/>
              <c:layout>
                <c:manualLayout>
                  <c:x val="-6.3252448198804273E-3"/>
                  <c:y val="1.8740555157877993E-3"/>
                </c:manualLayout>
              </c:layout>
              <c:showLegendKey val="0"/>
              <c:showVal val="1"/>
              <c:showCatName val="0"/>
              <c:showSerName val="0"/>
              <c:showPercent val="0"/>
              <c:showBubbleSize val="0"/>
            </c:dLbl>
            <c:dLbl>
              <c:idx val="4"/>
              <c:layout>
                <c:manualLayout>
                  <c:x val="-6.3790317443603349E-3"/>
                  <c:y val="2.1285691561282113E-3"/>
                </c:manualLayout>
              </c:layout>
              <c:showLegendKey val="0"/>
              <c:showVal val="1"/>
              <c:showCatName val="0"/>
              <c:showSerName val="0"/>
              <c:showPercent val="0"/>
              <c:showBubbleSize val="0"/>
            </c:dLbl>
            <c:dLbl>
              <c:idx val="5"/>
              <c:layout>
                <c:manualLayout>
                  <c:x val="-4.1274558362224007E-3"/>
                  <c:y val="0.2041214308438718"/>
                </c:manualLayout>
              </c:layout>
              <c:showLegendKey val="0"/>
              <c:showVal val="1"/>
              <c:showCatName val="0"/>
              <c:showSerName val="0"/>
              <c:showPercent val="0"/>
              <c:showBubbleSize val="0"/>
            </c:dLbl>
            <c:dLbl>
              <c:idx val="6"/>
              <c:layout>
                <c:manualLayout>
                  <c:x val="-7.3168092101414516E-3"/>
                  <c:y val="-1.787510936132972E-2"/>
                </c:manualLayout>
              </c:layout>
              <c:showLegendKey val="0"/>
              <c:showVal val="1"/>
              <c:showCatName val="0"/>
              <c:showSerName val="0"/>
              <c:showPercent val="0"/>
              <c:showBubbleSize val="0"/>
            </c:dLbl>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условий.xlsx]Таблица'!$A$5;'[Диаграммы Улучшение жилищных условий.xlsx]Таблица'!$A$8:$A$13</c:f>
              <c:strCache>
                <c:ptCount val="7"/>
                <c:pt idx="0">
                  <c:v>Предоставление возмещения за изымаемые жилые помещения аварийного ЖФ</c:v>
                </c:pt>
                <c:pt idx="1">
                  <c:v>Обеспечение жильем детей-сирот и детей, оставшихся без попечения родителей </c:v>
                </c:pt>
                <c:pt idx="2">
                  <c:v>Выплаты многодетным семьям взамен предоставления земельного участка в собственность бесплатно</c:v>
                </c:pt>
                <c:pt idx="3">
                  <c:v>Выплаты на приобретение жилья – участникам программы «Комплексное развитие сельских территорий»</c:v>
                </c:pt>
                <c:pt idx="4">
                  <c:v>Выплаты на приобретение жилья молодым семьям</c:v>
                </c:pt>
                <c:pt idx="5">
                  <c:v>Предоставление жилых помещений гражданам, переселяемым из аварийного ЖФ (квартиры ФЖС ЯНАО)</c:v>
                </c:pt>
                <c:pt idx="6">
                  <c:v>Предоставление жилых помещений вторичного ЖФ</c:v>
                </c:pt>
              </c:strCache>
            </c:strRef>
          </c:cat>
          <c:val>
            <c:numRef>
              <c:f>'[Диаграммы Улучшение жилищных условий.xlsx]Таблица'!$C$5;'[Диаграммы Улучшение жилищных условий.xlsx]Таблица'!$C$8:$C$13</c:f>
              <c:numCache>
                <c:formatCode>#" чел."</c:formatCode>
                <c:ptCount val="7"/>
                <c:pt idx="0">
                  <c:v>213</c:v>
                </c:pt>
                <c:pt idx="1">
                  <c:v>6</c:v>
                </c:pt>
                <c:pt idx="2">
                  <c:v>18</c:v>
                </c:pt>
                <c:pt idx="3">
                  <c:v>12</c:v>
                </c:pt>
                <c:pt idx="4">
                  <c:v>1</c:v>
                </c:pt>
                <c:pt idx="5">
                  <c:v>68</c:v>
                </c:pt>
                <c:pt idx="6">
                  <c:v>6</c:v>
                </c:pt>
              </c:numCache>
            </c:numRef>
          </c:val>
          <c:extLst xmlns:c16r2="http://schemas.microsoft.com/office/drawing/2015/06/chart">
            <c:ext xmlns:c16="http://schemas.microsoft.com/office/drawing/2014/chart" uri="{C3380CC4-5D6E-409C-BE32-E72D297353CC}">
              <c16:uniqueId val="{00000001-64A9-4C79-8595-AAD8BBC6DF93}"/>
            </c:ext>
          </c:extLst>
        </c:ser>
        <c:ser>
          <c:idx val="4"/>
          <c:order val="2"/>
          <c:tx>
            <c:strRef>
              <c:f>'[Диаграммы Улучшение жилищных условий.xlsx]Таблица'!$D$2</c:f>
              <c:strCache>
                <c:ptCount val="1"/>
                <c:pt idx="0">
                  <c:v>Финансирование</c:v>
                </c:pt>
              </c:strCache>
            </c:strRef>
          </c:tx>
          <c:invertIfNegative val="0"/>
          <c:dLbls>
            <c:dLbl>
              <c:idx val="2"/>
              <c:layout>
                <c:manualLayout>
                  <c:x val="8.2012872462265025E-3"/>
                  <c:y val="-0.11128932036904478"/>
                </c:manualLayout>
              </c:layout>
              <c:showLegendKey val="0"/>
              <c:showVal val="1"/>
              <c:showCatName val="0"/>
              <c:showSerName val="0"/>
              <c:showPercent val="0"/>
              <c:showBubbleSize val="0"/>
            </c:dLbl>
            <c:dLbl>
              <c:idx val="3"/>
              <c:layout>
                <c:manualLayout>
                  <c:x val="4.8242483805423283E-3"/>
                  <c:y val="-8.8384086932315281E-2"/>
                </c:manualLayout>
              </c:layout>
              <c:showLegendKey val="0"/>
              <c:showVal val="1"/>
              <c:showCatName val="0"/>
              <c:showSerName val="0"/>
              <c:showPercent val="0"/>
              <c:showBubbleSize val="0"/>
            </c:dLbl>
            <c:dLbl>
              <c:idx val="4"/>
              <c:layout>
                <c:manualLayout>
                  <c:x val="-1.3939100851620887E-3"/>
                  <c:y val="-0.10082816352501386"/>
                </c:manualLayout>
              </c:layout>
              <c:showLegendKey val="0"/>
              <c:showVal val="1"/>
              <c:showCatName val="0"/>
              <c:showSerName val="0"/>
              <c:showPercent val="0"/>
              <c:showBubbleSize val="0"/>
            </c:dLbl>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условий.xlsx]Таблица'!$A$5;'[Диаграммы Улучшение жилищных условий.xlsx]Таблица'!$A$8:$A$13</c:f>
              <c:strCache>
                <c:ptCount val="7"/>
                <c:pt idx="0">
                  <c:v>Предоставление возмещения за изымаемые жилые помещения аварийного ЖФ</c:v>
                </c:pt>
                <c:pt idx="1">
                  <c:v>Обеспечение жильем детей-сирот и детей, оставшихся без попечения родителей </c:v>
                </c:pt>
                <c:pt idx="2">
                  <c:v>Выплаты многодетным семьям взамен предоставления земельного участка в собственность бесплатно</c:v>
                </c:pt>
                <c:pt idx="3">
                  <c:v>Выплаты на приобретение жилья – участникам программы «Комплексное развитие сельских территорий»</c:v>
                </c:pt>
                <c:pt idx="4">
                  <c:v>Выплаты на приобретение жилья молодым семьям</c:v>
                </c:pt>
                <c:pt idx="5">
                  <c:v>Предоставление жилых помещений гражданам, переселяемым из аварийного ЖФ (квартиры ФЖС ЯНАО)</c:v>
                </c:pt>
                <c:pt idx="6">
                  <c:v>Предоставление жилых помещений вторичного ЖФ</c:v>
                </c:pt>
              </c:strCache>
            </c:strRef>
          </c:cat>
          <c:val>
            <c:numRef>
              <c:f>'[Диаграммы Улучшение жилищных условий.xlsx]Таблица'!$D$5;'[Диаграммы Улучшение жилищных условий.xlsx]Таблица'!$D$8:$D$13</c:f>
              <c:numCache>
                <c:formatCode>General</c:formatCode>
                <c:ptCount val="7"/>
                <c:pt idx="0" formatCode="#.#&quot; млн руб.&quot;">
                  <c:v>163.4</c:v>
                </c:pt>
                <c:pt idx="2" formatCode="#.#&quot; млн руб.&quot;">
                  <c:v>5.4</c:v>
                </c:pt>
                <c:pt idx="3" formatCode="#.#&quot; млн руб.&quot;">
                  <c:v>11.8</c:v>
                </c:pt>
                <c:pt idx="4" formatCode="0.#&quot; млн руб.&quot;">
                  <c:v>0.9</c:v>
                </c:pt>
              </c:numCache>
            </c:numRef>
          </c:val>
          <c:extLst xmlns:c16r2="http://schemas.microsoft.com/office/drawing/2015/06/chart">
            <c:ext xmlns:c16="http://schemas.microsoft.com/office/drawing/2014/chart" uri="{C3380CC4-5D6E-409C-BE32-E72D297353CC}">
              <c16:uniqueId val="{00000002-64A9-4C79-8595-AAD8BBC6DF93}"/>
            </c:ext>
          </c:extLst>
        </c:ser>
        <c:dLbls>
          <c:showLegendKey val="0"/>
          <c:showVal val="0"/>
          <c:showCatName val="0"/>
          <c:showSerName val="0"/>
          <c:showPercent val="0"/>
          <c:showBubbleSize val="0"/>
        </c:dLbls>
        <c:gapWidth val="0"/>
        <c:overlap val="100"/>
        <c:axId val="351319552"/>
        <c:axId val="351112000"/>
        <c:extLst xmlns:c16r2="http://schemas.microsoft.com/office/drawing/2015/06/chart">
          <c:ext xmlns:c15="http://schemas.microsoft.com/office/drawing/2012/chart" uri="{02D57815-91ED-43cb-92C2-25804820EDAC}">
            <c15:filteredBarSeries>
              <c15:ser>
                <c:idx val="6"/>
                <c:order val="6"/>
                <c:tx>
                  <c:strRef>
                    <c:extLst>
                      <c:ext uri="{02D57815-91ED-43cb-92C2-25804820EDAC}">
                        <c15:formulaRef>
                          <c15:sqref>Таблица!$A$14</c15:sqref>
                        </c15:formulaRef>
                      </c:ext>
                    </c:extLst>
                    <c:strCache>
                      <c:ptCount val="1"/>
                      <c:pt idx="0">
                        <c:v>За пределами ЯНАО</c:v>
                      </c:pt>
                    </c:strCache>
                  </c:strRef>
                </c:tx>
                <c:spPr>
                  <a:gradFill rotWithShape="1">
                    <a:gsLst>
                      <a:gs pos="0">
                        <a:schemeClr val="accent1">
                          <a:lumMod val="60000"/>
                          <a:tint val="50000"/>
                          <a:satMod val="300000"/>
                        </a:schemeClr>
                      </a:gs>
                      <a:gs pos="35000">
                        <a:schemeClr val="accent1">
                          <a:lumMod val="60000"/>
                          <a:tint val="37000"/>
                          <a:satMod val="300000"/>
                        </a:schemeClr>
                      </a:gs>
                      <a:gs pos="100000">
                        <a:schemeClr val="accent1">
                          <a:lumMod val="60000"/>
                          <a:tint val="15000"/>
                          <a:satMod val="350000"/>
                        </a:schemeClr>
                      </a:gs>
                    </a:gsLst>
                    <a:lin ang="16200000" scaled="1"/>
                  </a:gradFill>
                  <a:ln w="9525" cap="flat" cmpd="sng" algn="ctr">
                    <a:solidFill>
                      <a:schemeClr val="accent1">
                        <a:lumMod val="60000"/>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ru-RU"/>
                    </a:p>
                  </c:txPr>
                  <c:showLegendKey val="0"/>
                  <c:showVal val="1"/>
                  <c:showCatName val="0"/>
                  <c:showSerName val="0"/>
                  <c:showPercent val="0"/>
                  <c:showBubbleSize val="0"/>
                  <c:showLeaderLines val="0"/>
                  <c:extLst>
                    <c:ext uri="{CE6537A1-D6FC-4f65-9D91-7224C49458BB}">
                      <c15:showLeaderLines val="1"/>
                      <c15:leaderLines>
                        <c:spPr>
                          <a:ln w="9525">
                            <a:solidFill>
                              <a:schemeClr val="tx1">
                                <a:lumMod val="35000"/>
                                <a:lumOff val="65000"/>
                              </a:schemeClr>
                            </a:solidFill>
                          </a:ln>
                          <a:effectLst/>
                        </c:spPr>
                      </c15:leaderLines>
                    </c:ext>
                  </c:extLst>
                </c:dLbls>
                <c:cat>
                  <c:strRef>
                    <c:extLst>
                      <c:ex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c:ext uri="{02D57815-91ED-43cb-92C2-25804820EDAC}">
                        <c15:formulaRef>
                          <c15:sqref>Таблица!$B$14:$D$14</c15:sqref>
                        </c15:formulaRef>
                      </c:ext>
                    </c:extLst>
                    <c:numCache>
                      <c:formatCode>#" чел."</c:formatCode>
                      <c:ptCount val="3"/>
                      <c:pt idx="0" formatCode="#&quot; семей&quot;">
                        <c:v>41</c:v>
                      </c:pt>
                      <c:pt idx="1">
                        <c:v>67</c:v>
                      </c:pt>
                      <c:pt idx="2" formatCode="#.#&quot; млн руб.&quot;">
                        <c:v>118.3</c:v>
                      </c:pt>
                    </c:numCache>
                  </c:numRef>
                </c:val>
                <c:extLst>
                  <c:ext xmlns:c16="http://schemas.microsoft.com/office/drawing/2014/chart" uri="{C3380CC4-5D6E-409C-BE32-E72D297353CC}">
                    <c16:uniqueId val="{00000008-64A9-4C79-8595-AAD8BBC6DF93}"/>
                  </c:ext>
                </c:extLst>
              </c15:ser>
            </c15:filteredBarSeries>
            <c15:filteredBarSeries>
              <c15:ser>
                <c:idx val="7"/>
                <c:order val="7"/>
                <c:tx>
                  <c:strRef>
                    <c:extLst xmlns:c15="http://schemas.microsoft.com/office/drawing/2012/chart">
                      <c:ext xmlns:c15="http://schemas.microsoft.com/office/drawing/2012/chart" uri="{02D57815-91ED-43cb-92C2-25804820EDAC}">
                        <c15:formulaRef>
                          <c15:sqref>Таблица!$A$15</c15:sqref>
                        </c15:formulaRef>
                      </c:ext>
                    </c:extLst>
                    <c:strCache>
                      <c:ptCount val="1"/>
                      <c:pt idx="0">
                        <c:v>Государственные жилищные сертификаты на территории РФ</c:v>
                      </c:pt>
                    </c:strCache>
                  </c:strRef>
                </c:tx>
                <c:spPr>
                  <a:gradFill rotWithShape="1">
                    <a:gsLst>
                      <a:gs pos="0">
                        <a:schemeClr val="accent2">
                          <a:lumMod val="60000"/>
                          <a:tint val="50000"/>
                          <a:satMod val="300000"/>
                        </a:schemeClr>
                      </a:gs>
                      <a:gs pos="35000">
                        <a:schemeClr val="accent2">
                          <a:lumMod val="60000"/>
                          <a:tint val="37000"/>
                          <a:satMod val="300000"/>
                        </a:schemeClr>
                      </a:gs>
                      <a:gs pos="100000">
                        <a:schemeClr val="accent2">
                          <a:lumMod val="60000"/>
                          <a:tint val="15000"/>
                          <a:satMod val="350000"/>
                        </a:schemeClr>
                      </a:gs>
                    </a:gsLst>
                    <a:lin ang="16200000" scaled="1"/>
                  </a:gradFill>
                  <a:ln w="9525" cap="flat" cmpd="sng" algn="ctr">
                    <a:solidFill>
                      <a:schemeClr val="accent2">
                        <a:lumMod val="60000"/>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Таблица!$B$15:$D$15</c15:sqref>
                        </c15:formulaRef>
                      </c:ext>
                    </c:extLst>
                    <c:numCache>
                      <c:formatCode>#" чел."</c:formatCode>
                      <c:ptCount val="3"/>
                      <c:pt idx="0" formatCode="#&quot; семей&quot;">
                        <c:v>1</c:v>
                      </c:pt>
                      <c:pt idx="1">
                        <c:v>1</c:v>
                      </c:pt>
                      <c:pt idx="2" formatCode="#.#&quot; млн руб.&quot;">
                        <c:v>1.7</c:v>
                      </c:pt>
                    </c:numCache>
                  </c:numRef>
                </c:val>
                <c:extLst>
                  <c:ext xmlns:c16="http://schemas.microsoft.com/office/drawing/2014/chart" uri="{C3380CC4-5D6E-409C-BE32-E72D297353CC}">
                    <c16:uniqueId val="{00000009-64A9-4C79-8595-AAD8BBC6DF93}"/>
                  </c:ext>
                </c:extLst>
              </c15:ser>
            </c15:filteredBarSeries>
            <c15:filteredBarSeries>
              <c15:ser>
                <c:idx val="8"/>
                <c:order val="8"/>
                <c:tx>
                  <c:strRef>
                    <c:extLst xmlns:c15="http://schemas.microsoft.com/office/drawing/2012/chart">
                      <c:ext xmlns:c15="http://schemas.microsoft.com/office/drawing/2012/chart" uri="{02D57815-91ED-43cb-92C2-25804820EDAC}">
                        <c15:formulaRef>
                          <c15:sqref>Таблица!$A$16</c15:sqref>
                        </c15:formulaRef>
                      </c:ext>
                    </c:extLst>
                    <c:strCache>
                      <c:ptCount val="1"/>
                      <c:pt idx="0">
                        <c:v>Выплаты по программе «Сотрудничество»</c:v>
                      </c:pt>
                    </c:strCache>
                  </c:strRef>
                </c:tx>
                <c:spPr>
                  <a:gradFill rotWithShape="1">
                    <a:gsLst>
                      <a:gs pos="0">
                        <a:schemeClr val="accent3">
                          <a:lumMod val="60000"/>
                          <a:tint val="50000"/>
                          <a:satMod val="300000"/>
                        </a:schemeClr>
                      </a:gs>
                      <a:gs pos="35000">
                        <a:schemeClr val="accent3">
                          <a:lumMod val="60000"/>
                          <a:tint val="37000"/>
                          <a:satMod val="300000"/>
                        </a:schemeClr>
                      </a:gs>
                      <a:gs pos="100000">
                        <a:schemeClr val="accent3">
                          <a:lumMod val="60000"/>
                          <a:tint val="15000"/>
                          <a:satMod val="350000"/>
                        </a:schemeClr>
                      </a:gs>
                    </a:gsLst>
                    <a:lin ang="16200000" scaled="1"/>
                  </a:gradFill>
                  <a:ln w="9525" cap="flat" cmpd="sng" algn="ctr">
                    <a:solidFill>
                      <a:schemeClr val="accent3">
                        <a:lumMod val="60000"/>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Таблица!$B$16:$D$16</c15:sqref>
                        </c15:formulaRef>
                      </c:ext>
                    </c:extLst>
                    <c:numCache>
                      <c:formatCode>#" чел."</c:formatCode>
                      <c:ptCount val="3"/>
                      <c:pt idx="0" formatCode="#&quot; семей&quot;">
                        <c:v>22</c:v>
                      </c:pt>
                      <c:pt idx="1">
                        <c:v>15</c:v>
                      </c:pt>
                      <c:pt idx="2" formatCode="#.#&quot; млн руб.&quot;">
                        <c:v>59.3</c:v>
                      </c:pt>
                    </c:numCache>
                  </c:numRef>
                </c:val>
                <c:extLst>
                  <c:ext xmlns:c16="http://schemas.microsoft.com/office/drawing/2014/chart" uri="{C3380CC4-5D6E-409C-BE32-E72D297353CC}">
                    <c16:uniqueId val="{0000000A-64A9-4C79-8595-AAD8BBC6DF93}"/>
                  </c:ext>
                </c:extLst>
              </c15:ser>
            </c15:filteredBarSeries>
          </c:ext>
        </c:extLst>
      </c:barChart>
      <c:catAx>
        <c:axId val="351319552"/>
        <c:scaling>
          <c:orientation val="minMax"/>
        </c:scaling>
        <c:delete val="0"/>
        <c:axPos val="b"/>
        <c:numFmt formatCode="General" sourceLinked="1"/>
        <c:majorTickMark val="none"/>
        <c:minorTickMark val="none"/>
        <c:tickLblPos val="nextTo"/>
        <c:txPr>
          <a:bodyPr rot="-60000000" vert="horz"/>
          <a:lstStyle/>
          <a:p>
            <a:pPr>
              <a:defRPr sz="900"/>
            </a:pPr>
            <a:endParaRPr lang="ru-RU"/>
          </a:p>
        </c:txPr>
        <c:crossAx val="351112000"/>
        <c:crosses val="autoZero"/>
        <c:auto val="1"/>
        <c:lblAlgn val="ctr"/>
        <c:lblOffset val="100"/>
        <c:noMultiLvlLbl val="0"/>
      </c:catAx>
      <c:valAx>
        <c:axId val="351112000"/>
        <c:scaling>
          <c:orientation val="minMax"/>
        </c:scaling>
        <c:delete val="1"/>
        <c:axPos val="l"/>
        <c:numFmt formatCode="#&quot; сем.&quot;" sourceLinked="1"/>
        <c:majorTickMark val="none"/>
        <c:minorTickMark val="none"/>
        <c:tickLblPos val="nextTo"/>
        <c:crossAx val="351319552"/>
        <c:crosses val="autoZero"/>
        <c:crossBetween val="between"/>
      </c:valAx>
    </c:plotArea>
    <c:plotVisOnly val="1"/>
    <c:dispBlanksAs val="gap"/>
    <c:showDLblsOverMax val="0"/>
  </c:chart>
  <c:spPr>
    <a:ln>
      <a:noFill/>
    </a:ln>
  </c:sp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sz="1400"/>
            </a:pPr>
            <a:r>
              <a:rPr lang="ru-RU" sz="1400"/>
              <a:t>За пределами ЯНАО</a:t>
            </a:r>
          </a:p>
        </c:rich>
      </c:tx>
      <c:layout>
        <c:manualLayout>
          <c:xMode val="edge"/>
          <c:yMode val="edge"/>
          <c:x val="0.35722090273634072"/>
          <c:y val="2.2109917877447885E-2"/>
        </c:manualLayout>
      </c:layout>
      <c:overlay val="1"/>
    </c:title>
    <c:autoTitleDeleted val="0"/>
    <c:plotArea>
      <c:layout>
        <c:manualLayout>
          <c:layoutTarget val="inner"/>
          <c:xMode val="edge"/>
          <c:yMode val="edge"/>
          <c:x val="1.7460317460317461E-2"/>
          <c:y val="0.11970021040484279"/>
          <c:w val="0.68001979678229152"/>
          <c:h val="0.79934681460272028"/>
        </c:manualLayout>
      </c:layout>
      <c:barChart>
        <c:barDir val="col"/>
        <c:grouping val="stacked"/>
        <c:varyColors val="0"/>
        <c:ser>
          <c:idx val="8"/>
          <c:order val="1"/>
          <c:tx>
            <c:strRef>
              <c:f>'[Диаграммы Улучшение жилищных условий.xlsx]Таблица'!$A$16</c:f>
              <c:strCache>
                <c:ptCount val="1"/>
                <c:pt idx="0">
                  <c:v>Выплаты по программе «Сотрудничество»</c:v>
                </c:pt>
              </c:strCache>
            </c:strRef>
          </c:tx>
          <c:invertIfNegative val="0"/>
          <c:dLbls>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условий.xlsx]Таблица'!$B$2:$D$2</c:f>
              <c:strCache>
                <c:ptCount val="3"/>
                <c:pt idx="0">
                  <c:v>Количество семей</c:v>
                </c:pt>
                <c:pt idx="1">
                  <c:v>Количество человек</c:v>
                </c:pt>
                <c:pt idx="2">
                  <c:v>Финансирование</c:v>
                </c:pt>
              </c:strCache>
            </c:strRef>
          </c:cat>
          <c:val>
            <c:numRef>
              <c:f>'[Диаграммы Улучшение жилищных условий.xlsx]Таблица'!$B$16:$D$16</c:f>
              <c:numCache>
                <c:formatCode>#" чел."</c:formatCode>
                <c:ptCount val="3"/>
                <c:pt idx="0" formatCode="#&quot; сем.&quot;">
                  <c:v>22</c:v>
                </c:pt>
                <c:pt idx="1">
                  <c:v>29</c:v>
                </c:pt>
                <c:pt idx="2" formatCode="#.#&quot; млн руб.&quot;">
                  <c:v>59.3</c:v>
                </c:pt>
              </c:numCache>
            </c:numRef>
          </c:val>
          <c:extLst xmlns:c16r2="http://schemas.microsoft.com/office/drawing/2015/06/chart">
            <c:ext xmlns:c16="http://schemas.microsoft.com/office/drawing/2014/chart" uri="{C3380CC4-5D6E-409C-BE32-E72D297353CC}">
              <c16:uniqueId val="{00000000-F13E-4FA4-9008-F00C869FCF37}"/>
            </c:ext>
          </c:extLst>
        </c:ser>
        <c:ser>
          <c:idx val="9"/>
          <c:order val="2"/>
          <c:tx>
            <c:strRef>
              <c:f>'[Диаграммы Улучшение жилищных условий.xlsx]Таблица'!$A$17</c:f>
              <c:strCache>
                <c:ptCount val="1"/>
                <c:pt idx="0">
                  <c:v>Выплаты по программе «Сотрудничество» гражданам, проживающим в аварийном жилищном фонде</c:v>
                </c:pt>
              </c:strCache>
            </c:strRef>
          </c:tx>
          <c:invertIfNegative val="0"/>
          <c:dLbls>
            <c:dLbl>
              <c:idx val="0"/>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F13E-4FA4-9008-F00C869FCF37}"/>
                </c:ext>
              </c:extLst>
            </c:dLbl>
            <c:dLbl>
              <c:idx val="1"/>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F13E-4FA4-9008-F00C869FCF37}"/>
                </c:ext>
              </c:extLst>
            </c:dLbl>
            <c:dLbl>
              <c:idx val="2"/>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F13E-4FA4-9008-F00C869FCF37}"/>
                </c:ext>
              </c:extLst>
            </c:dLbl>
            <c:txPr>
              <a:bodyPr rot="0" vert="horz"/>
              <a:lstStyle/>
              <a:p>
                <a:pPr>
                  <a:defRPr/>
                </a:pPr>
                <a:endParaRPr lang="ru-RU"/>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условий.xlsx]Таблица'!$B$2:$D$2</c:f>
              <c:strCache>
                <c:ptCount val="3"/>
                <c:pt idx="0">
                  <c:v>Количество семей</c:v>
                </c:pt>
                <c:pt idx="1">
                  <c:v>Количество человек</c:v>
                </c:pt>
                <c:pt idx="2">
                  <c:v>Финансирование</c:v>
                </c:pt>
              </c:strCache>
            </c:strRef>
          </c:cat>
          <c:val>
            <c:numRef>
              <c:f>'[Диаграммы Улучшение жилищных условий.xlsx]Таблица'!$B$17:$D$17</c:f>
              <c:numCache>
                <c:formatCode>#" чел."</c:formatCode>
                <c:ptCount val="3"/>
                <c:pt idx="0" formatCode="#&quot; сем.&quot;">
                  <c:v>18</c:v>
                </c:pt>
                <c:pt idx="1">
                  <c:v>37</c:v>
                </c:pt>
                <c:pt idx="2" formatCode="#.#&quot; млн руб.&quot;">
                  <c:v>57.3</c:v>
                </c:pt>
              </c:numCache>
            </c:numRef>
          </c:val>
          <c:extLst xmlns:c16r2="http://schemas.microsoft.com/office/drawing/2015/06/chart">
            <c:ext xmlns:c16="http://schemas.microsoft.com/office/drawing/2014/chart" uri="{C3380CC4-5D6E-409C-BE32-E72D297353CC}">
              <c16:uniqueId val="{00000004-F13E-4FA4-9008-F00C869FCF37}"/>
            </c:ext>
          </c:extLst>
        </c:ser>
        <c:ser>
          <c:idx val="10"/>
          <c:order val="3"/>
          <c:tx>
            <c:strRef>
              <c:f>'[Диаграммы Улучшение жилищных условий.xlsx]Таблица'!$A$15</c:f>
              <c:strCache>
                <c:ptCount val="1"/>
                <c:pt idx="0">
                  <c:v>Государственные жилищные сертификаты на территории РФ</c:v>
                </c:pt>
              </c:strCache>
            </c:strRef>
          </c:tx>
          <c:invertIfNegative val="0"/>
          <c:dLbls>
            <c:dLbl>
              <c:idx val="0"/>
              <c:layout>
                <c:manualLayout>
                  <c:x val="8.8888661391323148E-2"/>
                  <c:y val="1.716152668416447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F13E-4FA4-9008-F00C869FCF37}"/>
                </c:ext>
              </c:extLst>
            </c:dLbl>
            <c:dLbl>
              <c:idx val="1"/>
              <c:layout>
                <c:manualLayout>
                  <c:x val="7.9205877497110777E-2"/>
                  <c:y val="3.205529706513958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F13E-4FA4-9008-F00C869FCF37}"/>
                </c:ext>
              </c:extLst>
            </c:dLbl>
            <c:dLbl>
              <c:idx val="2"/>
              <c:layout>
                <c:manualLayout>
                  <c:x val="8.864540149420401E-2"/>
                  <c:y val="8.090998568360773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F13E-4FA4-9008-F00C869FCF37}"/>
                </c:ext>
              </c:extLst>
            </c:dLbl>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условий.xlsx]Таблица'!$B$2:$D$2</c:f>
              <c:strCache>
                <c:ptCount val="3"/>
                <c:pt idx="0">
                  <c:v>Количество семей</c:v>
                </c:pt>
                <c:pt idx="1">
                  <c:v>Количество человек</c:v>
                </c:pt>
                <c:pt idx="2">
                  <c:v>Финансирование</c:v>
                </c:pt>
              </c:strCache>
            </c:strRef>
          </c:cat>
          <c:val>
            <c:numRef>
              <c:f>'[Диаграммы Улучшение жилищных условий.xlsx]Таблица'!$B$15:$D$15</c:f>
              <c:numCache>
                <c:formatCode>#" чел."</c:formatCode>
                <c:ptCount val="3"/>
                <c:pt idx="0" formatCode="#&quot; сем.&quot;">
                  <c:v>1</c:v>
                </c:pt>
                <c:pt idx="1">
                  <c:v>1</c:v>
                </c:pt>
                <c:pt idx="2" formatCode="#.#&quot; млн руб.&quot;">
                  <c:v>1.7</c:v>
                </c:pt>
              </c:numCache>
            </c:numRef>
          </c:val>
          <c:extLst xmlns:c16r2="http://schemas.microsoft.com/office/drawing/2015/06/chart">
            <c:ext xmlns:c16="http://schemas.microsoft.com/office/drawing/2014/chart" uri="{C3380CC4-5D6E-409C-BE32-E72D297353CC}">
              <c16:uniqueId val="{00000008-F13E-4FA4-9008-F00C869FCF37}"/>
            </c:ext>
          </c:extLst>
        </c:ser>
        <c:dLbls>
          <c:showLegendKey val="0"/>
          <c:showVal val="0"/>
          <c:showCatName val="0"/>
          <c:showSerName val="0"/>
          <c:showPercent val="0"/>
          <c:showBubbleSize val="0"/>
        </c:dLbls>
        <c:gapWidth val="38"/>
        <c:overlap val="100"/>
        <c:axId val="352620544"/>
        <c:axId val="351113728"/>
        <c:extLst xmlns:c16r2="http://schemas.microsoft.com/office/drawing/2015/06/chart">
          <c:ext xmlns:c15="http://schemas.microsoft.com/office/drawing/2012/chart" uri="{02D57815-91ED-43cb-92C2-25804820EDAC}">
            <c15:filteredBarSeries>
              <c15:ser>
                <c:idx val="0"/>
                <c:order val="0"/>
                <c:tx>
                  <c:strRef>
                    <c:extLst>
                      <c:ext uri="{02D57815-91ED-43cb-92C2-25804820EDAC}">
                        <c15:formulaRef>
                          <c15:sqref>Таблица!$A$3</c15:sqref>
                        </c15:formulaRef>
                      </c:ext>
                    </c:extLst>
                    <c:strCache>
                      <c:ptCount val="1"/>
                      <c:pt idx="0">
                        <c:v>Улучшение жилищных условий (социальные выплаты гражданам)</c:v>
                      </c:pt>
                    </c:strCache>
                  </c:strRef>
                </c:tx>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outerShdw blurRad="40000" dist="20000" dir="5400000" rotWithShape="0">
                      <a:srgbClr val="000000">
                        <a:alpha val="38000"/>
                      </a:srgbClr>
                    </a:outerShdw>
                  </a:effectLst>
                </c:spPr>
                <c:invertIfNegative val="0"/>
                <c:dLbls>
                  <c:dLbl>
                    <c:idx val="6"/>
                    <c:numFmt formatCode="#\ &quot;семья&quot;;"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ru-RU"/>
                      </a:p>
                    </c:txPr>
                    <c:showLegendKey val="0"/>
                    <c:showVal val="1"/>
                    <c:showCatName val="0"/>
                    <c:showSerName val="0"/>
                    <c:showPercent val="0"/>
                    <c:showBubbleSize val="0"/>
                    <c:extLst>
                      <c:ext xmlns:c16="http://schemas.microsoft.com/office/drawing/2014/chart" uri="{C3380CC4-5D6E-409C-BE32-E72D297353CC}">
                        <c16:uniqueId val="{0000000A-F13E-4FA4-9008-F00C869FCF37}"/>
                      </c:ext>
                    </c:extLst>
                  </c:dLbl>
                  <c:dLbl>
                    <c:idx val="8"/>
                    <c:layout>
                      <c:manualLayout>
                        <c:x val="0"/>
                        <c:y val="-2.0110608345902555E-2"/>
                      </c:manualLayout>
                    </c:layout>
                    <c:numFmt formatCode="#\ &quot;семья&quot;;"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ru-RU"/>
                      </a:p>
                    </c:txPr>
                    <c:showLegendKey val="0"/>
                    <c:showVal val="1"/>
                    <c:showCatName val="0"/>
                    <c:showSerName val="0"/>
                    <c:showPercent val="0"/>
                    <c:showBubbleSize val="0"/>
                    <c:extLst>
                      <c:ext uri="{CE6537A1-D6FC-4f65-9D91-7224C49458BB}"/>
                      <c:ext xmlns:c16="http://schemas.microsoft.com/office/drawing/2014/chart" uri="{C3380CC4-5D6E-409C-BE32-E72D297353CC}">
                        <c16:uniqueId val="{0000000C-F13E-4FA4-9008-F00C869FCF37}"/>
                      </c:ext>
                    </c:extLst>
                  </c:dLbl>
                  <c:numFmt formatCode="#&quot; семей&quot;"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ru-RU"/>
                    </a:p>
                  </c:txPr>
                  <c:showLegendKey val="0"/>
                  <c:showVal val="1"/>
                  <c:showCatName val="0"/>
                  <c:showSerName val="0"/>
                  <c:showPercent val="0"/>
                  <c:showBubbleSize val="0"/>
                  <c:showLeaderLines val="0"/>
                  <c:extLst>
                    <c:ext uri="{CE6537A1-D6FC-4f65-9D91-7224C49458BB}">
                      <c15:showLeaderLines val="1"/>
                      <c15:leaderLines>
                        <c:spPr>
                          <a:ln w="9525">
                            <a:solidFill>
                              <a:schemeClr val="tx1">
                                <a:lumMod val="35000"/>
                                <a:lumOff val="65000"/>
                              </a:schemeClr>
                            </a:solidFill>
                          </a:ln>
                          <a:effectLst/>
                        </c:spPr>
                      </c15:leaderLines>
                    </c:ext>
                  </c:extLst>
                </c:dLbls>
                <c:cat>
                  <c:strRef>
                    <c:extLst>
                      <c:ex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c:ext uri="{02D57815-91ED-43cb-92C2-25804820EDAC}">
                        <c15:formulaRef>
                          <c15:sqref>Таблица!$B$3:$D$3</c15:sqref>
                        </c15:formulaRef>
                      </c:ext>
                    </c:extLst>
                    <c:numCache>
                      <c:formatCode>#" чел."</c:formatCode>
                      <c:ptCount val="3"/>
                      <c:pt idx="0" formatCode="#&quot; семей&quot;">
                        <c:v>164</c:v>
                      </c:pt>
                      <c:pt idx="1">
                        <c:v>391</c:v>
                      </c:pt>
                      <c:pt idx="2" formatCode="#.#&quot; млн руб.&quot;">
                        <c:v>299.8</c:v>
                      </c:pt>
                    </c:numCache>
                  </c:numRef>
                </c:val>
                <c:extLst>
                  <c:ext xmlns:c16="http://schemas.microsoft.com/office/drawing/2014/chart" uri="{C3380CC4-5D6E-409C-BE32-E72D297353CC}">
                    <c16:uniqueId val="{0000000D-F13E-4FA4-9008-F00C869FCF37}"/>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Таблица!$A$4</c15:sqref>
                        </c15:formulaRef>
                      </c:ext>
                    </c:extLst>
                    <c:strCache>
                      <c:ptCount val="1"/>
                      <c:pt idx="0">
                        <c:v>На территории ЯНАО </c:v>
                      </c:pt>
                    </c:strCache>
                  </c:strRef>
                </c:tx>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invertIfNegative val="0"/>
                <c:dLbls>
                  <c:dLbl>
                    <c:idx val="8"/>
                    <c:layout>
                      <c:manualLayout>
                        <c:x val="7.4999999999999997E-2"/>
                        <c:y val="7.541478129713332E-3"/>
                      </c:manualLayout>
                    </c:layout>
                    <c:showLegendKey val="0"/>
                    <c:showVal val="1"/>
                    <c:showCatName val="0"/>
                    <c:showSerName val="0"/>
                    <c:showPercent val="0"/>
                    <c:showBubbleSize val="0"/>
                    <c:separator> </c:separator>
                    <c:extLst xmlns:c15="http://schemas.microsoft.com/office/drawing/2012/chart">
                      <c:ext xmlns:c15="http://schemas.microsoft.com/office/drawing/2012/chart" uri="{CE6537A1-D6FC-4f65-9D91-7224C49458BB}"/>
                      <c:ext xmlns:c16="http://schemas.microsoft.com/office/drawing/2014/chart" uri="{C3380CC4-5D6E-409C-BE32-E72D297353CC}">
                        <c16:uniqueId val="{0000000E-F13E-4FA4-9008-F00C869FCF37}"/>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endParaRPr lang="ru-RU"/>
                    </a:p>
                  </c:txPr>
                  <c:showLegendKey val="0"/>
                  <c:showVal val="1"/>
                  <c:showCatName val="0"/>
                  <c:showSerName val="0"/>
                  <c:showPercent val="0"/>
                  <c:showBubbleSize val="0"/>
                  <c:separator> </c:separator>
                  <c:showLeaderLines val="0"/>
                  <c:extLst xmlns:c15="http://schemas.microsoft.com/office/drawing/2012/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Таблица!$B$4:$D$4</c15:sqref>
                        </c15:formulaRef>
                      </c:ext>
                    </c:extLst>
                    <c:numCache>
                      <c:formatCode>#" чел."</c:formatCode>
                      <c:ptCount val="3"/>
                      <c:pt idx="0" formatCode="#&quot; семей&quot;">
                        <c:v>123</c:v>
                      </c:pt>
                      <c:pt idx="1">
                        <c:v>324</c:v>
                      </c:pt>
                      <c:pt idx="2" formatCode="#.#&quot; млн руб.&quot;">
                        <c:v>181.5</c:v>
                      </c:pt>
                    </c:numCache>
                  </c:numRef>
                </c:val>
                <c:extLst>
                  <c:ext xmlns:c16="http://schemas.microsoft.com/office/drawing/2014/chart" uri="{C3380CC4-5D6E-409C-BE32-E72D297353CC}">
                    <c16:uniqueId val="{0000000F-F13E-4FA4-9008-F00C869FCF37}"/>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Таблица!$A$5</c15:sqref>
                        </c15:formulaRef>
                      </c:ext>
                    </c:extLst>
                    <c:strCache>
                      <c:ptCount val="1"/>
                      <c:pt idx="0">
                        <c:v>Выплаты на приобретение жилья молодым семьям</c:v>
                      </c:pt>
                    </c:strCache>
                  </c:strRef>
                </c:tx>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ru-RU"/>
                    </a:p>
                  </c:txP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Таблица!$B$5:$D$5</c15:sqref>
                        </c15:formulaRef>
                      </c:ext>
                    </c:extLst>
                    <c:numCache>
                      <c:formatCode>#" чел."</c:formatCode>
                      <c:ptCount val="3"/>
                      <c:pt idx="0" formatCode="#&quot; семей&quot;">
                        <c:v>1</c:v>
                      </c:pt>
                      <c:pt idx="1">
                        <c:v>1</c:v>
                      </c:pt>
                      <c:pt idx="2" formatCode="0.#&quot; млн руб.&quot;">
                        <c:v>0.9</c:v>
                      </c:pt>
                    </c:numCache>
                  </c:numRef>
                </c:val>
                <c:extLst>
                  <c:ext xmlns:c16="http://schemas.microsoft.com/office/drawing/2014/chart" uri="{C3380CC4-5D6E-409C-BE32-E72D297353CC}">
                    <c16:uniqueId val="{00000010-F13E-4FA4-9008-F00C869FCF37}"/>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Таблица!$A$8</c15:sqref>
                        </c15:formulaRef>
                      </c:ext>
                    </c:extLst>
                    <c:strCache>
                      <c:ptCount val="1"/>
                      <c:pt idx="0">
                        <c:v>Обеспечение жильем детей-сирот и детей, оставшихся без попечения родителей </c:v>
                      </c:pt>
                    </c:strCache>
                  </c:strRef>
                </c:tx>
                <c:spPr>
                  <a:gradFill rotWithShape="1">
                    <a:gsLst>
                      <a:gs pos="0">
                        <a:schemeClr val="accent4">
                          <a:tint val="50000"/>
                          <a:satMod val="300000"/>
                        </a:schemeClr>
                      </a:gs>
                      <a:gs pos="35000">
                        <a:schemeClr val="accent4">
                          <a:tint val="37000"/>
                          <a:satMod val="300000"/>
                        </a:schemeClr>
                      </a:gs>
                      <a:gs pos="100000">
                        <a:schemeClr val="accent4">
                          <a:tint val="15000"/>
                          <a:satMod val="350000"/>
                        </a:schemeClr>
                      </a:gs>
                    </a:gsLst>
                    <a:lin ang="16200000" scaled="1"/>
                  </a:gradFill>
                  <a:ln w="9525" cap="flat" cmpd="sng" algn="ctr">
                    <a:solidFill>
                      <a:schemeClr val="accent4">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Таблица!$B$8:$D$8</c15:sqref>
                        </c15:formulaRef>
                      </c:ext>
                    </c:extLst>
                    <c:numCache>
                      <c:formatCode>#" чел."</c:formatCode>
                      <c:ptCount val="3"/>
                      <c:pt idx="0" formatCode="#&quot; семей&quot;">
                        <c:v>6</c:v>
                      </c:pt>
                      <c:pt idx="1">
                        <c:v>6</c:v>
                      </c:pt>
                    </c:numCache>
                  </c:numRef>
                </c:val>
                <c:extLst>
                  <c:ext xmlns:c16="http://schemas.microsoft.com/office/drawing/2014/chart" uri="{C3380CC4-5D6E-409C-BE32-E72D297353CC}">
                    <c16:uniqueId val="{00000011-F13E-4FA4-9008-F00C869FCF37}"/>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Таблица!$A$9</c15:sqref>
                        </c15:formulaRef>
                      </c:ext>
                    </c:extLst>
                    <c:strCache>
                      <c:ptCount val="1"/>
                      <c:pt idx="0">
                        <c:v>Выплаты многодетным семьям взамен предоставления земельного участка в собственность бесплатно</c:v>
                      </c:pt>
                    </c:strCache>
                  </c:strRef>
                </c:tx>
                <c:spPr>
                  <a:gradFill rotWithShape="1">
                    <a:gsLst>
                      <a:gs pos="0">
                        <a:schemeClr val="accent5">
                          <a:tint val="50000"/>
                          <a:satMod val="300000"/>
                        </a:schemeClr>
                      </a:gs>
                      <a:gs pos="35000">
                        <a:schemeClr val="accent5">
                          <a:tint val="37000"/>
                          <a:satMod val="300000"/>
                        </a:schemeClr>
                      </a:gs>
                      <a:gs pos="100000">
                        <a:schemeClr val="accent5">
                          <a:tint val="15000"/>
                          <a:satMod val="350000"/>
                        </a:schemeClr>
                      </a:gs>
                    </a:gsLst>
                    <a:lin ang="16200000" scaled="1"/>
                  </a:gradFill>
                  <a:ln w="9525" cap="flat" cmpd="sng" algn="ctr">
                    <a:solidFill>
                      <a:schemeClr val="accent5">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Таблица!$B$9:$D$9</c15:sqref>
                        </c15:formulaRef>
                      </c:ext>
                    </c:extLst>
                    <c:numCache>
                      <c:formatCode>#" чел."</c:formatCode>
                      <c:ptCount val="3"/>
                      <c:pt idx="0" formatCode="#&quot; семей&quot;">
                        <c:v>4</c:v>
                      </c:pt>
                      <c:pt idx="1">
                        <c:v>18</c:v>
                      </c:pt>
                      <c:pt idx="2" formatCode="#.#&quot; млн руб.&quot;">
                        <c:v>5.4</c:v>
                      </c:pt>
                    </c:numCache>
                  </c:numRef>
                </c:val>
                <c:extLst>
                  <c:ext xmlns:c16="http://schemas.microsoft.com/office/drawing/2014/chart" uri="{C3380CC4-5D6E-409C-BE32-E72D297353CC}">
                    <c16:uniqueId val="{00000012-F13E-4FA4-9008-F00C869FCF37}"/>
                  </c:ext>
                </c:extLst>
              </c15:ser>
            </c15:filteredBarSeries>
            <c15:filteredBarSeries>
              <c15:ser>
                <c:idx val="5"/>
                <c:order val="5"/>
                <c:tx>
                  <c:strRef>
                    <c:extLst xmlns:c15="http://schemas.microsoft.com/office/drawing/2012/chart">
                      <c:ext xmlns:c15="http://schemas.microsoft.com/office/drawing/2012/chart" uri="{02D57815-91ED-43cb-92C2-25804820EDAC}">
                        <c15:formulaRef>
                          <c15:sqref>Таблица!$A$10</c15:sqref>
                        </c15:formulaRef>
                      </c:ext>
                    </c:extLst>
                    <c:strCache>
                      <c:ptCount val="1"/>
                      <c:pt idx="0">
                        <c:v>Выплаты на приобретение жилья – участникам программы «Комплексное развитие сельских территорий»</c:v>
                      </c:pt>
                    </c:strCache>
                  </c:strRef>
                </c:tx>
                <c:spPr>
                  <a:gradFill rotWithShape="1">
                    <a:gsLst>
                      <a:gs pos="0">
                        <a:schemeClr val="accent6">
                          <a:tint val="50000"/>
                          <a:satMod val="300000"/>
                        </a:schemeClr>
                      </a:gs>
                      <a:gs pos="35000">
                        <a:schemeClr val="accent6">
                          <a:tint val="37000"/>
                          <a:satMod val="300000"/>
                        </a:schemeClr>
                      </a:gs>
                      <a:gs pos="100000">
                        <a:schemeClr val="accent6">
                          <a:tint val="15000"/>
                          <a:satMod val="350000"/>
                        </a:schemeClr>
                      </a:gs>
                    </a:gsLst>
                    <a:lin ang="16200000" scaled="1"/>
                  </a:gradFill>
                  <a:ln w="9525" cap="flat" cmpd="sng" algn="ctr">
                    <a:solidFill>
                      <a:schemeClr val="accent6">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Таблица!$B$10:$D$10</c15:sqref>
                        </c15:formulaRef>
                      </c:ext>
                    </c:extLst>
                    <c:numCache>
                      <c:formatCode>#" чел."</c:formatCode>
                      <c:ptCount val="3"/>
                      <c:pt idx="0" formatCode="#&quot; семей&quot;">
                        <c:v>3</c:v>
                      </c:pt>
                      <c:pt idx="1">
                        <c:v>12</c:v>
                      </c:pt>
                      <c:pt idx="2" formatCode="#.#&quot; млн руб.&quot;">
                        <c:v>11.8</c:v>
                      </c:pt>
                    </c:numCache>
                  </c:numRef>
                </c:val>
                <c:extLst>
                  <c:ext xmlns:c16="http://schemas.microsoft.com/office/drawing/2014/chart" uri="{C3380CC4-5D6E-409C-BE32-E72D297353CC}">
                    <c16:uniqueId val="{00000013-F13E-4FA4-9008-F00C869FCF37}"/>
                  </c:ext>
                </c:extLst>
              </c15:ser>
            </c15:filteredBarSeries>
            <c15:filteredBarSeries>
              <c15:ser>
                <c:idx val="6"/>
                <c:order val="6"/>
                <c:tx>
                  <c:strRef>
                    <c:extLst xmlns:c15="http://schemas.microsoft.com/office/drawing/2012/chart">
                      <c:ext xmlns:c15="http://schemas.microsoft.com/office/drawing/2012/chart" uri="{02D57815-91ED-43cb-92C2-25804820EDAC}">
                        <c15:formulaRef>
                          <c15:sqref>Таблица!$A$11</c15:sqref>
                        </c15:formulaRef>
                      </c:ext>
                    </c:extLst>
                    <c:strCache>
                      <c:ptCount val="1"/>
                      <c:pt idx="0">
                        <c:v>Предоставление возмещения за изымаемые жилые помещения аварийного ЖФ</c:v>
                      </c:pt>
                    </c:strCache>
                  </c:strRef>
                </c:tx>
                <c:spPr>
                  <a:gradFill rotWithShape="1">
                    <a:gsLst>
                      <a:gs pos="0">
                        <a:schemeClr val="accent1">
                          <a:lumMod val="60000"/>
                          <a:tint val="50000"/>
                          <a:satMod val="300000"/>
                        </a:schemeClr>
                      </a:gs>
                      <a:gs pos="35000">
                        <a:schemeClr val="accent1">
                          <a:lumMod val="60000"/>
                          <a:tint val="37000"/>
                          <a:satMod val="300000"/>
                        </a:schemeClr>
                      </a:gs>
                      <a:gs pos="100000">
                        <a:schemeClr val="accent1">
                          <a:lumMod val="60000"/>
                          <a:tint val="15000"/>
                          <a:satMod val="350000"/>
                        </a:schemeClr>
                      </a:gs>
                    </a:gsLst>
                    <a:lin ang="16200000" scaled="1"/>
                  </a:gradFill>
                  <a:ln w="9525" cap="flat" cmpd="sng" algn="ctr">
                    <a:solidFill>
                      <a:schemeClr val="accent1">
                        <a:lumMod val="60000"/>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Таблица!$B$11:$D$11</c15:sqref>
                        </c15:formulaRef>
                      </c:ext>
                    </c:extLst>
                    <c:numCache>
                      <c:formatCode>#" чел."</c:formatCode>
                      <c:ptCount val="3"/>
                      <c:pt idx="0" formatCode="#&quot; семей&quot;">
                        <c:v>83</c:v>
                      </c:pt>
                      <c:pt idx="1">
                        <c:v>213</c:v>
                      </c:pt>
                      <c:pt idx="2" formatCode="#.#&quot; млн руб.&quot;">
                        <c:v>163.4</c:v>
                      </c:pt>
                    </c:numCache>
                  </c:numRef>
                </c:val>
                <c:extLst>
                  <c:ext xmlns:c16="http://schemas.microsoft.com/office/drawing/2014/chart" uri="{C3380CC4-5D6E-409C-BE32-E72D297353CC}">
                    <c16:uniqueId val="{00000014-F13E-4FA4-9008-F00C869FCF37}"/>
                  </c:ext>
                </c:extLst>
              </c15:ser>
            </c15:filteredBarSeries>
          </c:ext>
        </c:extLst>
      </c:barChart>
      <c:lineChart>
        <c:grouping val="standard"/>
        <c:varyColors val="0"/>
        <c:ser>
          <c:idx val="7"/>
          <c:order val="0"/>
          <c:tx>
            <c:strRef>
              <c:f>'[Диаграммы Улучшение жилищных условий.xlsx]Таблица'!$A$14</c:f>
              <c:strCache>
                <c:ptCount val="1"/>
                <c:pt idx="0">
                  <c:v>За пределами ЯНАО</c:v>
                </c:pt>
              </c:strCache>
            </c:strRef>
          </c:tx>
          <c:dLbls>
            <c:txPr>
              <a:bodyPr rot="0" vert="horz"/>
              <a:lstStyle/>
              <a:p>
                <a:pPr>
                  <a:defRPr>
                    <a:latin typeface="Times New Roman" panose="02020603050405020304" pitchFamily="18" charset="0"/>
                    <a:cs typeface="Times New Roman" panose="02020603050405020304" pitchFamily="18" charset="0"/>
                  </a:defRPr>
                </a:pPr>
                <a:endParaRPr lang="ru-RU"/>
              </a:p>
            </c:txPr>
            <c:dLblPos val="t"/>
            <c:showLegendKey val="0"/>
            <c:showVal val="1"/>
            <c:showCatName val="0"/>
            <c:showSerName val="1"/>
            <c:showPercent val="0"/>
            <c:showBubbleSize val="0"/>
            <c:separator> </c:separator>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условий.xlsx]Таблица'!$B$2:$D$2</c:f>
              <c:strCache>
                <c:ptCount val="3"/>
                <c:pt idx="0">
                  <c:v>Количество семей</c:v>
                </c:pt>
                <c:pt idx="1">
                  <c:v>Количество человек</c:v>
                </c:pt>
                <c:pt idx="2">
                  <c:v>Финансирование</c:v>
                </c:pt>
              </c:strCache>
            </c:strRef>
          </c:cat>
          <c:val>
            <c:numRef>
              <c:f>'[Диаграммы Улучшение жилищных условий.xlsx]Таблица'!$B$14:$D$14</c:f>
              <c:numCache>
                <c:formatCode>#" чел."</c:formatCode>
                <c:ptCount val="3"/>
                <c:pt idx="0" formatCode="#&quot; сем.&quot;">
                  <c:v>41</c:v>
                </c:pt>
                <c:pt idx="1">
                  <c:v>67</c:v>
                </c:pt>
                <c:pt idx="2" formatCode="#.#&quot; млн руб.&quot;">
                  <c:v>118.3</c:v>
                </c:pt>
              </c:numCache>
            </c:numRef>
          </c:val>
          <c:smooth val="0"/>
          <c:extLst xmlns:c16r2="http://schemas.microsoft.com/office/drawing/2015/06/chart">
            <c:ext xmlns:c16="http://schemas.microsoft.com/office/drawing/2014/chart" uri="{C3380CC4-5D6E-409C-BE32-E72D297353CC}">
              <c16:uniqueId val="{00000009-F13E-4FA4-9008-F00C869FCF37}"/>
            </c:ext>
          </c:extLst>
        </c:ser>
        <c:dLbls>
          <c:showLegendKey val="0"/>
          <c:showVal val="0"/>
          <c:showCatName val="0"/>
          <c:showSerName val="0"/>
          <c:showPercent val="0"/>
          <c:showBubbleSize val="0"/>
        </c:dLbls>
        <c:marker val="1"/>
        <c:smooth val="0"/>
        <c:axId val="352620544"/>
        <c:axId val="351113728"/>
      </c:lineChart>
      <c:catAx>
        <c:axId val="352620544"/>
        <c:scaling>
          <c:orientation val="minMax"/>
        </c:scaling>
        <c:delete val="0"/>
        <c:axPos val="b"/>
        <c:numFmt formatCode="General" sourceLinked="1"/>
        <c:majorTickMark val="none"/>
        <c:minorTickMark val="none"/>
        <c:tickLblPos val="nextTo"/>
        <c:txPr>
          <a:bodyPr rot="-60000000" vert="horz"/>
          <a:lstStyle/>
          <a:p>
            <a:pPr>
              <a:defRPr/>
            </a:pPr>
            <a:endParaRPr lang="ru-RU"/>
          </a:p>
        </c:txPr>
        <c:crossAx val="351113728"/>
        <c:crosses val="autoZero"/>
        <c:auto val="1"/>
        <c:lblAlgn val="ctr"/>
        <c:lblOffset val="100"/>
        <c:noMultiLvlLbl val="0"/>
      </c:catAx>
      <c:valAx>
        <c:axId val="351113728"/>
        <c:scaling>
          <c:orientation val="minMax"/>
        </c:scaling>
        <c:delete val="1"/>
        <c:axPos val="l"/>
        <c:numFmt formatCode="#&quot; сем.&quot;" sourceLinked="1"/>
        <c:majorTickMark val="none"/>
        <c:minorTickMark val="none"/>
        <c:tickLblPos val="nextTo"/>
        <c:crossAx val="352620544"/>
        <c:crosses val="autoZero"/>
        <c:crossBetween val="between"/>
      </c:valAx>
      <c:spPr>
        <a:noFill/>
        <a:ln>
          <a:noFill/>
        </a:ln>
      </c:spPr>
    </c:plotArea>
    <c:legend>
      <c:legendPos val="r"/>
      <c:legendEntry>
        <c:idx val="3"/>
        <c:delete val="1"/>
      </c:legendEntry>
      <c:layout>
        <c:manualLayout>
          <c:xMode val="edge"/>
          <c:yMode val="edge"/>
          <c:x val="0.70710029652682715"/>
          <c:y val="0.14115485564304461"/>
          <c:w val="0.27394374495633089"/>
          <c:h val="0.80385808916742552"/>
        </c:manualLayout>
      </c:layout>
      <c:overlay val="1"/>
      <c:txPr>
        <a:bodyPr rot="0" vert="horz"/>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a:pPr>
            <a:r>
              <a:rPr lang="ru-RU"/>
              <a:t>За пределами ЯНАО</a:t>
            </a:r>
          </a:p>
        </c:rich>
      </c:tx>
      <c:layout>
        <c:manualLayout>
          <c:xMode val="edge"/>
          <c:yMode val="edge"/>
          <c:x val="0.35722090273634072"/>
          <c:y val="2.2109917877447885E-2"/>
        </c:manualLayout>
      </c:layout>
      <c:overlay val="1"/>
    </c:title>
    <c:autoTitleDeleted val="0"/>
    <c:plotArea>
      <c:layout>
        <c:manualLayout>
          <c:layoutTarget val="inner"/>
          <c:xMode val="edge"/>
          <c:yMode val="edge"/>
          <c:x val="1.7460317460317461E-2"/>
          <c:y val="0.11970021040484279"/>
          <c:w val="0.68001979678229152"/>
          <c:h val="0.79934681460272028"/>
        </c:manualLayout>
      </c:layout>
      <c:barChart>
        <c:barDir val="col"/>
        <c:grouping val="stacked"/>
        <c:varyColors val="0"/>
        <c:ser>
          <c:idx val="8"/>
          <c:order val="1"/>
          <c:tx>
            <c:strRef>
              <c:f>'[Диаграммы Улучшение жилищных условий.xlsx]Таблица'!$A$16</c:f>
              <c:strCache>
                <c:ptCount val="1"/>
                <c:pt idx="0">
                  <c:v>Выплаты по программе «Сотрудничество»</c:v>
                </c:pt>
              </c:strCache>
            </c:strRef>
          </c:tx>
          <c:invertIfNegative val="0"/>
          <c:dLbls>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условий.xlsx]Таблица'!$B$2:$D$2</c:f>
              <c:strCache>
                <c:ptCount val="3"/>
                <c:pt idx="0">
                  <c:v>Количество семей</c:v>
                </c:pt>
                <c:pt idx="1">
                  <c:v>Количество человек</c:v>
                </c:pt>
                <c:pt idx="2">
                  <c:v>Финансирование</c:v>
                </c:pt>
              </c:strCache>
            </c:strRef>
          </c:cat>
          <c:val>
            <c:numRef>
              <c:f>'[Диаграммы Улучшение жилищных условий.xlsx]Таблица'!$B$16:$D$16</c:f>
              <c:numCache>
                <c:formatCode>#" чел."</c:formatCode>
                <c:ptCount val="3"/>
                <c:pt idx="0" formatCode="#&quot; сем.&quot;">
                  <c:v>22</c:v>
                </c:pt>
                <c:pt idx="1">
                  <c:v>29</c:v>
                </c:pt>
                <c:pt idx="2" formatCode="#.#&quot; млн руб.&quot;">
                  <c:v>59.3</c:v>
                </c:pt>
              </c:numCache>
            </c:numRef>
          </c:val>
          <c:extLst xmlns:c16r2="http://schemas.microsoft.com/office/drawing/2015/06/chart">
            <c:ext xmlns:c16="http://schemas.microsoft.com/office/drawing/2014/chart" uri="{C3380CC4-5D6E-409C-BE32-E72D297353CC}">
              <c16:uniqueId val="{00000000-F13E-4FA4-9008-F00C869FCF37}"/>
            </c:ext>
          </c:extLst>
        </c:ser>
        <c:ser>
          <c:idx val="9"/>
          <c:order val="2"/>
          <c:tx>
            <c:strRef>
              <c:f>'[Диаграммы Улучшение жилищных условий.xlsx]Таблица'!$A$17</c:f>
              <c:strCache>
                <c:ptCount val="1"/>
                <c:pt idx="0">
                  <c:v>Выплаты по программе «Сотрудничество» гражданам, проживающим в аварийном жилищном фонде</c:v>
                </c:pt>
              </c:strCache>
            </c:strRef>
          </c:tx>
          <c:invertIfNegative val="0"/>
          <c:dLbls>
            <c:dLbl>
              <c:idx val="0"/>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F13E-4FA4-9008-F00C869FCF37}"/>
                </c:ext>
              </c:extLst>
            </c:dLbl>
            <c:dLbl>
              <c:idx val="1"/>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F13E-4FA4-9008-F00C869FCF37}"/>
                </c:ext>
              </c:extLst>
            </c:dLbl>
            <c:dLbl>
              <c:idx val="2"/>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F13E-4FA4-9008-F00C869FCF37}"/>
                </c:ext>
              </c:extLst>
            </c:dLbl>
            <c:txPr>
              <a:bodyPr rot="0" vert="horz"/>
              <a:lstStyle/>
              <a:p>
                <a:pPr>
                  <a:defRPr/>
                </a:pPr>
                <a:endParaRPr lang="ru-RU"/>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условий.xlsx]Таблица'!$B$2:$D$2</c:f>
              <c:strCache>
                <c:ptCount val="3"/>
                <c:pt idx="0">
                  <c:v>Количество семей</c:v>
                </c:pt>
                <c:pt idx="1">
                  <c:v>Количество человек</c:v>
                </c:pt>
                <c:pt idx="2">
                  <c:v>Финансирование</c:v>
                </c:pt>
              </c:strCache>
            </c:strRef>
          </c:cat>
          <c:val>
            <c:numRef>
              <c:f>'[Диаграммы Улучшение жилищных условий.xlsx]Таблица'!$B$17:$D$17</c:f>
              <c:numCache>
                <c:formatCode>#" чел."</c:formatCode>
                <c:ptCount val="3"/>
                <c:pt idx="0" formatCode="#&quot; сем.&quot;">
                  <c:v>18</c:v>
                </c:pt>
                <c:pt idx="1">
                  <c:v>37</c:v>
                </c:pt>
                <c:pt idx="2" formatCode="#.#&quot; млн руб.&quot;">
                  <c:v>57.3</c:v>
                </c:pt>
              </c:numCache>
            </c:numRef>
          </c:val>
          <c:extLst xmlns:c16r2="http://schemas.microsoft.com/office/drawing/2015/06/chart">
            <c:ext xmlns:c16="http://schemas.microsoft.com/office/drawing/2014/chart" uri="{C3380CC4-5D6E-409C-BE32-E72D297353CC}">
              <c16:uniqueId val="{00000004-F13E-4FA4-9008-F00C869FCF37}"/>
            </c:ext>
          </c:extLst>
        </c:ser>
        <c:ser>
          <c:idx val="10"/>
          <c:order val="3"/>
          <c:tx>
            <c:strRef>
              <c:f>'[Диаграммы Улучшение жилищных условий.xlsx]Таблица'!$A$15</c:f>
              <c:strCache>
                <c:ptCount val="1"/>
                <c:pt idx="0">
                  <c:v>Государственные жилищные сертификаты на территории РФ</c:v>
                </c:pt>
              </c:strCache>
            </c:strRef>
          </c:tx>
          <c:invertIfNegative val="0"/>
          <c:dLbls>
            <c:dLbl>
              <c:idx val="0"/>
              <c:layout>
                <c:manualLayout>
                  <c:x val="8.8888661391323148E-2"/>
                  <c:y val="1.716152668416447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F13E-4FA4-9008-F00C869FCF37}"/>
                </c:ext>
              </c:extLst>
            </c:dLbl>
            <c:dLbl>
              <c:idx val="1"/>
              <c:layout>
                <c:manualLayout>
                  <c:x val="7.9205877497110777E-2"/>
                  <c:y val="3.205529706513958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F13E-4FA4-9008-F00C869FCF37}"/>
                </c:ext>
              </c:extLst>
            </c:dLbl>
            <c:dLbl>
              <c:idx val="2"/>
              <c:layout>
                <c:manualLayout>
                  <c:x val="8.864540149420401E-2"/>
                  <c:y val="8.090998568360773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F13E-4FA4-9008-F00C869FCF37}"/>
                </c:ext>
              </c:extLst>
            </c:dLbl>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условий.xlsx]Таблица'!$B$2:$D$2</c:f>
              <c:strCache>
                <c:ptCount val="3"/>
                <c:pt idx="0">
                  <c:v>Количество семей</c:v>
                </c:pt>
                <c:pt idx="1">
                  <c:v>Количество человек</c:v>
                </c:pt>
                <c:pt idx="2">
                  <c:v>Финансирование</c:v>
                </c:pt>
              </c:strCache>
            </c:strRef>
          </c:cat>
          <c:val>
            <c:numRef>
              <c:f>'[Диаграммы Улучшение жилищных условий.xlsx]Таблица'!$B$15:$D$15</c:f>
              <c:numCache>
                <c:formatCode>#" чел."</c:formatCode>
                <c:ptCount val="3"/>
                <c:pt idx="0" formatCode="#&quot; сем.&quot;">
                  <c:v>1</c:v>
                </c:pt>
                <c:pt idx="1">
                  <c:v>1</c:v>
                </c:pt>
                <c:pt idx="2" formatCode="#.#&quot; млн руб.&quot;">
                  <c:v>1.7</c:v>
                </c:pt>
              </c:numCache>
            </c:numRef>
          </c:val>
          <c:extLst xmlns:c16r2="http://schemas.microsoft.com/office/drawing/2015/06/chart">
            <c:ext xmlns:c16="http://schemas.microsoft.com/office/drawing/2014/chart" uri="{C3380CC4-5D6E-409C-BE32-E72D297353CC}">
              <c16:uniqueId val="{00000008-F13E-4FA4-9008-F00C869FCF37}"/>
            </c:ext>
          </c:extLst>
        </c:ser>
        <c:dLbls>
          <c:showLegendKey val="0"/>
          <c:showVal val="0"/>
          <c:showCatName val="0"/>
          <c:showSerName val="0"/>
          <c:showPercent val="0"/>
          <c:showBubbleSize val="0"/>
        </c:dLbls>
        <c:gapWidth val="38"/>
        <c:overlap val="100"/>
        <c:axId val="352623616"/>
        <c:axId val="351116032"/>
        <c:extLst xmlns:c16r2="http://schemas.microsoft.com/office/drawing/2015/06/chart">
          <c:ext xmlns:c15="http://schemas.microsoft.com/office/drawing/2012/chart" uri="{02D57815-91ED-43cb-92C2-25804820EDAC}">
            <c15:filteredBarSeries>
              <c15:ser>
                <c:idx val="0"/>
                <c:order val="0"/>
                <c:tx>
                  <c:strRef>
                    <c:extLst>
                      <c:ext uri="{02D57815-91ED-43cb-92C2-25804820EDAC}">
                        <c15:formulaRef>
                          <c15:sqref>Таблица!$A$3</c15:sqref>
                        </c15:formulaRef>
                      </c:ext>
                    </c:extLst>
                    <c:strCache>
                      <c:ptCount val="1"/>
                      <c:pt idx="0">
                        <c:v>Улучшение жилищных условий (социальные выплаты гражданам)</c:v>
                      </c:pt>
                    </c:strCache>
                  </c:strRef>
                </c:tx>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outerShdw blurRad="40000" dist="20000" dir="5400000" rotWithShape="0">
                      <a:srgbClr val="000000">
                        <a:alpha val="38000"/>
                      </a:srgbClr>
                    </a:outerShdw>
                  </a:effectLst>
                </c:spPr>
                <c:invertIfNegative val="0"/>
                <c:dLbls>
                  <c:dLbl>
                    <c:idx val="6"/>
                    <c:numFmt formatCode="#\ &quot;семья&quot;;"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ru-RU"/>
                      </a:p>
                    </c:txPr>
                    <c:showLegendKey val="0"/>
                    <c:showVal val="1"/>
                    <c:showCatName val="0"/>
                    <c:showSerName val="0"/>
                    <c:showPercent val="0"/>
                    <c:showBubbleSize val="0"/>
                    <c:extLst>
                      <c:ext xmlns:c16="http://schemas.microsoft.com/office/drawing/2014/chart" uri="{C3380CC4-5D6E-409C-BE32-E72D297353CC}">
                        <c16:uniqueId val="{0000000A-F13E-4FA4-9008-F00C869FCF37}"/>
                      </c:ext>
                    </c:extLst>
                  </c:dLbl>
                  <c:dLbl>
                    <c:idx val="8"/>
                    <c:layout>
                      <c:manualLayout>
                        <c:x val="0"/>
                        <c:y val="-2.0110608345902555E-2"/>
                      </c:manualLayout>
                    </c:layout>
                    <c:numFmt formatCode="#\ &quot;семья&quot;;"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ru-RU"/>
                      </a:p>
                    </c:txPr>
                    <c:showLegendKey val="0"/>
                    <c:showVal val="1"/>
                    <c:showCatName val="0"/>
                    <c:showSerName val="0"/>
                    <c:showPercent val="0"/>
                    <c:showBubbleSize val="0"/>
                    <c:extLst>
                      <c:ext uri="{CE6537A1-D6FC-4f65-9D91-7224C49458BB}"/>
                      <c:ext xmlns:c16="http://schemas.microsoft.com/office/drawing/2014/chart" uri="{C3380CC4-5D6E-409C-BE32-E72D297353CC}">
                        <c16:uniqueId val="{0000000C-F13E-4FA4-9008-F00C869FCF37}"/>
                      </c:ext>
                    </c:extLst>
                  </c:dLbl>
                  <c:numFmt formatCode="#&quot; семей&quot;"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ru-RU"/>
                    </a:p>
                  </c:txPr>
                  <c:showLegendKey val="0"/>
                  <c:showVal val="1"/>
                  <c:showCatName val="0"/>
                  <c:showSerName val="0"/>
                  <c:showPercent val="0"/>
                  <c:showBubbleSize val="0"/>
                  <c:showLeaderLines val="0"/>
                  <c:extLst>
                    <c:ext uri="{CE6537A1-D6FC-4f65-9D91-7224C49458BB}">
                      <c15:showLeaderLines val="1"/>
                      <c15:leaderLines>
                        <c:spPr>
                          <a:ln w="9525">
                            <a:solidFill>
                              <a:schemeClr val="tx1">
                                <a:lumMod val="35000"/>
                                <a:lumOff val="65000"/>
                              </a:schemeClr>
                            </a:solidFill>
                          </a:ln>
                          <a:effectLst/>
                        </c:spPr>
                      </c15:leaderLines>
                    </c:ext>
                  </c:extLst>
                </c:dLbls>
                <c:cat>
                  <c:strRef>
                    <c:extLst>
                      <c:ex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c:ext uri="{02D57815-91ED-43cb-92C2-25804820EDAC}">
                        <c15:formulaRef>
                          <c15:sqref>Таблица!$B$3:$D$3</c15:sqref>
                        </c15:formulaRef>
                      </c:ext>
                    </c:extLst>
                    <c:numCache>
                      <c:formatCode>#" чел."</c:formatCode>
                      <c:ptCount val="3"/>
                      <c:pt idx="0" formatCode="#&quot; семей&quot;">
                        <c:v>164</c:v>
                      </c:pt>
                      <c:pt idx="1">
                        <c:v>391</c:v>
                      </c:pt>
                      <c:pt idx="2" formatCode="#.#&quot; млн руб.&quot;">
                        <c:v>299.8</c:v>
                      </c:pt>
                    </c:numCache>
                  </c:numRef>
                </c:val>
                <c:extLst>
                  <c:ext xmlns:c16="http://schemas.microsoft.com/office/drawing/2014/chart" uri="{C3380CC4-5D6E-409C-BE32-E72D297353CC}">
                    <c16:uniqueId val="{0000000D-F13E-4FA4-9008-F00C869FCF37}"/>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Таблица!$A$4</c15:sqref>
                        </c15:formulaRef>
                      </c:ext>
                    </c:extLst>
                    <c:strCache>
                      <c:ptCount val="1"/>
                      <c:pt idx="0">
                        <c:v>На территории ЯНАО </c:v>
                      </c:pt>
                    </c:strCache>
                  </c:strRef>
                </c:tx>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invertIfNegative val="0"/>
                <c:dLbls>
                  <c:dLbl>
                    <c:idx val="8"/>
                    <c:layout>
                      <c:manualLayout>
                        <c:x val="7.4999999999999997E-2"/>
                        <c:y val="7.541478129713332E-3"/>
                      </c:manualLayout>
                    </c:layout>
                    <c:showLegendKey val="0"/>
                    <c:showVal val="1"/>
                    <c:showCatName val="0"/>
                    <c:showSerName val="0"/>
                    <c:showPercent val="0"/>
                    <c:showBubbleSize val="0"/>
                    <c:separator> </c:separator>
                    <c:extLst xmlns:c15="http://schemas.microsoft.com/office/drawing/2012/chart">
                      <c:ext xmlns:c15="http://schemas.microsoft.com/office/drawing/2012/chart" uri="{CE6537A1-D6FC-4f65-9D91-7224C49458BB}"/>
                      <c:ext xmlns:c16="http://schemas.microsoft.com/office/drawing/2014/chart" uri="{C3380CC4-5D6E-409C-BE32-E72D297353CC}">
                        <c16:uniqueId val="{0000000E-F13E-4FA4-9008-F00C869FCF37}"/>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endParaRPr lang="ru-RU"/>
                    </a:p>
                  </c:txPr>
                  <c:showLegendKey val="0"/>
                  <c:showVal val="1"/>
                  <c:showCatName val="0"/>
                  <c:showSerName val="0"/>
                  <c:showPercent val="0"/>
                  <c:showBubbleSize val="0"/>
                  <c:separator> </c:separator>
                  <c:showLeaderLines val="0"/>
                  <c:extLst xmlns:c15="http://schemas.microsoft.com/office/drawing/2012/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Таблица!$B$4:$D$4</c15:sqref>
                        </c15:formulaRef>
                      </c:ext>
                    </c:extLst>
                    <c:numCache>
                      <c:formatCode>#" чел."</c:formatCode>
                      <c:ptCount val="3"/>
                      <c:pt idx="0" formatCode="#&quot; семей&quot;">
                        <c:v>123</c:v>
                      </c:pt>
                      <c:pt idx="1">
                        <c:v>324</c:v>
                      </c:pt>
                      <c:pt idx="2" formatCode="#.#&quot; млн руб.&quot;">
                        <c:v>181.5</c:v>
                      </c:pt>
                    </c:numCache>
                  </c:numRef>
                </c:val>
                <c:extLst>
                  <c:ext xmlns:c16="http://schemas.microsoft.com/office/drawing/2014/chart" uri="{C3380CC4-5D6E-409C-BE32-E72D297353CC}">
                    <c16:uniqueId val="{0000000F-F13E-4FA4-9008-F00C869FCF37}"/>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Таблица!$A$5</c15:sqref>
                        </c15:formulaRef>
                      </c:ext>
                    </c:extLst>
                    <c:strCache>
                      <c:ptCount val="1"/>
                      <c:pt idx="0">
                        <c:v>Выплаты на приобретение жилья молодым семьям</c:v>
                      </c:pt>
                    </c:strCache>
                  </c:strRef>
                </c:tx>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ru-RU"/>
                    </a:p>
                  </c:txP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Таблица!$B$5:$D$5</c15:sqref>
                        </c15:formulaRef>
                      </c:ext>
                    </c:extLst>
                    <c:numCache>
                      <c:formatCode>#" чел."</c:formatCode>
                      <c:ptCount val="3"/>
                      <c:pt idx="0" formatCode="#&quot; семей&quot;">
                        <c:v>1</c:v>
                      </c:pt>
                      <c:pt idx="1">
                        <c:v>1</c:v>
                      </c:pt>
                      <c:pt idx="2" formatCode="0.#&quot; млн руб.&quot;">
                        <c:v>0.9</c:v>
                      </c:pt>
                    </c:numCache>
                  </c:numRef>
                </c:val>
                <c:extLst>
                  <c:ext xmlns:c16="http://schemas.microsoft.com/office/drawing/2014/chart" uri="{C3380CC4-5D6E-409C-BE32-E72D297353CC}">
                    <c16:uniqueId val="{00000010-F13E-4FA4-9008-F00C869FCF37}"/>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Таблица!$A$8</c15:sqref>
                        </c15:formulaRef>
                      </c:ext>
                    </c:extLst>
                    <c:strCache>
                      <c:ptCount val="1"/>
                      <c:pt idx="0">
                        <c:v>Обеспечение жильем детей-сирот и детей, оставшихся без попечения родителей </c:v>
                      </c:pt>
                    </c:strCache>
                  </c:strRef>
                </c:tx>
                <c:spPr>
                  <a:gradFill rotWithShape="1">
                    <a:gsLst>
                      <a:gs pos="0">
                        <a:schemeClr val="accent4">
                          <a:tint val="50000"/>
                          <a:satMod val="300000"/>
                        </a:schemeClr>
                      </a:gs>
                      <a:gs pos="35000">
                        <a:schemeClr val="accent4">
                          <a:tint val="37000"/>
                          <a:satMod val="300000"/>
                        </a:schemeClr>
                      </a:gs>
                      <a:gs pos="100000">
                        <a:schemeClr val="accent4">
                          <a:tint val="15000"/>
                          <a:satMod val="350000"/>
                        </a:schemeClr>
                      </a:gs>
                    </a:gsLst>
                    <a:lin ang="16200000" scaled="1"/>
                  </a:gradFill>
                  <a:ln w="9525" cap="flat" cmpd="sng" algn="ctr">
                    <a:solidFill>
                      <a:schemeClr val="accent4">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Таблица!$B$8:$D$8</c15:sqref>
                        </c15:formulaRef>
                      </c:ext>
                    </c:extLst>
                    <c:numCache>
                      <c:formatCode>#" чел."</c:formatCode>
                      <c:ptCount val="3"/>
                      <c:pt idx="0" formatCode="#&quot; семей&quot;">
                        <c:v>6</c:v>
                      </c:pt>
                      <c:pt idx="1">
                        <c:v>6</c:v>
                      </c:pt>
                    </c:numCache>
                  </c:numRef>
                </c:val>
                <c:extLst>
                  <c:ext xmlns:c16="http://schemas.microsoft.com/office/drawing/2014/chart" uri="{C3380CC4-5D6E-409C-BE32-E72D297353CC}">
                    <c16:uniqueId val="{00000011-F13E-4FA4-9008-F00C869FCF37}"/>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Таблица!$A$9</c15:sqref>
                        </c15:formulaRef>
                      </c:ext>
                    </c:extLst>
                    <c:strCache>
                      <c:ptCount val="1"/>
                      <c:pt idx="0">
                        <c:v>Выплаты многодетным семьям взамен предоставления земельного участка в собственность бесплатно</c:v>
                      </c:pt>
                    </c:strCache>
                  </c:strRef>
                </c:tx>
                <c:spPr>
                  <a:gradFill rotWithShape="1">
                    <a:gsLst>
                      <a:gs pos="0">
                        <a:schemeClr val="accent5">
                          <a:tint val="50000"/>
                          <a:satMod val="300000"/>
                        </a:schemeClr>
                      </a:gs>
                      <a:gs pos="35000">
                        <a:schemeClr val="accent5">
                          <a:tint val="37000"/>
                          <a:satMod val="300000"/>
                        </a:schemeClr>
                      </a:gs>
                      <a:gs pos="100000">
                        <a:schemeClr val="accent5">
                          <a:tint val="15000"/>
                          <a:satMod val="350000"/>
                        </a:schemeClr>
                      </a:gs>
                    </a:gsLst>
                    <a:lin ang="16200000" scaled="1"/>
                  </a:gradFill>
                  <a:ln w="9525" cap="flat" cmpd="sng" algn="ctr">
                    <a:solidFill>
                      <a:schemeClr val="accent5">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Таблица!$B$9:$D$9</c15:sqref>
                        </c15:formulaRef>
                      </c:ext>
                    </c:extLst>
                    <c:numCache>
                      <c:formatCode>#" чел."</c:formatCode>
                      <c:ptCount val="3"/>
                      <c:pt idx="0" formatCode="#&quot; семей&quot;">
                        <c:v>4</c:v>
                      </c:pt>
                      <c:pt idx="1">
                        <c:v>18</c:v>
                      </c:pt>
                      <c:pt idx="2" formatCode="#.#&quot; млн руб.&quot;">
                        <c:v>5.4</c:v>
                      </c:pt>
                    </c:numCache>
                  </c:numRef>
                </c:val>
                <c:extLst>
                  <c:ext xmlns:c16="http://schemas.microsoft.com/office/drawing/2014/chart" uri="{C3380CC4-5D6E-409C-BE32-E72D297353CC}">
                    <c16:uniqueId val="{00000012-F13E-4FA4-9008-F00C869FCF37}"/>
                  </c:ext>
                </c:extLst>
              </c15:ser>
            </c15:filteredBarSeries>
            <c15:filteredBarSeries>
              <c15:ser>
                <c:idx val="5"/>
                <c:order val="5"/>
                <c:tx>
                  <c:strRef>
                    <c:extLst xmlns:c15="http://schemas.microsoft.com/office/drawing/2012/chart">
                      <c:ext xmlns:c15="http://schemas.microsoft.com/office/drawing/2012/chart" uri="{02D57815-91ED-43cb-92C2-25804820EDAC}">
                        <c15:formulaRef>
                          <c15:sqref>Таблица!$A$10</c15:sqref>
                        </c15:formulaRef>
                      </c:ext>
                    </c:extLst>
                    <c:strCache>
                      <c:ptCount val="1"/>
                      <c:pt idx="0">
                        <c:v>Выплаты на приобретение жилья – участникам программы «Комплексное развитие сельских территорий»</c:v>
                      </c:pt>
                    </c:strCache>
                  </c:strRef>
                </c:tx>
                <c:spPr>
                  <a:gradFill rotWithShape="1">
                    <a:gsLst>
                      <a:gs pos="0">
                        <a:schemeClr val="accent6">
                          <a:tint val="50000"/>
                          <a:satMod val="300000"/>
                        </a:schemeClr>
                      </a:gs>
                      <a:gs pos="35000">
                        <a:schemeClr val="accent6">
                          <a:tint val="37000"/>
                          <a:satMod val="300000"/>
                        </a:schemeClr>
                      </a:gs>
                      <a:gs pos="100000">
                        <a:schemeClr val="accent6">
                          <a:tint val="15000"/>
                          <a:satMod val="350000"/>
                        </a:schemeClr>
                      </a:gs>
                    </a:gsLst>
                    <a:lin ang="16200000" scaled="1"/>
                  </a:gradFill>
                  <a:ln w="9525" cap="flat" cmpd="sng" algn="ctr">
                    <a:solidFill>
                      <a:schemeClr val="accent6">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Таблица!$B$10:$D$10</c15:sqref>
                        </c15:formulaRef>
                      </c:ext>
                    </c:extLst>
                    <c:numCache>
                      <c:formatCode>#" чел."</c:formatCode>
                      <c:ptCount val="3"/>
                      <c:pt idx="0" formatCode="#&quot; семей&quot;">
                        <c:v>3</c:v>
                      </c:pt>
                      <c:pt idx="1">
                        <c:v>12</c:v>
                      </c:pt>
                      <c:pt idx="2" formatCode="#.#&quot; млн руб.&quot;">
                        <c:v>11.8</c:v>
                      </c:pt>
                    </c:numCache>
                  </c:numRef>
                </c:val>
                <c:extLst>
                  <c:ext xmlns:c16="http://schemas.microsoft.com/office/drawing/2014/chart" uri="{C3380CC4-5D6E-409C-BE32-E72D297353CC}">
                    <c16:uniqueId val="{00000013-F13E-4FA4-9008-F00C869FCF37}"/>
                  </c:ext>
                </c:extLst>
              </c15:ser>
            </c15:filteredBarSeries>
            <c15:filteredBarSeries>
              <c15:ser>
                <c:idx val="6"/>
                <c:order val="6"/>
                <c:tx>
                  <c:strRef>
                    <c:extLst xmlns:c15="http://schemas.microsoft.com/office/drawing/2012/chart">
                      <c:ext xmlns:c15="http://schemas.microsoft.com/office/drawing/2012/chart" uri="{02D57815-91ED-43cb-92C2-25804820EDAC}">
                        <c15:formulaRef>
                          <c15:sqref>Таблица!$A$11</c15:sqref>
                        </c15:formulaRef>
                      </c:ext>
                    </c:extLst>
                    <c:strCache>
                      <c:ptCount val="1"/>
                      <c:pt idx="0">
                        <c:v>Предоставление возмещения за изымаемые жилые помещения аварийного ЖФ</c:v>
                      </c:pt>
                    </c:strCache>
                  </c:strRef>
                </c:tx>
                <c:spPr>
                  <a:gradFill rotWithShape="1">
                    <a:gsLst>
                      <a:gs pos="0">
                        <a:schemeClr val="accent1">
                          <a:lumMod val="60000"/>
                          <a:tint val="50000"/>
                          <a:satMod val="300000"/>
                        </a:schemeClr>
                      </a:gs>
                      <a:gs pos="35000">
                        <a:schemeClr val="accent1">
                          <a:lumMod val="60000"/>
                          <a:tint val="37000"/>
                          <a:satMod val="300000"/>
                        </a:schemeClr>
                      </a:gs>
                      <a:gs pos="100000">
                        <a:schemeClr val="accent1">
                          <a:lumMod val="60000"/>
                          <a:tint val="15000"/>
                          <a:satMod val="350000"/>
                        </a:schemeClr>
                      </a:gs>
                    </a:gsLst>
                    <a:lin ang="16200000" scaled="1"/>
                  </a:gradFill>
                  <a:ln w="9525" cap="flat" cmpd="sng" algn="ctr">
                    <a:solidFill>
                      <a:schemeClr val="accent1">
                        <a:lumMod val="60000"/>
                        <a:shade val="95000"/>
                      </a:schemeClr>
                    </a:solidFill>
                    <a:round/>
                  </a:ln>
                  <a:effectLst>
                    <a:outerShdw blurRad="40000" dist="20000" dir="5400000" rotWithShape="0">
                      <a:srgbClr val="000000">
                        <a:alpha val="38000"/>
                      </a:srgbClr>
                    </a:outerShdw>
                  </a:effectLst>
                </c:spPr>
                <c:invertIfNegative val="0"/>
                <c:cat>
                  <c:strRef>
                    <c:extLst xmlns:c15="http://schemas.microsoft.com/office/drawing/2012/chart">
                      <c:ext xmlns:c15="http://schemas.microsoft.com/office/drawing/2012/chart" uri="{02D57815-91ED-43cb-92C2-25804820EDAC}">
                        <c15:formulaRef>
                          <c15:sqref>Таблица!$B$2:$D$2</c15:sqref>
                        </c15:formulaRef>
                      </c:ext>
                    </c:extLst>
                    <c:strCache>
                      <c:ptCount val="3"/>
                      <c:pt idx="0">
                        <c:v>Количество семей</c:v>
                      </c:pt>
                      <c:pt idx="1">
                        <c:v>Количество человек</c:v>
                      </c:pt>
                      <c:pt idx="2">
                        <c:v>Финансирование</c:v>
                      </c:pt>
                    </c:strCache>
                  </c:strRef>
                </c:cat>
                <c:val>
                  <c:numRef>
                    <c:extLst xmlns:c15="http://schemas.microsoft.com/office/drawing/2012/chart">
                      <c:ext xmlns:c15="http://schemas.microsoft.com/office/drawing/2012/chart" uri="{02D57815-91ED-43cb-92C2-25804820EDAC}">
                        <c15:formulaRef>
                          <c15:sqref>Таблица!$B$11:$D$11</c15:sqref>
                        </c15:formulaRef>
                      </c:ext>
                    </c:extLst>
                    <c:numCache>
                      <c:formatCode>#" чел."</c:formatCode>
                      <c:ptCount val="3"/>
                      <c:pt idx="0" formatCode="#&quot; семей&quot;">
                        <c:v>83</c:v>
                      </c:pt>
                      <c:pt idx="1">
                        <c:v>213</c:v>
                      </c:pt>
                      <c:pt idx="2" formatCode="#.#&quot; млн руб.&quot;">
                        <c:v>163.4</c:v>
                      </c:pt>
                    </c:numCache>
                  </c:numRef>
                </c:val>
                <c:extLst>
                  <c:ext xmlns:c16="http://schemas.microsoft.com/office/drawing/2014/chart" uri="{C3380CC4-5D6E-409C-BE32-E72D297353CC}">
                    <c16:uniqueId val="{00000014-F13E-4FA4-9008-F00C869FCF37}"/>
                  </c:ext>
                </c:extLst>
              </c15:ser>
            </c15:filteredBarSeries>
          </c:ext>
        </c:extLst>
      </c:barChart>
      <c:lineChart>
        <c:grouping val="standard"/>
        <c:varyColors val="0"/>
        <c:ser>
          <c:idx val="7"/>
          <c:order val="0"/>
          <c:tx>
            <c:strRef>
              <c:f>'[Диаграммы Улучшение жилищных условий.xlsx]Таблица'!$A$14</c:f>
              <c:strCache>
                <c:ptCount val="1"/>
                <c:pt idx="0">
                  <c:v>За пределами ЯНАО</c:v>
                </c:pt>
              </c:strCache>
            </c:strRef>
          </c:tx>
          <c:dLbls>
            <c:txPr>
              <a:bodyPr rot="0" vert="horz"/>
              <a:lstStyle/>
              <a:p>
                <a:pPr>
                  <a:defRPr/>
                </a:pPr>
                <a:endParaRPr lang="ru-RU"/>
              </a:p>
            </c:txPr>
            <c:dLblPos val="t"/>
            <c:showLegendKey val="0"/>
            <c:showVal val="1"/>
            <c:showCatName val="0"/>
            <c:showSerName val="1"/>
            <c:showPercent val="0"/>
            <c:showBubbleSize val="0"/>
            <c:separator> </c:separator>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'[Диаграммы Улучшение жилищных условий.xlsx]Таблица'!$B$2:$D$2</c:f>
              <c:strCache>
                <c:ptCount val="3"/>
                <c:pt idx="0">
                  <c:v>Количество семей</c:v>
                </c:pt>
                <c:pt idx="1">
                  <c:v>Количество человек</c:v>
                </c:pt>
                <c:pt idx="2">
                  <c:v>Финансирование</c:v>
                </c:pt>
              </c:strCache>
            </c:strRef>
          </c:cat>
          <c:val>
            <c:numRef>
              <c:f>'[Диаграммы Улучшение жилищных условий.xlsx]Таблица'!$B$14:$D$14</c:f>
              <c:numCache>
                <c:formatCode>#" чел."</c:formatCode>
                <c:ptCount val="3"/>
                <c:pt idx="0" formatCode="#&quot; сем.&quot;">
                  <c:v>41</c:v>
                </c:pt>
                <c:pt idx="1">
                  <c:v>67</c:v>
                </c:pt>
                <c:pt idx="2" formatCode="#.#&quot; млн руб.&quot;">
                  <c:v>118.3</c:v>
                </c:pt>
              </c:numCache>
            </c:numRef>
          </c:val>
          <c:smooth val="0"/>
          <c:extLst xmlns:c16r2="http://schemas.microsoft.com/office/drawing/2015/06/chart">
            <c:ext xmlns:c16="http://schemas.microsoft.com/office/drawing/2014/chart" uri="{C3380CC4-5D6E-409C-BE32-E72D297353CC}">
              <c16:uniqueId val="{00000009-F13E-4FA4-9008-F00C869FCF37}"/>
            </c:ext>
          </c:extLst>
        </c:ser>
        <c:dLbls>
          <c:showLegendKey val="0"/>
          <c:showVal val="0"/>
          <c:showCatName val="0"/>
          <c:showSerName val="0"/>
          <c:showPercent val="0"/>
          <c:showBubbleSize val="0"/>
        </c:dLbls>
        <c:marker val="1"/>
        <c:smooth val="0"/>
        <c:axId val="352623616"/>
        <c:axId val="351116032"/>
      </c:lineChart>
      <c:catAx>
        <c:axId val="352623616"/>
        <c:scaling>
          <c:orientation val="minMax"/>
        </c:scaling>
        <c:delete val="1"/>
        <c:axPos val="b"/>
        <c:numFmt formatCode="General" sourceLinked="1"/>
        <c:majorTickMark val="none"/>
        <c:minorTickMark val="none"/>
        <c:tickLblPos val="nextTo"/>
        <c:crossAx val="351116032"/>
        <c:crosses val="autoZero"/>
        <c:auto val="1"/>
        <c:lblAlgn val="ctr"/>
        <c:lblOffset val="100"/>
        <c:noMultiLvlLbl val="0"/>
      </c:catAx>
      <c:valAx>
        <c:axId val="351116032"/>
        <c:scaling>
          <c:orientation val="minMax"/>
        </c:scaling>
        <c:delete val="1"/>
        <c:axPos val="l"/>
        <c:numFmt formatCode="#&quot; сем.&quot;" sourceLinked="1"/>
        <c:majorTickMark val="none"/>
        <c:minorTickMark val="none"/>
        <c:tickLblPos val="nextTo"/>
        <c:crossAx val="352623616"/>
        <c:crosses val="autoZero"/>
        <c:crossBetween val="between"/>
      </c:valAx>
      <c:spPr>
        <a:noFill/>
        <a:ln>
          <a:noFill/>
        </a:ln>
      </c:spPr>
    </c:plotArea>
    <c:legend>
      <c:legendPos val="r"/>
      <c:legendEntry>
        <c:idx val="3"/>
        <c:delete val="1"/>
      </c:legendEntry>
      <c:layout>
        <c:manualLayout>
          <c:xMode val="edge"/>
          <c:yMode val="edge"/>
          <c:x val="0.70710029652682715"/>
          <c:y val="0.14115485564304461"/>
          <c:w val="0.27394374495633089"/>
          <c:h val="0.80385808916742552"/>
        </c:manualLayout>
      </c:layout>
      <c:overlay val="1"/>
      <c:txPr>
        <a:bodyPr rot="0" vert="horz"/>
        <a:lstStyle/>
        <a:p>
          <a:pPr>
            <a:defRPr/>
          </a:pPr>
          <a:endParaRPr lang="ru-RU"/>
        </a:p>
      </c:txPr>
    </c:legend>
    <c:plotVisOnly val="1"/>
    <c:dispBlanksAs val="gap"/>
    <c:showDLblsOverMax val="0"/>
  </c:chart>
  <c:spPr>
    <a:ln>
      <a:noFill/>
    </a:ln>
  </c:sp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hart>
    <c:autoTitleDeleted val="1"/>
    <c:plotArea>
      <c:layout>
        <c:manualLayout>
          <c:layoutTarget val="inner"/>
          <c:xMode val="edge"/>
          <c:yMode val="edge"/>
          <c:x val="2.9064717367989091E-2"/>
          <c:y val="8.3009299763455488E-2"/>
          <c:w val="0.79762527121516158"/>
          <c:h val="0.65550344519877712"/>
        </c:manualLayout>
      </c:layout>
      <c:barChart>
        <c:barDir val="col"/>
        <c:grouping val="clustered"/>
        <c:varyColors val="0"/>
        <c:ser>
          <c:idx val="0"/>
          <c:order val="0"/>
          <c:tx>
            <c:strRef>
              <c:f>Лист1!$B$1</c:f>
              <c:strCache>
                <c:ptCount val="1"/>
                <c:pt idx="0">
                  <c:v>общая площадь жилых помещений на 1 жителя, кв. м.</c:v>
                </c:pt>
              </c:strCache>
            </c:strRef>
          </c:tx>
          <c:invertIfNegative val="0"/>
          <c:dLbls>
            <c:dLbl>
              <c:idx val="0"/>
              <c:numFmt formatCode="#,##0" sourceLinked="0"/>
              <c:spPr/>
              <c:txPr>
                <a:bodyPr/>
                <a:lstStyle/>
                <a:p>
                  <a:pPr>
                    <a:defRPr sz="1100" b="1">
                      <a:latin typeface="Tahoma" panose="020B0604030504040204" pitchFamily="34" charset="0"/>
                      <a:ea typeface="Tahoma" panose="020B0604030504040204" pitchFamily="34" charset="0"/>
                      <a:cs typeface="Tahoma" panose="020B0604030504040204" pitchFamily="34" charset="0"/>
                    </a:defRPr>
                  </a:pPr>
                  <a:endParaRPr lang="ru-RU"/>
                </a:p>
              </c:txPr>
              <c:showLegendKey val="0"/>
              <c:showVal val="1"/>
              <c:showCatName val="0"/>
              <c:showSerName val="0"/>
              <c:showPercent val="0"/>
              <c:showBubbleSize val="0"/>
            </c:dLbl>
            <c:numFmt formatCode="#,##0" sourceLinked="0"/>
            <c:txPr>
              <a:bodyPr/>
              <a:lstStyle/>
              <a:p>
                <a:pPr>
                  <a:defRPr sz="1100" b="1"/>
                </a:pPr>
                <a:endParaRPr lang="ru-RU"/>
              </a:p>
            </c:txPr>
            <c:showLegendKey val="0"/>
            <c:showVal val="1"/>
            <c:showCatName val="0"/>
            <c:showSerName val="0"/>
            <c:showPercent val="0"/>
            <c:showBubbleSize val="0"/>
            <c:showLeaderLines val="0"/>
          </c:dLbls>
          <c:cat>
            <c:strRef>
              <c:f>Лист1!$A$2:$A$5</c:f>
              <c:strCache>
                <c:ptCount val="4"/>
                <c:pt idx="0">
                  <c:v>Район</c:v>
                </c:pt>
                <c:pt idx="1">
                  <c:v>МО с.Красноселькуп</c:v>
                </c:pt>
                <c:pt idx="2">
                  <c:v>МО Толькинское</c:v>
                </c:pt>
                <c:pt idx="3">
                  <c:v>МО с. Ратта</c:v>
                </c:pt>
              </c:strCache>
            </c:strRef>
          </c:cat>
          <c:val>
            <c:numRef>
              <c:f>Лист1!$B$2:$B$5</c:f>
              <c:numCache>
                <c:formatCode>0.0</c:formatCode>
                <c:ptCount val="4"/>
                <c:pt idx="0">
                  <c:v>24.825946680251285</c:v>
                </c:pt>
                <c:pt idx="1">
                  <c:v>25.142118863049092</c:v>
                </c:pt>
                <c:pt idx="2">
                  <c:v>24.083196496989586</c:v>
                </c:pt>
                <c:pt idx="3">
                  <c:v>25.520833333333279</c:v>
                </c:pt>
              </c:numCache>
            </c:numRef>
          </c:val>
        </c:ser>
        <c:dLbls>
          <c:showLegendKey val="0"/>
          <c:showVal val="0"/>
          <c:showCatName val="0"/>
          <c:showSerName val="0"/>
          <c:showPercent val="0"/>
          <c:showBubbleSize val="0"/>
        </c:dLbls>
        <c:gapWidth val="150"/>
        <c:axId val="352624128"/>
        <c:axId val="451969600"/>
      </c:barChart>
      <c:catAx>
        <c:axId val="352624128"/>
        <c:scaling>
          <c:orientation val="minMax"/>
        </c:scaling>
        <c:delete val="1"/>
        <c:axPos val="b"/>
        <c:majorTickMark val="out"/>
        <c:minorTickMark val="none"/>
        <c:tickLblPos val="none"/>
        <c:crossAx val="451969600"/>
        <c:crosses val="autoZero"/>
        <c:auto val="1"/>
        <c:lblAlgn val="ctr"/>
        <c:lblOffset val="100"/>
        <c:noMultiLvlLbl val="0"/>
      </c:catAx>
      <c:valAx>
        <c:axId val="451969600"/>
        <c:scaling>
          <c:orientation val="minMax"/>
        </c:scaling>
        <c:delete val="1"/>
        <c:axPos val="l"/>
        <c:numFmt formatCode="0.0" sourceLinked="1"/>
        <c:majorTickMark val="out"/>
        <c:minorTickMark val="none"/>
        <c:tickLblPos val="none"/>
        <c:crossAx val="352624128"/>
        <c:crosses val="autoZero"/>
        <c:crossBetween val="between"/>
      </c:valAx>
    </c:plotArea>
    <c:legend>
      <c:legendPos val="r"/>
      <c:layout>
        <c:manualLayout>
          <c:xMode val="edge"/>
          <c:yMode val="edge"/>
          <c:x val="0.78323874707401986"/>
          <c:y val="0.10921597329797986"/>
          <c:w val="0.21383596213209197"/>
          <c:h val="0.75902807244790971"/>
        </c:manualLayout>
      </c:layout>
      <c:overlay val="1"/>
      <c:txPr>
        <a:bodyPr/>
        <a:lstStyle/>
        <a:p>
          <a:pPr>
            <a:defRPr sz="1000" b="1"/>
          </a:pPr>
          <a:endParaRPr lang="ru-RU"/>
        </a:p>
      </c:txPr>
    </c:legend>
    <c:plotVisOnly val="1"/>
    <c:dispBlanksAs val="gap"/>
    <c:showDLblsOverMax val="0"/>
  </c:chart>
  <c:spPr>
    <a:noFill/>
    <a:ln>
      <a:noFill/>
    </a:ln>
  </c:spPr>
  <c:txPr>
    <a:bodyPr/>
    <a:lstStyle/>
    <a:p>
      <a:pPr>
        <a:defRPr sz="1800"/>
      </a:pPr>
      <a:endParaRPr lang="ru-RU"/>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2.9064717367989091E-2"/>
          <c:y val="4.8100716082051485E-2"/>
          <c:w val="0.79930542661549986"/>
          <c:h val="0.54243720394703521"/>
        </c:manualLayout>
      </c:layout>
      <c:barChart>
        <c:barDir val="col"/>
        <c:grouping val="clustered"/>
        <c:varyColors val="0"/>
        <c:ser>
          <c:idx val="0"/>
          <c:order val="0"/>
          <c:tx>
            <c:strRef>
              <c:f>Лист1!$B$1</c:f>
              <c:strCache>
                <c:ptCount val="1"/>
                <c:pt idx="0">
                  <c:v>Площадь аварийного ЖФ, кв.м.</c:v>
                </c:pt>
              </c:strCache>
            </c:strRef>
          </c:tx>
          <c:invertIfNegative val="0"/>
          <c:dLbls>
            <c:dLbl>
              <c:idx val="0"/>
              <c:numFmt formatCode="#,##0" sourceLinked="0"/>
              <c:spPr/>
              <c:txPr>
                <a:bodyPr/>
                <a:lstStyle/>
                <a:p>
                  <a:pPr>
                    <a:defRPr sz="1100" b="1">
                      <a:latin typeface="Tahoma" panose="020B0604030504040204" pitchFamily="34" charset="0"/>
                      <a:ea typeface="Tahoma" panose="020B0604030504040204" pitchFamily="34" charset="0"/>
                      <a:cs typeface="Tahoma" panose="020B0604030504040204" pitchFamily="34" charset="0"/>
                    </a:defRPr>
                  </a:pPr>
                  <a:endParaRPr lang="ru-RU"/>
                </a:p>
              </c:txPr>
              <c:showLegendKey val="0"/>
              <c:showVal val="1"/>
              <c:showCatName val="0"/>
              <c:showSerName val="0"/>
              <c:showPercent val="0"/>
              <c:showBubbleSize val="0"/>
            </c:dLbl>
            <c:numFmt formatCode="#,##0" sourceLinked="0"/>
            <c:txPr>
              <a:bodyPr/>
              <a:lstStyle/>
              <a:p>
                <a:pPr>
                  <a:defRPr sz="1100" b="1"/>
                </a:pPr>
                <a:endParaRPr lang="ru-RU"/>
              </a:p>
            </c:txPr>
            <c:showLegendKey val="0"/>
            <c:showVal val="1"/>
            <c:showCatName val="0"/>
            <c:showSerName val="0"/>
            <c:showPercent val="0"/>
            <c:showBubbleSize val="0"/>
            <c:showLeaderLines val="0"/>
          </c:dLbls>
          <c:cat>
            <c:strRef>
              <c:f>Лист1!$A$2:$A$5</c:f>
              <c:strCache>
                <c:ptCount val="4"/>
                <c:pt idx="0">
                  <c:v>Район</c:v>
                </c:pt>
                <c:pt idx="1">
                  <c:v>МО с.Красноселькуп</c:v>
                </c:pt>
                <c:pt idx="2">
                  <c:v>МО Толькинское</c:v>
                </c:pt>
                <c:pt idx="3">
                  <c:v>МО с. Ратта</c:v>
                </c:pt>
              </c:strCache>
            </c:strRef>
          </c:cat>
          <c:val>
            <c:numRef>
              <c:f>Лист1!$B$2:$B$5</c:f>
              <c:numCache>
                <c:formatCode>0</c:formatCode>
                <c:ptCount val="4"/>
                <c:pt idx="0">
                  <c:v>29646.619999999941</c:v>
                </c:pt>
                <c:pt idx="1">
                  <c:v>20111.480000000021</c:v>
                </c:pt>
                <c:pt idx="2">
                  <c:v>9432.4699999999721</c:v>
                </c:pt>
                <c:pt idx="3">
                  <c:v>102.66999999999999</c:v>
                </c:pt>
              </c:numCache>
            </c:numRef>
          </c:val>
        </c:ser>
        <c:dLbls>
          <c:showLegendKey val="0"/>
          <c:showVal val="0"/>
          <c:showCatName val="0"/>
          <c:showSerName val="0"/>
          <c:showPercent val="0"/>
          <c:showBubbleSize val="0"/>
        </c:dLbls>
        <c:gapWidth val="150"/>
        <c:axId val="374478336"/>
        <c:axId val="451971328"/>
      </c:barChart>
      <c:catAx>
        <c:axId val="374478336"/>
        <c:scaling>
          <c:orientation val="minMax"/>
        </c:scaling>
        <c:delete val="1"/>
        <c:axPos val="b"/>
        <c:majorTickMark val="out"/>
        <c:minorTickMark val="none"/>
        <c:tickLblPos val="none"/>
        <c:crossAx val="451971328"/>
        <c:crosses val="autoZero"/>
        <c:auto val="1"/>
        <c:lblAlgn val="ctr"/>
        <c:lblOffset val="100"/>
        <c:noMultiLvlLbl val="0"/>
      </c:catAx>
      <c:valAx>
        <c:axId val="451971328"/>
        <c:scaling>
          <c:orientation val="minMax"/>
        </c:scaling>
        <c:delete val="1"/>
        <c:axPos val="l"/>
        <c:numFmt formatCode="0" sourceLinked="1"/>
        <c:majorTickMark val="out"/>
        <c:minorTickMark val="none"/>
        <c:tickLblPos val="none"/>
        <c:crossAx val="374478336"/>
        <c:crosses val="autoZero"/>
        <c:crossBetween val="between"/>
      </c:valAx>
      <c:spPr>
        <a:noFill/>
        <a:ln w="25400">
          <a:noFill/>
        </a:ln>
      </c:spPr>
    </c:plotArea>
    <c:legend>
      <c:legendPos val="r"/>
      <c:layout>
        <c:manualLayout>
          <c:xMode val="edge"/>
          <c:yMode val="edge"/>
          <c:x val="0.77149978557802656"/>
          <c:y val="8.246199140266465E-2"/>
          <c:w val="0.22676639181894717"/>
          <c:h val="0.72777383709502508"/>
        </c:manualLayout>
      </c:layout>
      <c:overlay val="1"/>
      <c:txPr>
        <a:bodyPr/>
        <a:lstStyle/>
        <a:p>
          <a:pPr>
            <a:defRPr sz="1000" b="1"/>
          </a:pPr>
          <a:endParaRPr lang="ru-RU"/>
        </a:p>
      </c:txPr>
    </c:legend>
    <c:plotVisOnly val="1"/>
    <c:dispBlanksAs val="gap"/>
    <c:showDLblsOverMax val="0"/>
  </c:chart>
  <c:spPr>
    <a:ln>
      <a:noFill/>
    </a:ln>
  </c:spPr>
  <c:txPr>
    <a:bodyPr/>
    <a:lstStyle/>
    <a:p>
      <a:pPr>
        <a:defRPr sz="1800"/>
      </a:pPr>
      <a:endParaRPr lang="ru-RU"/>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2"/>
    </mc:Choice>
    <mc:Fallback>
      <c:style val="12"/>
    </mc:Fallback>
  </mc:AlternateContent>
  <c:chart>
    <c:autoTitleDeleted val="1"/>
    <c:plotArea>
      <c:layout>
        <c:manualLayout>
          <c:layoutTarget val="inner"/>
          <c:xMode val="edge"/>
          <c:yMode val="edge"/>
          <c:x val="5.6841135796191787E-2"/>
          <c:y val="0"/>
          <c:w val="0.75522983786383424"/>
          <c:h val="0.61715401137785064"/>
        </c:manualLayout>
      </c:layout>
      <c:barChart>
        <c:barDir val="col"/>
        <c:grouping val="clustered"/>
        <c:varyColors val="0"/>
        <c:ser>
          <c:idx val="0"/>
          <c:order val="0"/>
          <c:tx>
            <c:strRef>
              <c:f>Лист1!$B$1</c:f>
              <c:strCache>
                <c:ptCount val="1"/>
                <c:pt idx="0">
                  <c:v>Доля аварийного ЖФ, %</c:v>
                </c:pt>
              </c:strCache>
            </c:strRef>
          </c:tx>
          <c:invertIfNegative val="0"/>
          <c:dLbls>
            <c:dLbl>
              <c:idx val="0"/>
              <c:spPr/>
              <c:txPr>
                <a:bodyPr/>
                <a:lstStyle/>
                <a:p>
                  <a:pPr>
                    <a:defRPr sz="1200" b="1">
                      <a:latin typeface="Tahoma" panose="020B0604030504040204" pitchFamily="34" charset="0"/>
                      <a:ea typeface="Tahoma" panose="020B0604030504040204" pitchFamily="34" charset="0"/>
                      <a:cs typeface="Tahoma" panose="020B0604030504040204" pitchFamily="34" charset="0"/>
                    </a:defRPr>
                  </a:pPr>
                  <a:endParaRPr lang="ru-RU"/>
                </a:p>
              </c:txPr>
              <c:showLegendKey val="0"/>
              <c:showVal val="1"/>
              <c:showCatName val="0"/>
              <c:showSerName val="0"/>
              <c:showPercent val="0"/>
              <c:showBubbleSize val="0"/>
            </c:dLbl>
            <c:txPr>
              <a:bodyPr/>
              <a:lstStyle/>
              <a:p>
                <a:pPr>
                  <a:defRPr sz="1200" b="1"/>
                </a:pPr>
                <a:endParaRPr lang="ru-RU"/>
              </a:p>
            </c:txPr>
            <c:showLegendKey val="0"/>
            <c:showVal val="1"/>
            <c:showCatName val="0"/>
            <c:showSerName val="0"/>
            <c:showPercent val="0"/>
            <c:showBubbleSize val="0"/>
            <c:showLeaderLines val="0"/>
          </c:dLbls>
          <c:cat>
            <c:strRef>
              <c:f>Лист1!$A$2:$A$5</c:f>
              <c:strCache>
                <c:ptCount val="4"/>
                <c:pt idx="0">
                  <c:v>Район</c:v>
                </c:pt>
                <c:pt idx="1">
                  <c:v>МО с.Красноселькуп</c:v>
                </c:pt>
                <c:pt idx="2">
                  <c:v>МО Толькинское</c:v>
                </c:pt>
                <c:pt idx="3">
                  <c:v>МО с. Ратта</c:v>
                </c:pt>
              </c:strCache>
            </c:strRef>
          </c:cat>
          <c:val>
            <c:numRef>
              <c:f>Лист1!$B$2:$B$5</c:f>
              <c:numCache>
                <c:formatCode>0.0%</c:formatCode>
                <c:ptCount val="4"/>
                <c:pt idx="0">
                  <c:v>0.20278125854993184</c:v>
                </c:pt>
                <c:pt idx="1">
                  <c:v>0.20700000000000021</c:v>
                </c:pt>
                <c:pt idx="2">
                  <c:v>0.21400000000000022</c:v>
                </c:pt>
                <c:pt idx="3">
                  <c:v>2.1000000000000012E-2</c:v>
                </c:pt>
              </c:numCache>
            </c:numRef>
          </c:val>
        </c:ser>
        <c:dLbls>
          <c:showLegendKey val="0"/>
          <c:showVal val="0"/>
          <c:showCatName val="0"/>
          <c:showSerName val="0"/>
          <c:showPercent val="0"/>
          <c:showBubbleSize val="0"/>
        </c:dLbls>
        <c:gapWidth val="150"/>
        <c:axId val="375859200"/>
        <c:axId val="451973056"/>
      </c:barChart>
      <c:catAx>
        <c:axId val="375859200"/>
        <c:scaling>
          <c:orientation val="minMax"/>
        </c:scaling>
        <c:delete val="0"/>
        <c:axPos val="b"/>
        <c:majorTickMark val="out"/>
        <c:minorTickMark val="none"/>
        <c:tickLblPos val="nextTo"/>
        <c:txPr>
          <a:bodyPr/>
          <a:lstStyle/>
          <a:p>
            <a:pPr>
              <a:defRPr sz="1000" b="1"/>
            </a:pPr>
            <a:endParaRPr lang="ru-RU"/>
          </a:p>
        </c:txPr>
        <c:crossAx val="451973056"/>
        <c:crosses val="autoZero"/>
        <c:auto val="1"/>
        <c:lblAlgn val="ctr"/>
        <c:lblOffset val="100"/>
        <c:noMultiLvlLbl val="0"/>
      </c:catAx>
      <c:valAx>
        <c:axId val="451973056"/>
        <c:scaling>
          <c:orientation val="minMax"/>
        </c:scaling>
        <c:delete val="1"/>
        <c:axPos val="l"/>
        <c:numFmt formatCode="0.0%" sourceLinked="1"/>
        <c:majorTickMark val="out"/>
        <c:minorTickMark val="none"/>
        <c:tickLblPos val="none"/>
        <c:crossAx val="375859200"/>
        <c:crosses val="autoZero"/>
        <c:crossBetween val="between"/>
      </c:valAx>
    </c:plotArea>
    <c:legend>
      <c:legendPos val="r"/>
      <c:layout>
        <c:manualLayout>
          <c:xMode val="edge"/>
          <c:yMode val="edge"/>
          <c:x val="0.78313366479509894"/>
          <c:y val="5.0204221786613323E-2"/>
          <c:w val="0.20818575949205179"/>
          <c:h val="0.8037468303329256"/>
        </c:manualLayout>
      </c:layout>
      <c:overlay val="1"/>
      <c:txPr>
        <a:bodyPr/>
        <a:lstStyle/>
        <a:p>
          <a:pPr>
            <a:defRPr sz="1000" b="1"/>
          </a:pPr>
          <a:endParaRPr lang="ru-RU"/>
        </a:p>
      </c:txPr>
    </c:legend>
    <c:plotVisOnly val="1"/>
    <c:dispBlanksAs val="gap"/>
    <c:showDLblsOverMax val="0"/>
  </c:chart>
  <c:spPr>
    <a:ln>
      <a:noFill/>
    </a:ln>
  </c:spPr>
  <c:txPr>
    <a:bodyPr/>
    <a:lstStyle/>
    <a:p>
      <a:pPr indent="0">
        <a:defRPr sz="1800"/>
      </a:pPr>
      <a:endParaRPr lang="ru-RU"/>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Лист1!$A$2</c:f>
              <c:strCache>
                <c:ptCount val="1"/>
                <c:pt idx="0">
                  <c:v>Ввод жилья, в том числе:</c:v>
                </c:pt>
              </c:strCache>
            </c:strRef>
          </c:tx>
          <c:invertIfNegative val="0"/>
          <c:dLbls>
            <c:dLbl>
              <c:idx val="0"/>
              <c:numFmt formatCode="#,##0" sourceLinked="0"/>
              <c:spPr/>
              <c:txPr>
                <a:bodyPr/>
                <a:lstStyle/>
                <a:p>
                  <a:pPr>
                    <a:defRPr sz="1400" b="1">
                      <a:latin typeface="+mn-lt"/>
                      <a:ea typeface="Tahoma" panose="020B0604030504040204" pitchFamily="34" charset="0"/>
                      <a:cs typeface="Tahoma" panose="020B0604030504040204" pitchFamily="34" charset="0"/>
                    </a:defRPr>
                  </a:pPr>
                  <a:endParaRPr lang="ru-RU"/>
                </a:p>
              </c:txPr>
              <c:showLegendKey val="0"/>
              <c:showVal val="1"/>
              <c:showCatName val="0"/>
              <c:showSerName val="0"/>
              <c:showPercent val="0"/>
              <c:showBubbleSize val="0"/>
            </c:dLbl>
            <c:dLbl>
              <c:idx val="3"/>
              <c:layout>
                <c:manualLayout>
                  <c:x val="-2.7424215636391785E-2"/>
                  <c:y val="0"/>
                </c:manualLayout>
              </c:layout>
              <c:showLegendKey val="0"/>
              <c:showVal val="1"/>
              <c:showCatName val="0"/>
              <c:showSerName val="0"/>
              <c:showPercent val="0"/>
              <c:showBubbleSize val="0"/>
            </c:dLbl>
            <c:numFmt formatCode="#,##0" sourceLinked="0"/>
            <c:txPr>
              <a:bodyPr/>
              <a:lstStyle/>
              <a:p>
                <a:pPr>
                  <a:defRPr sz="1400" b="1">
                    <a:latin typeface="+mn-lt"/>
                  </a:defRPr>
                </a:pPr>
                <a:endParaRPr lang="ru-RU"/>
              </a:p>
            </c:txPr>
            <c:showLegendKey val="0"/>
            <c:showVal val="1"/>
            <c:showCatName val="0"/>
            <c:showSerName val="0"/>
            <c:showPercent val="0"/>
            <c:showBubbleSize val="0"/>
            <c:showLeaderLines val="0"/>
          </c:dLbls>
          <c:cat>
            <c:strRef>
              <c:f>Лист1!$B$1:$D$1</c:f>
              <c:strCache>
                <c:ptCount val="3"/>
                <c:pt idx="0">
                  <c:v>2019</c:v>
                </c:pt>
                <c:pt idx="1">
                  <c:v>2020</c:v>
                </c:pt>
                <c:pt idx="2">
                  <c:v>2021 (план)</c:v>
                </c:pt>
              </c:strCache>
            </c:strRef>
          </c:cat>
          <c:val>
            <c:numRef>
              <c:f>Лист1!$B$2:$D$2</c:f>
              <c:numCache>
                <c:formatCode>General</c:formatCode>
                <c:ptCount val="3"/>
                <c:pt idx="0">
                  <c:v>3351.8</c:v>
                </c:pt>
                <c:pt idx="1">
                  <c:v>2573.8999999999996</c:v>
                </c:pt>
                <c:pt idx="2">
                  <c:v>4396</c:v>
                </c:pt>
              </c:numCache>
            </c:numRef>
          </c:val>
        </c:ser>
        <c:ser>
          <c:idx val="1"/>
          <c:order val="1"/>
          <c:tx>
            <c:strRef>
              <c:f>Лист1!$A$3</c:f>
              <c:strCache>
                <c:ptCount val="1"/>
                <c:pt idx="0">
                  <c:v>МКД</c:v>
                </c:pt>
              </c:strCache>
            </c:strRef>
          </c:tx>
          <c:invertIfNegative val="0"/>
          <c:dLbls>
            <c:numFmt formatCode="#,##0" sourceLinked="0"/>
            <c:txPr>
              <a:bodyPr/>
              <a:lstStyle/>
              <a:p>
                <a:pPr>
                  <a:defRPr sz="1100" b="1"/>
                </a:pPr>
                <a:endParaRPr lang="ru-RU"/>
              </a:p>
            </c:txPr>
            <c:dLblPos val="outEnd"/>
            <c:showLegendKey val="0"/>
            <c:showVal val="1"/>
            <c:showCatName val="0"/>
            <c:showSerName val="0"/>
            <c:showPercent val="0"/>
            <c:showBubbleSize val="0"/>
            <c:showLeaderLines val="0"/>
          </c:dLbls>
          <c:cat>
            <c:strRef>
              <c:f>Лист1!$B$1:$D$1</c:f>
              <c:strCache>
                <c:ptCount val="3"/>
                <c:pt idx="0">
                  <c:v>2019</c:v>
                </c:pt>
                <c:pt idx="1">
                  <c:v>2020</c:v>
                </c:pt>
                <c:pt idx="2">
                  <c:v>2021 (план)</c:v>
                </c:pt>
              </c:strCache>
            </c:strRef>
          </c:cat>
          <c:val>
            <c:numRef>
              <c:f>Лист1!$B$3:$D$3</c:f>
              <c:numCache>
                <c:formatCode>General</c:formatCode>
                <c:ptCount val="3"/>
                <c:pt idx="0">
                  <c:v>2424.8000000000002</c:v>
                </c:pt>
                <c:pt idx="1">
                  <c:v>1674.6999999999998</c:v>
                </c:pt>
                <c:pt idx="2">
                  <c:v>4396</c:v>
                </c:pt>
              </c:numCache>
            </c:numRef>
          </c:val>
        </c:ser>
        <c:ser>
          <c:idx val="2"/>
          <c:order val="2"/>
          <c:tx>
            <c:strRef>
              <c:f>Лист1!$A$4</c:f>
              <c:strCache>
                <c:ptCount val="1"/>
                <c:pt idx="0">
                  <c:v>ИЖС</c:v>
                </c:pt>
              </c:strCache>
            </c:strRef>
          </c:tx>
          <c:invertIfNegative val="0"/>
          <c:dLbls>
            <c:dLbl>
              <c:idx val="0"/>
              <c:spPr/>
              <c:txPr>
                <a:bodyPr/>
                <a:lstStyle/>
                <a:p>
                  <a:pPr>
                    <a:defRPr sz="1100" b="1"/>
                  </a:pPr>
                  <a:endParaRPr lang="ru-RU"/>
                </a:p>
              </c:txPr>
              <c:dLblPos val="outEnd"/>
              <c:showLegendKey val="0"/>
              <c:showVal val="1"/>
              <c:showCatName val="0"/>
              <c:showSerName val="0"/>
              <c:showPercent val="0"/>
              <c:showBubbleSize val="0"/>
            </c:dLbl>
            <c:txPr>
              <a:bodyPr/>
              <a:lstStyle/>
              <a:p>
                <a:pPr>
                  <a:defRPr sz="1100"/>
                </a:pPr>
                <a:endParaRPr lang="ru-RU"/>
              </a:p>
            </c:txPr>
            <c:dLblPos val="outEnd"/>
            <c:showLegendKey val="0"/>
            <c:showVal val="1"/>
            <c:showCatName val="0"/>
            <c:showSerName val="0"/>
            <c:showPercent val="0"/>
            <c:showBubbleSize val="0"/>
            <c:showLeaderLines val="0"/>
          </c:dLbls>
          <c:cat>
            <c:strRef>
              <c:f>Лист1!$B$1:$D$1</c:f>
              <c:strCache>
                <c:ptCount val="3"/>
                <c:pt idx="0">
                  <c:v>2019</c:v>
                </c:pt>
                <c:pt idx="1">
                  <c:v>2020</c:v>
                </c:pt>
                <c:pt idx="2">
                  <c:v>2021 (план)</c:v>
                </c:pt>
              </c:strCache>
            </c:strRef>
          </c:cat>
          <c:val>
            <c:numRef>
              <c:f>Лист1!$B$4:$D$4</c:f>
              <c:numCache>
                <c:formatCode>General</c:formatCode>
                <c:ptCount val="3"/>
                <c:pt idx="0">
                  <c:v>927</c:v>
                </c:pt>
                <c:pt idx="1">
                  <c:v>899.2</c:v>
                </c:pt>
              </c:numCache>
            </c:numRef>
          </c:val>
        </c:ser>
        <c:dLbls>
          <c:showLegendKey val="0"/>
          <c:showVal val="0"/>
          <c:showCatName val="0"/>
          <c:showSerName val="0"/>
          <c:showPercent val="0"/>
          <c:showBubbleSize val="0"/>
        </c:dLbls>
        <c:gapWidth val="150"/>
        <c:axId val="375857152"/>
        <c:axId val="451974784"/>
      </c:barChart>
      <c:catAx>
        <c:axId val="375857152"/>
        <c:scaling>
          <c:orientation val="minMax"/>
        </c:scaling>
        <c:delete val="0"/>
        <c:axPos val="b"/>
        <c:majorTickMark val="out"/>
        <c:minorTickMark val="none"/>
        <c:tickLblPos val="nextTo"/>
        <c:txPr>
          <a:bodyPr/>
          <a:lstStyle/>
          <a:p>
            <a:pPr>
              <a:defRPr sz="1400" b="1"/>
            </a:pPr>
            <a:endParaRPr lang="ru-RU"/>
          </a:p>
        </c:txPr>
        <c:crossAx val="451974784"/>
        <c:crosses val="autoZero"/>
        <c:auto val="1"/>
        <c:lblAlgn val="ctr"/>
        <c:lblOffset val="100"/>
        <c:noMultiLvlLbl val="0"/>
      </c:catAx>
      <c:valAx>
        <c:axId val="451974784"/>
        <c:scaling>
          <c:orientation val="minMax"/>
        </c:scaling>
        <c:delete val="1"/>
        <c:axPos val="l"/>
        <c:numFmt formatCode="General" sourceLinked="1"/>
        <c:majorTickMark val="out"/>
        <c:minorTickMark val="none"/>
        <c:tickLblPos val="none"/>
        <c:crossAx val="375857152"/>
        <c:crosses val="autoZero"/>
        <c:crossBetween val="between"/>
      </c:valAx>
    </c:plotArea>
    <c:legend>
      <c:legendPos val="b"/>
      <c:overlay val="0"/>
      <c:txPr>
        <a:bodyPr/>
        <a:lstStyle/>
        <a:p>
          <a:pPr>
            <a:defRPr sz="1400">
              <a:latin typeface="Times New Roman" pitchFamily="18" charset="0"/>
              <a:cs typeface="Times New Roman" pitchFamily="18" charset="0"/>
            </a:defRPr>
          </a:pPr>
          <a:endParaRPr lang="ru-RU"/>
        </a:p>
      </c:txPr>
    </c:legend>
    <c:plotVisOnly val="1"/>
    <c:dispBlanksAs val="gap"/>
    <c:showDLblsOverMax val="0"/>
  </c:chart>
  <c:spPr>
    <a:noFill/>
    <a:ln>
      <a:noFill/>
    </a:ln>
  </c:spPr>
  <c:txPr>
    <a:bodyPr/>
    <a:lstStyle/>
    <a:p>
      <a:pPr>
        <a:defRPr sz="1800"/>
      </a:pPr>
      <a:endParaRPr lang="ru-RU"/>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458634068253953"/>
          <c:y val="0.12310274011997119"/>
          <c:w val="0.69351442784269557"/>
          <c:h val="0.6734172161680273"/>
        </c:manualLayout>
      </c:layout>
      <c:barChart>
        <c:barDir val="col"/>
        <c:grouping val="clustered"/>
        <c:varyColors val="0"/>
        <c:ser>
          <c:idx val="0"/>
          <c:order val="0"/>
          <c:tx>
            <c:strRef>
              <c:f>Лист1!$B$1</c:f>
              <c:strCache>
                <c:ptCount val="1"/>
                <c:pt idx="0">
                  <c:v>ИП</c:v>
                </c:pt>
              </c:strCache>
            </c:strRef>
          </c:tx>
          <c:invertIfNegative val="0"/>
          <c:dLbls>
            <c:txPr>
              <a:bodyPr/>
              <a:lstStyle/>
              <a:p>
                <a:pPr>
                  <a:defRPr sz="1000" b="1">
                    <a:latin typeface="Times New Roman" panose="02020603050405020304" pitchFamily="18" charset="0"/>
                    <a:cs typeface="Times New Roman" panose="02020603050405020304" pitchFamily="18" charset="0"/>
                  </a:defRPr>
                </a:pPr>
                <a:endParaRPr lang="ru-RU"/>
              </a:p>
            </c:txPr>
            <c:dLblPos val="ctr"/>
            <c:showLegendKey val="0"/>
            <c:showVal val="1"/>
            <c:showCatName val="0"/>
            <c:showSerName val="0"/>
            <c:showPercent val="0"/>
            <c:showBubbleSize val="0"/>
            <c:showLeaderLines val="0"/>
          </c:dLbls>
          <c:cat>
            <c:strRef>
              <c:f>Лист1!$A$2:$A$3</c:f>
              <c:strCache>
                <c:ptCount val="2"/>
                <c:pt idx="0">
                  <c:v>2019 год</c:v>
                </c:pt>
                <c:pt idx="1">
                  <c:v>2020 год</c:v>
                </c:pt>
              </c:strCache>
            </c:strRef>
          </c:cat>
          <c:val>
            <c:numRef>
              <c:f>Лист1!$B$2:$B$3</c:f>
              <c:numCache>
                <c:formatCode>General</c:formatCode>
                <c:ptCount val="2"/>
                <c:pt idx="0">
                  <c:v>104</c:v>
                </c:pt>
                <c:pt idx="1">
                  <c:v>100</c:v>
                </c:pt>
              </c:numCache>
            </c:numRef>
          </c:val>
        </c:ser>
        <c:ser>
          <c:idx val="1"/>
          <c:order val="1"/>
          <c:tx>
            <c:strRef>
              <c:f>Лист1!$C$1</c:f>
              <c:strCache>
                <c:ptCount val="1"/>
                <c:pt idx="0">
                  <c:v>ЮЛ</c:v>
                </c:pt>
              </c:strCache>
            </c:strRef>
          </c:tx>
          <c:invertIfNegative val="0"/>
          <c:dLbls>
            <c:txPr>
              <a:bodyPr/>
              <a:lstStyle/>
              <a:p>
                <a:pPr>
                  <a:defRPr sz="1000" b="1">
                    <a:latin typeface="Times New Roman" panose="02020603050405020304" pitchFamily="18" charset="0"/>
                    <a:cs typeface="Times New Roman" panose="02020603050405020304" pitchFamily="18" charset="0"/>
                  </a:defRPr>
                </a:pPr>
                <a:endParaRPr lang="ru-RU"/>
              </a:p>
            </c:txPr>
            <c:dLblPos val="ctr"/>
            <c:showLegendKey val="0"/>
            <c:showVal val="1"/>
            <c:showCatName val="0"/>
            <c:showSerName val="0"/>
            <c:showPercent val="0"/>
            <c:showBubbleSize val="0"/>
            <c:showLeaderLines val="0"/>
          </c:dLbls>
          <c:cat>
            <c:strRef>
              <c:f>Лист1!$A$2:$A$3</c:f>
              <c:strCache>
                <c:ptCount val="2"/>
                <c:pt idx="0">
                  <c:v>2019 год</c:v>
                </c:pt>
                <c:pt idx="1">
                  <c:v>2020 год</c:v>
                </c:pt>
              </c:strCache>
            </c:strRef>
          </c:cat>
          <c:val>
            <c:numRef>
              <c:f>Лист1!$C$2:$C$3</c:f>
              <c:numCache>
                <c:formatCode>General</c:formatCode>
                <c:ptCount val="2"/>
                <c:pt idx="0">
                  <c:v>34</c:v>
                </c:pt>
                <c:pt idx="1">
                  <c:v>36</c:v>
                </c:pt>
              </c:numCache>
            </c:numRef>
          </c:val>
        </c:ser>
        <c:dLbls>
          <c:showLegendKey val="0"/>
          <c:showVal val="0"/>
          <c:showCatName val="0"/>
          <c:showSerName val="0"/>
          <c:showPercent val="0"/>
          <c:showBubbleSize val="0"/>
        </c:dLbls>
        <c:gapWidth val="150"/>
        <c:axId val="353250816"/>
        <c:axId val="352051200"/>
      </c:barChart>
      <c:catAx>
        <c:axId val="353250816"/>
        <c:scaling>
          <c:orientation val="minMax"/>
        </c:scaling>
        <c:delete val="0"/>
        <c:axPos val="b"/>
        <c:majorTickMark val="out"/>
        <c:minorTickMark val="none"/>
        <c:tickLblPos val="nextTo"/>
        <c:txPr>
          <a:bodyPr/>
          <a:lstStyle/>
          <a:p>
            <a:pPr>
              <a:defRPr sz="1100">
                <a:effectLst>
                  <a:outerShdw blurRad="38100" dist="38100" dir="2700000" algn="tl">
                    <a:srgbClr val="000000">
                      <a:alpha val="43137"/>
                    </a:srgbClr>
                  </a:outerShdw>
                </a:effectLst>
                <a:latin typeface="Times New Roman" panose="02020603050405020304" pitchFamily="18" charset="0"/>
                <a:cs typeface="Times New Roman" panose="02020603050405020304" pitchFamily="18" charset="0"/>
              </a:defRPr>
            </a:pPr>
            <a:endParaRPr lang="ru-RU"/>
          </a:p>
        </c:txPr>
        <c:crossAx val="352051200"/>
        <c:crosses val="autoZero"/>
        <c:auto val="1"/>
        <c:lblAlgn val="ctr"/>
        <c:lblOffset val="100"/>
        <c:noMultiLvlLbl val="0"/>
      </c:catAx>
      <c:valAx>
        <c:axId val="352051200"/>
        <c:scaling>
          <c:orientation val="minMax"/>
        </c:scaling>
        <c:delete val="0"/>
        <c:axPos val="l"/>
        <c:numFmt formatCode="General" sourceLinked="1"/>
        <c:majorTickMark val="out"/>
        <c:minorTickMark val="none"/>
        <c:tickLblPos val="nextTo"/>
        <c:txPr>
          <a:bodyPr/>
          <a:lstStyle/>
          <a:p>
            <a:pPr>
              <a:defRPr sz="1200"/>
            </a:pPr>
            <a:endParaRPr lang="ru-RU"/>
          </a:p>
        </c:txPr>
        <c:crossAx val="353250816"/>
        <c:crosses val="autoZero"/>
        <c:crossBetween val="between"/>
      </c:valAx>
      <c:spPr>
        <a:noFill/>
      </c:spPr>
    </c:plotArea>
    <c:legend>
      <c:legendPos val="r"/>
      <c:layout>
        <c:manualLayout>
          <c:xMode val="edge"/>
          <c:yMode val="edge"/>
          <c:x val="0.84657805013447651"/>
          <c:y val="0.33537255008102956"/>
          <c:w val="0.10560273497541449"/>
          <c:h val="0.3292542231815706"/>
        </c:manualLayout>
      </c:layout>
      <c:overlay val="0"/>
      <c:txPr>
        <a:bodyPr/>
        <a:lstStyle/>
        <a:p>
          <a:pPr>
            <a:defRPr sz="1200">
              <a:effectLst>
                <a:outerShdw blurRad="38100" dist="38100" dir="2700000" algn="tl">
                  <a:srgbClr val="000000">
                    <a:alpha val="43137"/>
                  </a:srgbClr>
                </a:outerShdw>
              </a:effectLst>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txPr>
    <a:bodyPr/>
    <a:lstStyle/>
    <a:p>
      <a:pPr>
        <a:defRPr sz="1800"/>
      </a:pPr>
      <a:endParaRPr lang="ru-RU"/>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937662464754705"/>
          <c:y val="7.5999334121796963E-2"/>
          <c:w val="0.79763160791941135"/>
          <c:h val="0.78935508825606282"/>
        </c:manualLayout>
      </c:layout>
      <c:barChart>
        <c:barDir val="bar"/>
        <c:grouping val="stacked"/>
        <c:varyColors val="0"/>
        <c:ser>
          <c:idx val="0"/>
          <c:order val="0"/>
          <c:tx>
            <c:strRef>
              <c:f>'1. Демография'!$M$200</c:f>
              <c:strCache>
                <c:ptCount val="1"/>
                <c:pt idx="0">
                  <c:v>Число родившихся </c:v>
                </c:pt>
              </c:strCache>
            </c:strRef>
          </c:tx>
          <c:spPr>
            <a:solidFill>
              <a:srgbClr val="92D050"/>
            </a:solidFill>
          </c:spPr>
          <c:invertIfNegative val="0"/>
          <c:dLbls>
            <c:showLegendKey val="0"/>
            <c:showVal val="1"/>
            <c:showCatName val="0"/>
            <c:showSerName val="0"/>
            <c:showPercent val="0"/>
            <c:showBubbleSize val="0"/>
            <c:showLeaderLines val="0"/>
          </c:dLbls>
          <c:cat>
            <c:strRef>
              <c:f>'1. Демография'!$N$199:$Q$199</c:f>
              <c:strCache>
                <c:ptCount val="4"/>
                <c:pt idx="0">
                  <c:v>2017 год</c:v>
                </c:pt>
                <c:pt idx="1">
                  <c:v>2018 год</c:v>
                </c:pt>
                <c:pt idx="2">
                  <c:v>2019 год</c:v>
                </c:pt>
                <c:pt idx="3">
                  <c:v>2020 год</c:v>
                </c:pt>
              </c:strCache>
            </c:strRef>
          </c:cat>
          <c:val>
            <c:numRef>
              <c:f>'1. Демография'!$N$200:$Q$200</c:f>
              <c:numCache>
                <c:formatCode>General</c:formatCode>
                <c:ptCount val="4"/>
                <c:pt idx="0">
                  <c:v>72</c:v>
                </c:pt>
                <c:pt idx="1">
                  <c:v>70</c:v>
                </c:pt>
                <c:pt idx="2">
                  <c:v>65</c:v>
                </c:pt>
                <c:pt idx="3">
                  <c:v>57</c:v>
                </c:pt>
              </c:numCache>
            </c:numRef>
          </c:val>
        </c:ser>
        <c:ser>
          <c:idx val="1"/>
          <c:order val="1"/>
          <c:tx>
            <c:strRef>
              <c:f>'1. Демография'!$M$201</c:f>
              <c:strCache>
                <c:ptCount val="1"/>
                <c:pt idx="0">
                  <c:v>Число умерших </c:v>
                </c:pt>
              </c:strCache>
            </c:strRef>
          </c:tx>
          <c:invertIfNegative val="0"/>
          <c:dLbls>
            <c:dLbl>
              <c:idx val="3"/>
              <c:layout>
                <c:manualLayout>
                  <c:x val="-1.0244697696717753E-2"/>
                  <c:y val="-6.9090303747087987E-3"/>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'1. Демография'!$N$199:$Q$199</c:f>
              <c:strCache>
                <c:ptCount val="4"/>
                <c:pt idx="0">
                  <c:v>2017 год</c:v>
                </c:pt>
                <c:pt idx="1">
                  <c:v>2018 год</c:v>
                </c:pt>
                <c:pt idx="2">
                  <c:v>2019 год</c:v>
                </c:pt>
                <c:pt idx="3">
                  <c:v>2020 год</c:v>
                </c:pt>
              </c:strCache>
            </c:strRef>
          </c:cat>
          <c:val>
            <c:numRef>
              <c:f>'1. Демография'!$N$201:$Q$201</c:f>
              <c:numCache>
                <c:formatCode>General</c:formatCode>
                <c:ptCount val="4"/>
                <c:pt idx="0">
                  <c:v>-50</c:v>
                </c:pt>
                <c:pt idx="1">
                  <c:v>-40</c:v>
                </c:pt>
                <c:pt idx="2">
                  <c:v>-53</c:v>
                </c:pt>
                <c:pt idx="3">
                  <c:v>-34</c:v>
                </c:pt>
              </c:numCache>
            </c:numRef>
          </c:val>
        </c:ser>
        <c:ser>
          <c:idx val="3"/>
          <c:order val="2"/>
          <c:tx>
            <c:strRef>
              <c:f>'1. Демография'!$M$203</c:f>
              <c:strCache>
                <c:ptCount val="1"/>
                <c:pt idx="0">
                  <c:v>Число прибывших </c:v>
                </c:pt>
              </c:strCache>
            </c:strRef>
          </c:tx>
          <c:invertIfNegative val="0"/>
          <c:dLbls>
            <c:dLblPos val="inEnd"/>
            <c:showLegendKey val="0"/>
            <c:showVal val="1"/>
            <c:showCatName val="0"/>
            <c:showSerName val="0"/>
            <c:showPercent val="0"/>
            <c:showBubbleSize val="0"/>
            <c:showLeaderLines val="0"/>
          </c:dLbls>
          <c:cat>
            <c:strRef>
              <c:f>'1. Демография'!$N$199:$Q$199</c:f>
              <c:strCache>
                <c:ptCount val="4"/>
                <c:pt idx="0">
                  <c:v>2017 год</c:v>
                </c:pt>
                <c:pt idx="1">
                  <c:v>2018 год</c:v>
                </c:pt>
                <c:pt idx="2">
                  <c:v>2019 год</c:v>
                </c:pt>
                <c:pt idx="3">
                  <c:v>2020 год</c:v>
                </c:pt>
              </c:strCache>
            </c:strRef>
          </c:cat>
          <c:val>
            <c:numRef>
              <c:f>'1. Демография'!$N$203:$Q$203</c:f>
              <c:numCache>
                <c:formatCode>General</c:formatCode>
                <c:ptCount val="4"/>
                <c:pt idx="0">
                  <c:v>434</c:v>
                </c:pt>
                <c:pt idx="1">
                  <c:v>403</c:v>
                </c:pt>
                <c:pt idx="2">
                  <c:v>242</c:v>
                </c:pt>
                <c:pt idx="3">
                  <c:v>236</c:v>
                </c:pt>
              </c:numCache>
            </c:numRef>
          </c:val>
        </c:ser>
        <c:ser>
          <c:idx val="4"/>
          <c:order val="3"/>
          <c:tx>
            <c:strRef>
              <c:f>'1. Демография'!$M$204</c:f>
              <c:strCache>
                <c:ptCount val="1"/>
                <c:pt idx="0">
                  <c:v>Число выбывших </c:v>
                </c:pt>
              </c:strCache>
            </c:strRef>
          </c:tx>
          <c:invertIfNegative val="0"/>
          <c:dLbls>
            <c:dLblPos val="inBase"/>
            <c:showLegendKey val="0"/>
            <c:showVal val="1"/>
            <c:showCatName val="0"/>
            <c:showSerName val="0"/>
            <c:showPercent val="0"/>
            <c:showBubbleSize val="0"/>
            <c:showLeaderLines val="0"/>
          </c:dLbls>
          <c:cat>
            <c:strRef>
              <c:f>'1. Демография'!$N$199:$Q$199</c:f>
              <c:strCache>
                <c:ptCount val="4"/>
                <c:pt idx="0">
                  <c:v>2017 год</c:v>
                </c:pt>
                <c:pt idx="1">
                  <c:v>2018 год</c:v>
                </c:pt>
                <c:pt idx="2">
                  <c:v>2019 год</c:v>
                </c:pt>
                <c:pt idx="3">
                  <c:v>2020 год</c:v>
                </c:pt>
              </c:strCache>
            </c:strRef>
          </c:cat>
          <c:val>
            <c:numRef>
              <c:f>'1. Демография'!$N$204:$Q$204</c:f>
              <c:numCache>
                <c:formatCode>General</c:formatCode>
                <c:ptCount val="4"/>
                <c:pt idx="0">
                  <c:v>-471</c:v>
                </c:pt>
                <c:pt idx="1">
                  <c:v>-460</c:v>
                </c:pt>
                <c:pt idx="2">
                  <c:v>-391</c:v>
                </c:pt>
                <c:pt idx="3">
                  <c:v>-296</c:v>
                </c:pt>
              </c:numCache>
            </c:numRef>
          </c:val>
        </c:ser>
        <c:dLbls>
          <c:showLegendKey val="0"/>
          <c:showVal val="0"/>
          <c:showCatName val="0"/>
          <c:showSerName val="0"/>
          <c:showPercent val="0"/>
          <c:showBubbleSize val="0"/>
        </c:dLbls>
        <c:gapWidth val="70"/>
        <c:overlap val="100"/>
        <c:axId val="282614784"/>
        <c:axId val="673002560"/>
      </c:barChart>
      <c:catAx>
        <c:axId val="282614784"/>
        <c:scaling>
          <c:orientation val="minMax"/>
        </c:scaling>
        <c:delete val="0"/>
        <c:axPos val="l"/>
        <c:majorTickMark val="out"/>
        <c:minorTickMark val="none"/>
        <c:tickLblPos val="low"/>
        <c:txPr>
          <a:bodyPr/>
          <a:lstStyle/>
          <a:p>
            <a:pPr>
              <a:defRPr sz="700"/>
            </a:pPr>
            <a:endParaRPr lang="ru-RU"/>
          </a:p>
        </c:txPr>
        <c:crossAx val="673002560"/>
        <c:crosses val="autoZero"/>
        <c:auto val="1"/>
        <c:lblAlgn val="ctr"/>
        <c:lblOffset val="100"/>
        <c:noMultiLvlLbl val="0"/>
      </c:catAx>
      <c:valAx>
        <c:axId val="673002560"/>
        <c:scaling>
          <c:orientation val="minMax"/>
        </c:scaling>
        <c:delete val="0"/>
        <c:axPos val="b"/>
        <c:numFmt formatCode="General" sourceLinked="1"/>
        <c:majorTickMark val="out"/>
        <c:minorTickMark val="none"/>
        <c:tickLblPos val="nextTo"/>
        <c:txPr>
          <a:bodyPr/>
          <a:lstStyle/>
          <a:p>
            <a:pPr>
              <a:defRPr sz="700"/>
            </a:pPr>
            <a:endParaRPr lang="ru-RU"/>
          </a:p>
        </c:txPr>
        <c:crossAx val="282614784"/>
        <c:crosses val="autoZero"/>
        <c:crossBetween val="between"/>
      </c:valAx>
    </c:plotArea>
    <c:legend>
      <c:legendPos val="r"/>
      <c:layout>
        <c:manualLayout>
          <c:xMode val="edge"/>
          <c:yMode val="edge"/>
          <c:x val="0.74634983108762443"/>
          <c:y val="6.5291425077277795E-2"/>
          <c:w val="0.23099429958959491"/>
          <c:h val="0.39960308436524505"/>
        </c:manualLayout>
      </c:layout>
      <c:overlay val="1"/>
      <c:txPr>
        <a:bodyPr/>
        <a:lstStyle/>
        <a:p>
          <a:pPr>
            <a:defRPr sz="700"/>
          </a:pPr>
          <a:endParaRPr lang="ru-RU"/>
        </a:p>
      </c:txPr>
    </c:legend>
    <c:plotVisOnly val="1"/>
    <c:dispBlanksAs val="gap"/>
    <c:showDLblsOverMax val="0"/>
  </c:chart>
  <c:spPr>
    <a:ln>
      <a:noFill/>
    </a:ln>
  </c:sp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1217618187797436E-2"/>
          <c:y val="4.4444444444444446E-2"/>
          <c:w val="0.892166936579736"/>
          <c:h val="0.55453885571995809"/>
        </c:manualLayout>
      </c:layout>
      <c:barChart>
        <c:barDir val="col"/>
        <c:grouping val="stacked"/>
        <c:varyColors val="0"/>
        <c:ser>
          <c:idx val="1"/>
          <c:order val="0"/>
          <c:tx>
            <c:strRef>
              <c:f>'8. МСП'!$D$2</c:f>
              <c:strCache>
                <c:ptCount val="1"/>
                <c:pt idx="0">
                  <c:v>Среднесписочная численность работников субъектов МСП ЮЛ, чел. </c:v>
                </c:pt>
              </c:strCache>
            </c:strRef>
          </c:tx>
          <c:spPr>
            <a:solidFill>
              <a:srgbClr val="C0504D"/>
            </a:solidFill>
            <a:ln w="25400">
              <a:noFill/>
            </a:ln>
          </c:spPr>
          <c:invertIfNegative val="0"/>
          <c:dLbls>
            <c:spPr>
              <a:noFill/>
              <a:ln w="25400">
                <a:noFill/>
              </a:ln>
            </c:spPr>
            <c:txPr>
              <a:bodyPr/>
              <a:lstStyle/>
              <a:p>
                <a:pPr>
                  <a:defRPr sz="11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'8. МСП'!$A$3:$A$4</c:f>
              <c:strCache>
                <c:ptCount val="2"/>
                <c:pt idx="0">
                  <c:v>2019 год</c:v>
                </c:pt>
                <c:pt idx="1">
                  <c:v>2020 год</c:v>
                </c:pt>
              </c:strCache>
            </c:strRef>
          </c:cat>
          <c:val>
            <c:numRef>
              <c:f>'8. МСП'!$D$3:$D$4</c:f>
              <c:numCache>
                <c:formatCode>###0</c:formatCode>
                <c:ptCount val="2"/>
                <c:pt idx="0">
                  <c:v>702</c:v>
                </c:pt>
                <c:pt idx="1">
                  <c:v>695</c:v>
                </c:pt>
              </c:numCache>
            </c:numRef>
          </c:val>
        </c:ser>
        <c:ser>
          <c:idx val="2"/>
          <c:order val="1"/>
          <c:tx>
            <c:strRef>
              <c:f>'8. МСП'!$E$2</c:f>
              <c:strCache>
                <c:ptCount val="1"/>
                <c:pt idx="0">
                  <c:v>Численность ИП, чел.</c:v>
                </c:pt>
              </c:strCache>
            </c:strRef>
          </c:tx>
          <c:spPr>
            <a:solidFill>
              <a:schemeClr val="accent1"/>
            </a:solidFill>
            <a:ln w="25400" cap="flat" cmpd="sng" algn="ctr">
              <a:solidFill>
                <a:schemeClr val="accent1">
                  <a:shade val="50000"/>
                </a:schemeClr>
              </a:solidFill>
              <a:prstDash val="solid"/>
            </a:ln>
            <a:effectLst/>
          </c:spPr>
          <c:invertIfNegative val="0"/>
          <c:dLbls>
            <c:spPr>
              <a:noFill/>
              <a:ln w="25400">
                <a:noFill/>
              </a:ln>
            </c:spPr>
            <c:txPr>
              <a:bodyPr/>
              <a:lstStyle/>
              <a:p>
                <a:pPr>
                  <a:defRPr sz="11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'8. МСП'!$A$3:$A$4</c:f>
              <c:strCache>
                <c:ptCount val="2"/>
                <c:pt idx="0">
                  <c:v>2019 год</c:v>
                </c:pt>
                <c:pt idx="1">
                  <c:v>2020 год</c:v>
                </c:pt>
              </c:strCache>
            </c:strRef>
          </c:cat>
          <c:val>
            <c:numRef>
              <c:f>'8. МСП'!$E$3:$E$4</c:f>
              <c:numCache>
                <c:formatCode>###0</c:formatCode>
                <c:ptCount val="2"/>
                <c:pt idx="0">
                  <c:v>104</c:v>
                </c:pt>
                <c:pt idx="1">
                  <c:v>100</c:v>
                </c:pt>
              </c:numCache>
            </c:numRef>
          </c:val>
        </c:ser>
        <c:dLbls>
          <c:showLegendKey val="0"/>
          <c:showVal val="0"/>
          <c:showCatName val="0"/>
          <c:showSerName val="0"/>
          <c:showPercent val="0"/>
          <c:showBubbleSize val="0"/>
        </c:dLbls>
        <c:gapWidth val="219"/>
        <c:overlap val="100"/>
        <c:axId val="353248256"/>
        <c:axId val="352051776"/>
      </c:barChart>
      <c:lineChart>
        <c:grouping val="stacked"/>
        <c:varyColors val="0"/>
        <c:ser>
          <c:idx val="3"/>
          <c:order val="2"/>
          <c:tx>
            <c:strRef>
              <c:f>'8. МСП'!$F$2</c:f>
              <c:strCache>
                <c:ptCount val="1"/>
                <c:pt idx="0">
                  <c:v>Численность работников субъектов МСП</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Lbl>
              <c:idx val="0"/>
              <c:spPr>
                <a:noFill/>
                <a:ln w="25400">
                  <a:noFill/>
                </a:ln>
              </c:spPr>
              <c:txPr>
                <a:bodyPr/>
                <a:lstStyle/>
                <a:p>
                  <a:pPr>
                    <a:defRPr sz="1200" b="1">
                      <a:latin typeface="Times New Roman" panose="02020603050405020304" pitchFamily="18" charset="0"/>
                      <a:cs typeface="Times New Roman" panose="02020603050405020304" pitchFamily="18" charset="0"/>
                    </a:defRPr>
                  </a:pPr>
                  <a:endParaRPr lang="ru-RU"/>
                </a:p>
              </c:txPr>
              <c:dLblPos val="t"/>
              <c:showLegendKey val="0"/>
              <c:showVal val="1"/>
              <c:showCatName val="0"/>
              <c:showSerName val="0"/>
              <c:showPercent val="0"/>
              <c:showBubbleSize val="0"/>
            </c:dLbl>
            <c:dLbl>
              <c:idx val="1"/>
              <c:spPr>
                <a:noFill/>
                <a:ln w="25400">
                  <a:noFill/>
                </a:ln>
              </c:spPr>
              <c:txPr>
                <a:bodyPr/>
                <a:lstStyle/>
                <a:p>
                  <a:pPr>
                    <a:defRPr sz="1200" b="1">
                      <a:latin typeface="Times New Roman" panose="02020603050405020304" pitchFamily="18" charset="0"/>
                      <a:cs typeface="Times New Roman" panose="02020603050405020304" pitchFamily="18" charset="0"/>
                    </a:defRPr>
                  </a:pPr>
                  <a:endParaRPr lang="ru-RU"/>
                </a:p>
              </c:txPr>
              <c:dLblPos val="t"/>
              <c:showLegendKey val="0"/>
              <c:showVal val="1"/>
              <c:showCatName val="0"/>
              <c:showSerName val="0"/>
              <c:showPercent val="0"/>
              <c:showBubbleSize val="0"/>
            </c:dLbl>
            <c:spPr>
              <a:noFill/>
              <a:ln w="25400">
                <a:noFill/>
              </a:ln>
            </c:spPr>
            <c:txPr>
              <a:bodyPr/>
              <a:lstStyle/>
              <a:p>
                <a:pPr>
                  <a:defRPr sz="1200" b="1"/>
                </a:pPr>
                <a:endParaRPr lang="ru-RU"/>
              </a:p>
            </c:txPr>
            <c:dLblPos val="t"/>
            <c:showLegendKey val="0"/>
            <c:showVal val="1"/>
            <c:showCatName val="0"/>
            <c:showSerName val="0"/>
            <c:showPercent val="0"/>
            <c:showBubbleSize val="0"/>
            <c:showLeaderLines val="0"/>
          </c:dLbls>
          <c:cat>
            <c:strRef>
              <c:f>'8. МСП'!$A$3:$A$4</c:f>
              <c:strCache>
                <c:ptCount val="2"/>
                <c:pt idx="0">
                  <c:v>2019 год</c:v>
                </c:pt>
                <c:pt idx="1">
                  <c:v>2020 год</c:v>
                </c:pt>
              </c:strCache>
            </c:strRef>
          </c:cat>
          <c:val>
            <c:numRef>
              <c:f>'8. МСП'!$F$3:$F$4</c:f>
              <c:numCache>
                <c:formatCode>###0</c:formatCode>
                <c:ptCount val="2"/>
                <c:pt idx="0">
                  <c:v>806</c:v>
                </c:pt>
                <c:pt idx="1">
                  <c:v>795</c:v>
                </c:pt>
              </c:numCache>
            </c:numRef>
          </c:val>
          <c:smooth val="0"/>
        </c:ser>
        <c:dLbls>
          <c:showLegendKey val="0"/>
          <c:showVal val="0"/>
          <c:showCatName val="0"/>
          <c:showSerName val="0"/>
          <c:showPercent val="0"/>
          <c:showBubbleSize val="0"/>
        </c:dLbls>
        <c:marker val="1"/>
        <c:smooth val="0"/>
        <c:axId val="353248256"/>
        <c:axId val="352051776"/>
      </c:lineChart>
      <c:catAx>
        <c:axId val="353248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1000">
                <a:effectLst>
                  <a:outerShdw blurRad="38100" dist="38100" dir="2700000" algn="tl">
                    <a:srgbClr val="000000">
                      <a:alpha val="43137"/>
                    </a:srgbClr>
                  </a:outerShdw>
                </a:effectLst>
                <a:latin typeface="Times New Roman" panose="02020603050405020304" pitchFamily="18" charset="0"/>
                <a:cs typeface="Times New Roman" panose="02020603050405020304" pitchFamily="18" charset="0"/>
              </a:defRPr>
            </a:pPr>
            <a:endParaRPr lang="ru-RU"/>
          </a:p>
        </c:txPr>
        <c:crossAx val="352051776"/>
        <c:crosses val="autoZero"/>
        <c:auto val="1"/>
        <c:lblAlgn val="ctr"/>
        <c:lblOffset val="100"/>
        <c:noMultiLvlLbl val="0"/>
      </c:catAx>
      <c:valAx>
        <c:axId val="352051776"/>
        <c:scaling>
          <c:orientation val="minMax"/>
        </c:scaling>
        <c:delete val="0"/>
        <c:axPos val="l"/>
        <c:majorGridlines>
          <c:spPr>
            <a:ln w="9525" cap="flat" cmpd="sng" algn="ctr">
              <a:noFill/>
              <a:round/>
            </a:ln>
            <a:effectLst/>
          </c:spPr>
        </c:majorGridlines>
        <c:numFmt formatCode="###0" sourceLinked="1"/>
        <c:majorTickMark val="none"/>
        <c:minorTickMark val="none"/>
        <c:tickLblPos val="nextTo"/>
        <c:spPr>
          <a:ln w="9525">
            <a:noFill/>
          </a:ln>
        </c:spPr>
        <c:txPr>
          <a:bodyPr rot="0" vert="horz"/>
          <a:lstStyle/>
          <a:p>
            <a:pPr>
              <a:defRPr/>
            </a:pPr>
            <a:endParaRPr lang="ru-RU"/>
          </a:p>
        </c:txPr>
        <c:crossAx val="353248256"/>
        <c:crosses val="autoZero"/>
        <c:crossBetween val="between"/>
      </c:valAx>
      <c:spPr>
        <a:noFill/>
        <a:ln w="25400">
          <a:noFill/>
        </a:ln>
      </c:spPr>
    </c:plotArea>
    <c:legend>
      <c:legendPos val="r"/>
      <c:layout>
        <c:manualLayout>
          <c:xMode val="edge"/>
          <c:yMode val="edge"/>
          <c:x val="0"/>
          <c:y val="0.68675959514218698"/>
          <c:w val="1"/>
          <c:h val="0.31324049237435064"/>
        </c:manualLayout>
      </c:layout>
      <c:overlay val="0"/>
      <c:spPr>
        <a:noFill/>
        <a:ln w="25400">
          <a:noFill/>
        </a:ln>
      </c:spPr>
      <c:txPr>
        <a:bodyPr/>
        <a:lstStyle/>
        <a:p>
          <a:pPr>
            <a:defRPr sz="1000"/>
          </a:pPr>
          <a:endParaRPr lang="ru-RU"/>
        </a:p>
      </c:txPr>
    </c:legend>
    <c:plotVisOnly val="1"/>
    <c:dispBlanksAs val="gap"/>
    <c:showDLblsOverMax val="0"/>
  </c:chart>
  <c:spPr>
    <a:solidFill>
      <a:schemeClr val="bg1"/>
    </a:solidFill>
    <a:ln w="9525" cap="flat" cmpd="sng" algn="ctr">
      <a:noFill/>
      <a:round/>
    </a:ln>
    <a:effectLst/>
  </c:spPr>
  <c:txPr>
    <a:bodyPr/>
    <a:lstStyle/>
    <a:p>
      <a:pPr>
        <a:defRPr sz="9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perspective val="30"/>
    </c:view3D>
    <c:floor>
      <c:thickness val="0"/>
    </c:floor>
    <c:sideWall>
      <c:thickness val="0"/>
    </c:sideWall>
    <c:backWall>
      <c:thickness val="0"/>
    </c:backWall>
    <c:plotArea>
      <c:layout>
        <c:manualLayout>
          <c:layoutTarget val="inner"/>
          <c:xMode val="edge"/>
          <c:yMode val="edge"/>
          <c:x val="0"/>
          <c:y val="8.2814741615019311E-2"/>
          <c:w val="0.62994330833350287"/>
          <c:h val="0.8262576798551482"/>
        </c:manualLayout>
      </c:layout>
      <c:pie3DChart>
        <c:varyColors val="1"/>
        <c:ser>
          <c:idx val="0"/>
          <c:order val="0"/>
          <c:tx>
            <c:strRef>
              <c:f>Лист1!$B$1</c:f>
              <c:strCache>
                <c:ptCount val="1"/>
                <c:pt idx="0">
                  <c:v>Единиц</c:v>
                </c:pt>
              </c:strCache>
            </c:strRef>
          </c:tx>
          <c:explosion val="25"/>
          <c:dLbls>
            <c:dLbl>
              <c:idx val="4"/>
              <c:layout>
                <c:manualLayout>
                  <c:x val="1.7129327066530357E-2"/>
                  <c:y val="2.6664384001369598E-2"/>
                </c:manualLayout>
              </c:layout>
              <c:showLegendKey val="0"/>
              <c:showVal val="0"/>
              <c:showCatName val="0"/>
              <c:showSerName val="0"/>
              <c:showPercent val="1"/>
              <c:showBubbleSize val="0"/>
            </c:dLbl>
            <c:dLbl>
              <c:idx val="7"/>
              <c:layout>
                <c:manualLayout>
                  <c:x val="-7.8388022528154519E-4"/>
                  <c:y val="6.6287765105389716E-3"/>
                </c:manualLayout>
              </c:layout>
              <c:showLegendKey val="0"/>
              <c:showVal val="0"/>
              <c:showCatName val="0"/>
              <c:showSerName val="0"/>
              <c:showPercent val="1"/>
              <c:showBubbleSize val="0"/>
            </c:dLbl>
            <c:txPr>
              <a:bodyPr/>
              <a:lstStyle/>
              <a:p>
                <a:pPr>
                  <a:defRPr sz="1200" b="1"/>
                </a:pPr>
                <a:endParaRPr lang="ru-RU"/>
              </a:p>
            </c:txPr>
            <c:showLegendKey val="0"/>
            <c:showVal val="0"/>
            <c:showCatName val="0"/>
            <c:showSerName val="0"/>
            <c:showPercent val="1"/>
            <c:showBubbleSize val="0"/>
            <c:showLeaderLines val="1"/>
          </c:dLbls>
          <c:cat>
            <c:strRef>
              <c:f>Лист1!$A$2:$A$9</c:f>
              <c:strCache>
                <c:ptCount val="8"/>
                <c:pt idx="0">
                  <c:v>Торговля</c:v>
                </c:pt>
                <c:pt idx="1">
                  <c:v>Прочие</c:v>
                </c:pt>
                <c:pt idx="2">
                  <c:v>Строительство, ремонт, сантехнические работы</c:v>
                </c:pt>
                <c:pt idx="3">
                  <c:v>Деятельность автомобильного и грузового транспорта и услуги по перевозкам</c:v>
                </c:pt>
                <c:pt idx="4">
                  <c:v>Сельское хозяйство и рыболовство</c:v>
                </c:pt>
                <c:pt idx="5">
                  <c:v>Предоставление косметических услуг парикмахерскими и салонами красоты</c:v>
                </c:pt>
                <c:pt idx="6">
                  <c:v>Производство хлеба и мучных кондитерских изделий</c:v>
                </c:pt>
                <c:pt idx="7">
                  <c:v>Производство и ремонт одежды и обуви</c:v>
                </c:pt>
              </c:strCache>
            </c:strRef>
          </c:cat>
          <c:val>
            <c:numRef>
              <c:f>Лист1!$B$2:$B$9</c:f>
              <c:numCache>
                <c:formatCode>General</c:formatCode>
                <c:ptCount val="8"/>
                <c:pt idx="0">
                  <c:v>62</c:v>
                </c:pt>
                <c:pt idx="1">
                  <c:v>21</c:v>
                </c:pt>
                <c:pt idx="2">
                  <c:v>16</c:v>
                </c:pt>
                <c:pt idx="3">
                  <c:v>15</c:v>
                </c:pt>
                <c:pt idx="4">
                  <c:v>7</c:v>
                </c:pt>
                <c:pt idx="5">
                  <c:v>7</c:v>
                </c:pt>
                <c:pt idx="6">
                  <c:v>5</c:v>
                </c:pt>
                <c:pt idx="7">
                  <c:v>3</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56039206923136486"/>
          <c:y val="4.6443191646280135E-3"/>
          <c:w val="0.43720163247854615"/>
          <c:h val="0.9348242613543386"/>
        </c:manualLayout>
      </c:layout>
      <c:overlay val="0"/>
      <c:txPr>
        <a:bodyPr/>
        <a:lstStyle/>
        <a:p>
          <a:pPr algn="l">
            <a:defRPr sz="700"/>
          </a:pPr>
          <a:endParaRPr lang="ru-RU"/>
        </a:p>
      </c:txPr>
    </c:legend>
    <c:plotVisOnly val="1"/>
    <c:dispBlanksAs val="gap"/>
    <c:showDLblsOverMax val="0"/>
  </c:chart>
  <c:txPr>
    <a:bodyPr/>
    <a:lstStyle/>
    <a:p>
      <a:pPr>
        <a:defRPr sz="1800"/>
      </a:pPr>
      <a:endParaRPr lang="ru-RU"/>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7350308294241757E-2"/>
          <c:y val="0.15904276305208231"/>
          <c:w val="0.76420099555482734"/>
          <c:h val="0.80060802165822775"/>
        </c:manualLayout>
      </c:layout>
      <c:barChart>
        <c:barDir val="col"/>
        <c:grouping val="clustered"/>
        <c:varyColors val="0"/>
        <c:ser>
          <c:idx val="0"/>
          <c:order val="0"/>
          <c:tx>
            <c:strRef>
              <c:f>Лист1!$B$1</c:f>
              <c:strCache>
                <c:ptCount val="1"/>
                <c:pt idx="0">
                  <c:v>Сумма, тыс.руб.</c:v>
                </c:pt>
              </c:strCache>
            </c:strRef>
          </c:tx>
          <c:invertIfNegative val="0"/>
          <c:dLbls>
            <c:dLbl>
              <c:idx val="0"/>
              <c:showLegendKey val="0"/>
              <c:showVal val="1"/>
              <c:showCatName val="0"/>
              <c:showSerName val="0"/>
              <c:showPercent val="0"/>
              <c:showBubbleSize val="0"/>
            </c:dLbl>
            <c:dLbl>
              <c:idx val="1"/>
              <c:showLegendKey val="0"/>
              <c:showVal val="1"/>
              <c:showCatName val="0"/>
              <c:showSerName val="0"/>
              <c:showPercent val="0"/>
              <c:showBubbleSize val="0"/>
            </c:dLbl>
            <c:dLbl>
              <c:idx val="2"/>
              <c:showLegendKey val="0"/>
              <c:showVal val="1"/>
              <c:showCatName val="0"/>
              <c:showSerName val="0"/>
              <c:showPercent val="0"/>
              <c:showBubbleSize val="0"/>
            </c:dLbl>
            <c:txPr>
              <a:bodyPr/>
              <a:lstStyle/>
              <a:p>
                <a:pPr>
                  <a:defRPr sz="1000" b="1">
                    <a:effectLst/>
                  </a:defRPr>
                </a:pPr>
                <a:endParaRPr lang="ru-RU"/>
              </a:p>
            </c:txPr>
            <c:showLegendKey val="0"/>
            <c:showVal val="0"/>
            <c:showCatName val="0"/>
            <c:showSerName val="0"/>
            <c:showPercent val="0"/>
            <c:showBubbleSize val="0"/>
          </c:dLbls>
          <c:cat>
            <c:strRef>
              <c:f>Лист1!$A$2:$A$3</c:f>
              <c:strCache>
                <c:ptCount val="2"/>
                <c:pt idx="0">
                  <c:v>2019 год (факт)</c:v>
                </c:pt>
                <c:pt idx="1">
                  <c:v>2020 год  (факт)</c:v>
                </c:pt>
              </c:strCache>
            </c:strRef>
          </c:cat>
          <c:val>
            <c:numRef>
              <c:f>Лист1!$B$2:$B$3</c:f>
              <c:numCache>
                <c:formatCode>General</c:formatCode>
                <c:ptCount val="2"/>
                <c:pt idx="0">
                  <c:v>1659</c:v>
                </c:pt>
                <c:pt idx="1">
                  <c:v>4093</c:v>
                </c:pt>
              </c:numCache>
            </c:numRef>
          </c:val>
        </c:ser>
        <c:dLbls>
          <c:showLegendKey val="0"/>
          <c:showVal val="0"/>
          <c:showCatName val="0"/>
          <c:showSerName val="0"/>
          <c:showPercent val="0"/>
          <c:showBubbleSize val="0"/>
        </c:dLbls>
        <c:gapWidth val="100"/>
        <c:axId val="367976960"/>
        <c:axId val="352055232"/>
      </c:barChart>
      <c:catAx>
        <c:axId val="367976960"/>
        <c:scaling>
          <c:orientation val="minMax"/>
        </c:scaling>
        <c:delete val="0"/>
        <c:axPos val="b"/>
        <c:majorTickMark val="out"/>
        <c:minorTickMark val="none"/>
        <c:tickLblPos val="nextTo"/>
        <c:txPr>
          <a:bodyPr/>
          <a:lstStyle/>
          <a:p>
            <a:pPr>
              <a:defRPr sz="1000" b="1">
                <a:effectLst/>
                <a:latin typeface="Times New Roman" panose="02020603050405020304" pitchFamily="18" charset="0"/>
                <a:cs typeface="Times New Roman" panose="02020603050405020304" pitchFamily="18" charset="0"/>
              </a:defRPr>
            </a:pPr>
            <a:endParaRPr lang="ru-RU"/>
          </a:p>
        </c:txPr>
        <c:crossAx val="352055232"/>
        <c:crosses val="autoZero"/>
        <c:auto val="1"/>
        <c:lblAlgn val="ctr"/>
        <c:lblOffset val="100"/>
        <c:noMultiLvlLbl val="0"/>
      </c:catAx>
      <c:valAx>
        <c:axId val="352055232"/>
        <c:scaling>
          <c:orientation val="minMax"/>
        </c:scaling>
        <c:delete val="0"/>
        <c:axPos val="l"/>
        <c:numFmt formatCode="General" sourceLinked="1"/>
        <c:majorTickMark val="out"/>
        <c:minorTickMark val="none"/>
        <c:tickLblPos val="nextTo"/>
        <c:crossAx val="367976960"/>
        <c:crosses val="autoZero"/>
        <c:crossBetween val="between"/>
      </c:valAx>
    </c:plotArea>
    <c:plotVisOnly val="1"/>
    <c:dispBlanksAs val="gap"/>
    <c:showDLblsOverMax val="0"/>
  </c:chart>
  <c:spPr>
    <a:ln>
      <a:noFill/>
    </a:ln>
  </c:spPr>
  <c:txPr>
    <a:bodyPr/>
    <a:lstStyle/>
    <a:p>
      <a:pPr>
        <a:defRPr sz="1300"/>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
          <c:y val="6.0191475124548671E-2"/>
          <c:w val="0.98932700522069295"/>
          <c:h val="0.9398085248754513"/>
        </c:manualLayout>
      </c:layout>
      <c:doughnutChart>
        <c:varyColors val="1"/>
        <c:ser>
          <c:idx val="0"/>
          <c:order val="0"/>
          <c:tx>
            <c:strRef>
              <c:f>Лист1!$B$1</c:f>
              <c:strCache>
                <c:ptCount val="1"/>
                <c:pt idx="0">
                  <c:v>7270</c:v>
                </c:pt>
              </c:strCache>
            </c:strRef>
          </c:tx>
          <c:dLbls>
            <c:dLbl>
              <c:idx val="0"/>
              <c:layout>
                <c:manualLayout>
                  <c:x val="1.2975132973352578E-2"/>
                  <c:y val="-2.5419489416209962E-2"/>
                </c:manualLayout>
              </c:layout>
              <c:showLegendKey val="1"/>
              <c:showVal val="0"/>
              <c:showCatName val="1"/>
              <c:showSerName val="0"/>
              <c:showPercent val="1"/>
              <c:showBubbleSize val="0"/>
              <c:separator>
</c:separator>
            </c:dLbl>
            <c:dLbl>
              <c:idx val="1"/>
              <c:layout>
                <c:manualLayout>
                  <c:x val="-2.4793308020882771E-2"/>
                  <c:y val="3.2072674480465899E-2"/>
                </c:manualLayout>
              </c:layout>
              <c:showLegendKey val="1"/>
              <c:showVal val="1"/>
              <c:showCatName val="1"/>
              <c:showSerName val="0"/>
              <c:showPercent val="1"/>
              <c:showBubbleSize val="0"/>
              <c:separator>
</c:separator>
            </c:dLbl>
            <c:dLbl>
              <c:idx val="2"/>
              <c:layout>
                <c:manualLayout>
                  <c:x val="-3.4636449928808787E-2"/>
                  <c:y val="-2.1558330397444477E-2"/>
                </c:manualLayout>
              </c:layout>
              <c:showLegendKey val="1"/>
              <c:showVal val="0"/>
              <c:showCatName val="1"/>
              <c:showSerName val="0"/>
              <c:showPercent val="1"/>
              <c:showBubbleSize val="0"/>
              <c:separator>
</c:separator>
            </c:dLbl>
            <c:dLbl>
              <c:idx val="3"/>
              <c:layout>
                <c:manualLayout>
                  <c:x val="-7.1428571428571369E-2"/>
                  <c:y val="-7.7808226951696188E-2"/>
                </c:manualLayout>
              </c:layout>
              <c:showLegendKey val="1"/>
              <c:showVal val="0"/>
              <c:showCatName val="1"/>
              <c:showSerName val="0"/>
              <c:showPercent val="1"/>
              <c:showBubbleSize val="0"/>
              <c:separator>
</c:separator>
            </c:dLbl>
            <c:dLbl>
              <c:idx val="4"/>
              <c:layout>
                <c:manualLayout>
                  <c:x val="-0.19288087327954442"/>
                  <c:y val="-7.2069175058579876E-2"/>
                </c:manualLayout>
              </c:layout>
              <c:showLegendKey val="1"/>
              <c:showVal val="0"/>
              <c:showCatName val="1"/>
              <c:showSerName val="0"/>
              <c:showPercent val="1"/>
              <c:showBubbleSize val="0"/>
              <c:separator>
</c:separator>
            </c:dLbl>
            <c:dLbl>
              <c:idx val="5"/>
              <c:layout>
                <c:manualLayout>
                  <c:x val="-0.17178452776459421"/>
                  <c:y val="-0.1561498792935897"/>
                </c:manualLayout>
              </c:layout>
              <c:showLegendKey val="1"/>
              <c:showVal val="0"/>
              <c:showCatName val="1"/>
              <c:showSerName val="0"/>
              <c:showPercent val="1"/>
              <c:showBubbleSize val="0"/>
              <c:separator>
</c:separator>
            </c:dLbl>
            <c:dLbl>
              <c:idx val="6"/>
              <c:layout>
                <c:manualLayout>
                  <c:x val="-9.0412909349786422E-2"/>
                  <c:y val="-0.20370418535586521"/>
                </c:manualLayout>
              </c:layout>
              <c:showLegendKey val="1"/>
              <c:showVal val="0"/>
              <c:showCatName val="1"/>
              <c:showSerName val="0"/>
              <c:showPercent val="1"/>
              <c:showBubbleSize val="0"/>
              <c:separator>
</c:separator>
            </c:dLbl>
            <c:dLbl>
              <c:idx val="7"/>
              <c:layout>
                <c:manualLayout>
                  <c:x val="-1.2055054579971523E-2"/>
                  <c:y val="-0.18017293764644965"/>
                </c:manualLayout>
              </c:layout>
              <c:showLegendKey val="1"/>
              <c:showVal val="1"/>
              <c:showCatName val="1"/>
              <c:showSerName val="0"/>
              <c:showPercent val="1"/>
              <c:showBubbleSize val="0"/>
              <c:separator>
</c:separator>
            </c:dLbl>
            <c:dLbl>
              <c:idx val="8"/>
              <c:layout>
                <c:manualLayout>
                  <c:x val="5.8112244897959131E-2"/>
                  <c:y val="-6.9066292764472362E-2"/>
                </c:manualLayout>
              </c:layout>
              <c:showLegendKey val="1"/>
              <c:showVal val="0"/>
              <c:showCatName val="1"/>
              <c:showSerName val="0"/>
              <c:showPercent val="1"/>
              <c:showBubbleSize val="0"/>
              <c:separator>
</c:separator>
            </c:dLbl>
            <c:dLbl>
              <c:idx val="9"/>
              <c:layout>
                <c:manualLayout>
                  <c:x val="9.3426435690555351E-2"/>
                  <c:y val="-0.17416717305823465"/>
                </c:manualLayout>
              </c:layout>
              <c:showLegendKey val="1"/>
              <c:showVal val="0"/>
              <c:showCatName val="1"/>
              <c:showSerName val="0"/>
              <c:showPercent val="1"/>
              <c:showBubbleSize val="0"/>
              <c:separator>
</c:separator>
            </c:dLbl>
            <c:dLbl>
              <c:idx val="10"/>
              <c:layout>
                <c:manualLayout>
                  <c:x val="0.11150925486473648"/>
                  <c:y val="1.8017293764644962E-2"/>
                </c:manualLayout>
              </c:layout>
              <c:showLegendKey val="1"/>
              <c:showVal val="1"/>
              <c:showCatName val="1"/>
              <c:showSerName val="0"/>
              <c:showPercent val="1"/>
              <c:showBubbleSize val="0"/>
              <c:separator>
</c:separator>
            </c:dLbl>
            <c:dLbl>
              <c:idx val="11"/>
              <c:layout>
                <c:manualLayout>
                  <c:x val="0.21096345514950166"/>
                  <c:y val="-0.10810376258786977"/>
                </c:manualLayout>
              </c:layout>
              <c:showLegendKey val="1"/>
              <c:showVal val="0"/>
              <c:showCatName val="1"/>
              <c:showSerName val="0"/>
              <c:showPercent val="1"/>
              <c:showBubbleSize val="0"/>
              <c:separator>
</c:separator>
            </c:dLbl>
            <c:numFmt formatCode="0.0%" sourceLinked="0"/>
            <c:spPr>
              <a:solidFill>
                <a:schemeClr val="bg1">
                  <a:lumMod val="95000"/>
                </a:schemeClr>
              </a:solidFill>
            </c:spPr>
            <c:txPr>
              <a:bodyPr/>
              <a:lstStyle/>
              <a:p>
                <a:pPr>
                  <a:defRPr sz="600" b="1"/>
                </a:pPr>
                <a:endParaRPr lang="ru-RU"/>
              </a:p>
            </c:txPr>
            <c:showLegendKey val="1"/>
            <c:showVal val="0"/>
            <c:showCatName val="1"/>
            <c:showSerName val="0"/>
            <c:showPercent val="1"/>
            <c:showBubbleSize val="0"/>
            <c:separator>
</c:separator>
            <c:showLeaderLines val="1"/>
          </c:dLbls>
          <c:cat>
            <c:strRef>
              <c:f>Лист1!$A$2:$A$13</c:f>
              <c:strCache>
                <c:ptCount val="12"/>
                <c:pt idx="0">
                  <c:v>русские </c:v>
                </c:pt>
                <c:pt idx="1">
                  <c:v>селькупы</c:v>
                </c:pt>
                <c:pt idx="2">
                  <c:v>украинцы </c:v>
                </c:pt>
                <c:pt idx="3">
                  <c:v>татары</c:v>
                </c:pt>
                <c:pt idx="4">
                  <c:v>прочие</c:v>
                </c:pt>
                <c:pt idx="5">
                  <c:v>башкиры </c:v>
                </c:pt>
                <c:pt idx="6">
                  <c:v>мордва</c:v>
                </c:pt>
                <c:pt idx="7">
                  <c:v>ненцы</c:v>
                </c:pt>
                <c:pt idx="8">
                  <c:v>белорусы</c:v>
                </c:pt>
                <c:pt idx="9">
                  <c:v>азербайджанцы</c:v>
                </c:pt>
                <c:pt idx="10">
                  <c:v>ханты</c:v>
                </c:pt>
                <c:pt idx="11">
                  <c:v>армяне</c:v>
                </c:pt>
              </c:strCache>
            </c:strRef>
          </c:cat>
          <c:val>
            <c:numRef>
              <c:f>Лист1!$B$2:$B$13</c:f>
              <c:numCache>
                <c:formatCode>#,##0</c:formatCode>
                <c:ptCount val="12"/>
                <c:pt idx="0">
                  <c:v>4100.28</c:v>
                </c:pt>
                <c:pt idx="1">
                  <c:v>1577</c:v>
                </c:pt>
                <c:pt idx="2">
                  <c:v>450.74</c:v>
                </c:pt>
                <c:pt idx="3">
                  <c:v>268.99</c:v>
                </c:pt>
                <c:pt idx="4">
                  <c:v>240.35100000000023</c:v>
                </c:pt>
                <c:pt idx="5">
                  <c:v>138.13</c:v>
                </c:pt>
                <c:pt idx="6">
                  <c:v>123.59</c:v>
                </c:pt>
                <c:pt idx="7">
                  <c:v>102</c:v>
                </c:pt>
                <c:pt idx="8">
                  <c:v>94.509999999999991</c:v>
                </c:pt>
                <c:pt idx="9">
                  <c:v>77.789000000000001</c:v>
                </c:pt>
                <c:pt idx="10">
                  <c:v>53</c:v>
                </c:pt>
                <c:pt idx="11">
                  <c:v>43.62</c:v>
                </c:pt>
              </c:numCache>
            </c:numRef>
          </c:val>
        </c:ser>
        <c:ser>
          <c:idx val="1"/>
          <c:order val="1"/>
          <c:tx>
            <c:strRef>
              <c:f>Лист1!$C$1</c:f>
              <c:strCache>
                <c:ptCount val="1"/>
                <c:pt idx="0">
                  <c:v>%</c:v>
                </c:pt>
              </c:strCache>
            </c:strRef>
          </c:tx>
          <c:cat>
            <c:strRef>
              <c:f>Лист1!$A$2:$A$13</c:f>
              <c:strCache>
                <c:ptCount val="12"/>
                <c:pt idx="0">
                  <c:v>русские </c:v>
                </c:pt>
                <c:pt idx="1">
                  <c:v>селькупы</c:v>
                </c:pt>
                <c:pt idx="2">
                  <c:v>украинцы </c:v>
                </c:pt>
                <c:pt idx="3">
                  <c:v>татары</c:v>
                </c:pt>
                <c:pt idx="4">
                  <c:v>прочие</c:v>
                </c:pt>
                <c:pt idx="5">
                  <c:v>башкиры </c:v>
                </c:pt>
                <c:pt idx="6">
                  <c:v>мордва</c:v>
                </c:pt>
                <c:pt idx="7">
                  <c:v>ненцы</c:v>
                </c:pt>
                <c:pt idx="8">
                  <c:v>белорусы</c:v>
                </c:pt>
                <c:pt idx="9">
                  <c:v>азербайджанцы</c:v>
                </c:pt>
                <c:pt idx="10">
                  <c:v>ханты</c:v>
                </c:pt>
                <c:pt idx="11">
                  <c:v>армяне</c:v>
                </c:pt>
              </c:strCache>
            </c:strRef>
          </c:cat>
          <c:val>
            <c:numRef>
              <c:f>Лист1!$C$2:$C$13</c:f>
              <c:numCache>
                <c:formatCode>0.0%</c:formatCode>
                <c:ptCount val="12"/>
                <c:pt idx="0">
                  <c:v>0.56399999999999995</c:v>
                </c:pt>
                <c:pt idx="1">
                  <c:v>0.21691884456671251</c:v>
                </c:pt>
                <c:pt idx="2">
                  <c:v>6.2E-2</c:v>
                </c:pt>
                <c:pt idx="3">
                  <c:v>3.6999999999999998E-2</c:v>
                </c:pt>
                <c:pt idx="4">
                  <c:v>3.3060660247592875E-2</c:v>
                </c:pt>
                <c:pt idx="5">
                  <c:v>1.9E-2</c:v>
                </c:pt>
                <c:pt idx="6">
                  <c:v>1.7000000000000001E-2</c:v>
                </c:pt>
                <c:pt idx="7">
                  <c:v>1.4030261348005502E-2</c:v>
                </c:pt>
                <c:pt idx="8">
                  <c:v>1.2999999999999999E-2</c:v>
                </c:pt>
                <c:pt idx="9">
                  <c:v>1.0699999999999999E-2</c:v>
                </c:pt>
                <c:pt idx="10">
                  <c:v>7.2902338376891335E-3</c:v>
                </c:pt>
                <c:pt idx="11">
                  <c:v>6.0000000000000001E-3</c:v>
                </c:pt>
              </c:numCache>
            </c:numRef>
          </c:val>
        </c:ser>
        <c:dLbls>
          <c:showLegendKey val="0"/>
          <c:showVal val="0"/>
          <c:showCatName val="0"/>
          <c:showSerName val="0"/>
          <c:showPercent val="0"/>
          <c:showBubbleSize val="0"/>
          <c:showLeaderLines val="1"/>
        </c:dLbls>
        <c:firstSliceAng val="0"/>
        <c:holeSize val="50"/>
      </c:doughnutChart>
    </c:plotArea>
    <c:plotVisOnly val="1"/>
    <c:dispBlanksAs val="gap"/>
    <c:showDLblsOverMax val="0"/>
  </c:chart>
  <c:spPr>
    <a:ln>
      <a:noFill/>
    </a:ln>
  </c:spPr>
  <c:txPr>
    <a:bodyPr/>
    <a:lstStyle/>
    <a:p>
      <a:pPr>
        <a:defRPr sz="1800"/>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1.342178607406207E-2"/>
          <c:y val="8.5423806336832289E-2"/>
          <c:w val="0.86642460254132025"/>
          <c:h val="0.52775208710986143"/>
        </c:manualLayout>
      </c:layout>
      <c:barChart>
        <c:barDir val="col"/>
        <c:grouping val="stacked"/>
        <c:varyColors val="0"/>
        <c:ser>
          <c:idx val="0"/>
          <c:order val="0"/>
          <c:tx>
            <c:strRef>
              <c:f>Лист1!$C$1</c:f>
              <c:strCache>
                <c:ptCount val="1"/>
                <c:pt idx="0">
                  <c:v>с. Красноселькуп</c:v>
                </c:pt>
              </c:strCache>
            </c:strRef>
          </c:tx>
          <c:invertIfNegative val="0"/>
          <c:dLbls>
            <c:txPr>
              <a:bodyPr/>
              <a:lstStyle/>
              <a:p>
                <a:pPr>
                  <a:defRPr sz="1200"/>
                </a:pPr>
                <a:endParaRPr lang="ru-RU"/>
              </a:p>
            </c:txPr>
            <c:showLegendKey val="0"/>
            <c:showVal val="1"/>
            <c:showCatName val="0"/>
            <c:showSerName val="0"/>
            <c:showPercent val="0"/>
            <c:showBubbleSize val="0"/>
            <c:showLeaderLines val="0"/>
          </c:dLbls>
          <c:cat>
            <c:strRef>
              <c:f>Лист1!$A$2:$A$3</c:f>
              <c:strCache>
                <c:ptCount val="2"/>
                <c:pt idx="0">
                  <c:v>Численность КМНС,</c:v>
                </c:pt>
                <c:pt idx="1">
                  <c:v>в том числе ведущих осёдлый образ жизни</c:v>
                </c:pt>
              </c:strCache>
            </c:strRef>
          </c:cat>
          <c:val>
            <c:numRef>
              <c:f>Лист1!$C$2:$C$3</c:f>
              <c:numCache>
                <c:formatCode>General</c:formatCode>
                <c:ptCount val="2"/>
                <c:pt idx="0">
                  <c:v>873</c:v>
                </c:pt>
                <c:pt idx="1">
                  <c:v>797</c:v>
                </c:pt>
              </c:numCache>
            </c:numRef>
          </c:val>
        </c:ser>
        <c:ser>
          <c:idx val="1"/>
          <c:order val="1"/>
          <c:tx>
            <c:strRef>
              <c:f>Лист1!$D$1</c:f>
              <c:strCache>
                <c:ptCount val="1"/>
                <c:pt idx="0">
                  <c:v>с. Толька</c:v>
                </c:pt>
              </c:strCache>
            </c:strRef>
          </c:tx>
          <c:invertIfNegative val="0"/>
          <c:dLbls>
            <c:txPr>
              <a:bodyPr/>
              <a:lstStyle/>
              <a:p>
                <a:pPr>
                  <a:defRPr sz="1200"/>
                </a:pPr>
                <a:endParaRPr lang="ru-RU"/>
              </a:p>
            </c:txPr>
            <c:showLegendKey val="0"/>
            <c:showVal val="1"/>
            <c:showCatName val="0"/>
            <c:showSerName val="0"/>
            <c:showPercent val="0"/>
            <c:showBubbleSize val="0"/>
            <c:showLeaderLines val="0"/>
          </c:dLbls>
          <c:cat>
            <c:strRef>
              <c:f>Лист1!$A$2:$A$3</c:f>
              <c:strCache>
                <c:ptCount val="2"/>
                <c:pt idx="0">
                  <c:v>Численность КМНС,</c:v>
                </c:pt>
                <c:pt idx="1">
                  <c:v>в том числе ведущих осёдлый образ жизни</c:v>
                </c:pt>
              </c:strCache>
            </c:strRef>
          </c:cat>
          <c:val>
            <c:numRef>
              <c:f>Лист1!$D$2:$D$3</c:f>
              <c:numCache>
                <c:formatCode>General</c:formatCode>
                <c:ptCount val="2"/>
                <c:pt idx="0">
                  <c:v>638</c:v>
                </c:pt>
                <c:pt idx="1">
                  <c:v>532</c:v>
                </c:pt>
              </c:numCache>
            </c:numRef>
          </c:val>
        </c:ser>
        <c:ser>
          <c:idx val="2"/>
          <c:order val="2"/>
          <c:tx>
            <c:strRef>
              <c:f>Лист1!$E$1</c:f>
              <c:strCache>
                <c:ptCount val="1"/>
                <c:pt idx="0">
                  <c:v>с. Ратта</c:v>
                </c:pt>
              </c:strCache>
            </c:strRef>
          </c:tx>
          <c:invertIfNegative val="0"/>
          <c:dLbls>
            <c:txPr>
              <a:bodyPr/>
              <a:lstStyle/>
              <a:p>
                <a:pPr>
                  <a:defRPr sz="1200"/>
                </a:pPr>
                <a:endParaRPr lang="ru-RU"/>
              </a:p>
            </c:txPr>
            <c:showLegendKey val="0"/>
            <c:showVal val="1"/>
            <c:showCatName val="0"/>
            <c:showSerName val="0"/>
            <c:showPercent val="0"/>
            <c:showBubbleSize val="0"/>
            <c:showLeaderLines val="0"/>
          </c:dLbls>
          <c:cat>
            <c:strRef>
              <c:f>Лист1!$A$2:$A$3</c:f>
              <c:strCache>
                <c:ptCount val="2"/>
                <c:pt idx="0">
                  <c:v>Численность КМНС,</c:v>
                </c:pt>
                <c:pt idx="1">
                  <c:v>в том числе ведущих осёдлый образ жизни</c:v>
                </c:pt>
              </c:strCache>
            </c:strRef>
          </c:cat>
          <c:val>
            <c:numRef>
              <c:f>Лист1!$E$2:$E$3</c:f>
              <c:numCache>
                <c:formatCode>General</c:formatCode>
                <c:ptCount val="2"/>
                <c:pt idx="0">
                  <c:v>221</c:v>
                </c:pt>
                <c:pt idx="1">
                  <c:v>180</c:v>
                </c:pt>
              </c:numCache>
            </c:numRef>
          </c:val>
        </c:ser>
        <c:dLbls>
          <c:showLegendKey val="0"/>
          <c:showVal val="0"/>
          <c:showCatName val="0"/>
          <c:showSerName val="0"/>
          <c:showPercent val="0"/>
          <c:showBubbleSize val="0"/>
        </c:dLbls>
        <c:gapWidth val="150"/>
        <c:overlap val="100"/>
        <c:axId val="336092160"/>
        <c:axId val="374439936"/>
      </c:barChart>
      <c:catAx>
        <c:axId val="336092160"/>
        <c:scaling>
          <c:orientation val="minMax"/>
        </c:scaling>
        <c:delete val="0"/>
        <c:axPos val="b"/>
        <c:majorTickMark val="out"/>
        <c:minorTickMark val="none"/>
        <c:tickLblPos val="nextTo"/>
        <c:txPr>
          <a:bodyPr/>
          <a:lstStyle/>
          <a:p>
            <a:pPr>
              <a:defRPr sz="1100"/>
            </a:pPr>
            <a:endParaRPr lang="ru-RU"/>
          </a:p>
        </c:txPr>
        <c:crossAx val="374439936"/>
        <c:crosses val="autoZero"/>
        <c:auto val="1"/>
        <c:lblAlgn val="ctr"/>
        <c:lblOffset val="100"/>
        <c:noMultiLvlLbl val="0"/>
      </c:catAx>
      <c:valAx>
        <c:axId val="374439936"/>
        <c:scaling>
          <c:orientation val="minMax"/>
        </c:scaling>
        <c:delete val="1"/>
        <c:axPos val="l"/>
        <c:numFmt formatCode="General" sourceLinked="1"/>
        <c:majorTickMark val="out"/>
        <c:minorTickMark val="none"/>
        <c:tickLblPos val="none"/>
        <c:crossAx val="336092160"/>
        <c:crosses val="autoZero"/>
        <c:crossBetween val="between"/>
      </c:valAx>
    </c:plotArea>
    <c:legend>
      <c:legendPos val="b"/>
      <c:layout>
        <c:manualLayout>
          <c:xMode val="edge"/>
          <c:yMode val="edge"/>
          <c:x val="9.1803199977016248E-2"/>
          <c:y val="0.82144350538046651"/>
          <c:w val="0.77126294037121756"/>
          <c:h val="0.1631521832957222"/>
        </c:manualLayout>
      </c:layout>
      <c:overlay val="0"/>
      <c:txPr>
        <a:bodyPr/>
        <a:lstStyle/>
        <a:p>
          <a:pPr>
            <a:defRPr sz="1100"/>
          </a:pPr>
          <a:endParaRPr lang="ru-RU"/>
        </a:p>
      </c:txPr>
    </c:legend>
    <c:plotVisOnly val="1"/>
    <c:dispBlanksAs val="gap"/>
    <c:showDLblsOverMax val="0"/>
  </c:chart>
  <c:spPr>
    <a:ln>
      <a:noFill/>
    </a:ln>
  </c:spPr>
  <c:txPr>
    <a:bodyPr/>
    <a:lstStyle/>
    <a:p>
      <a:pPr>
        <a:defRPr sz="1800"/>
      </a:pPr>
      <a:endParaRPr lang="ru-RU"/>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hart>
    <c:autoTitleDeleted val="0"/>
    <c:plotArea>
      <c:layout>
        <c:manualLayout>
          <c:layoutTarget val="inner"/>
          <c:xMode val="edge"/>
          <c:yMode val="edge"/>
          <c:x val="2.5459125346919353E-2"/>
          <c:y val="0"/>
          <c:w val="0.9490817493061614"/>
          <c:h val="0.5463031782812775"/>
        </c:manualLayout>
      </c:layout>
      <c:barChart>
        <c:barDir val="col"/>
        <c:grouping val="stacked"/>
        <c:varyColors val="0"/>
        <c:ser>
          <c:idx val="0"/>
          <c:order val="0"/>
          <c:tx>
            <c:strRef>
              <c:f>Лист1!$C$1</c:f>
              <c:strCache>
                <c:ptCount val="1"/>
                <c:pt idx="0">
                  <c:v>младше трудоспособного, 33%</c:v>
                </c:pt>
              </c:strCache>
            </c:strRef>
          </c:tx>
          <c:invertIfNegative val="0"/>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мужчины </c:v>
                </c:pt>
                <c:pt idx="1">
                  <c:v>женщины</c:v>
                </c:pt>
              </c:strCache>
            </c:strRef>
          </c:cat>
          <c:val>
            <c:numRef>
              <c:f>Лист1!$C$2:$C$3</c:f>
              <c:numCache>
                <c:formatCode>General</c:formatCode>
                <c:ptCount val="2"/>
                <c:pt idx="0">
                  <c:v>307</c:v>
                </c:pt>
                <c:pt idx="1">
                  <c:v>292</c:v>
                </c:pt>
              </c:numCache>
            </c:numRef>
          </c:val>
        </c:ser>
        <c:ser>
          <c:idx val="1"/>
          <c:order val="1"/>
          <c:tx>
            <c:strRef>
              <c:f>Лист1!$D$1</c:f>
              <c:strCache>
                <c:ptCount val="1"/>
                <c:pt idx="0">
                  <c:v>трудоспособного возраста, 60%</c:v>
                </c:pt>
              </c:strCache>
            </c:strRef>
          </c:tx>
          <c:invertIfNegative val="0"/>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мужчины </c:v>
                </c:pt>
                <c:pt idx="1">
                  <c:v>женщины</c:v>
                </c:pt>
              </c:strCache>
            </c:strRef>
          </c:cat>
          <c:val>
            <c:numRef>
              <c:f>Лист1!$D$2:$D$3</c:f>
              <c:numCache>
                <c:formatCode>General</c:formatCode>
                <c:ptCount val="2"/>
                <c:pt idx="0">
                  <c:v>502</c:v>
                </c:pt>
                <c:pt idx="1">
                  <c:v>518</c:v>
                </c:pt>
              </c:numCache>
            </c:numRef>
          </c:val>
        </c:ser>
        <c:ser>
          <c:idx val="2"/>
          <c:order val="2"/>
          <c:tx>
            <c:strRef>
              <c:f>Лист1!$E$1</c:f>
              <c:strCache>
                <c:ptCount val="1"/>
                <c:pt idx="0">
                  <c:v>старше трудоспособного, 7%</c:v>
                </c:pt>
              </c:strCache>
            </c:strRef>
          </c:tx>
          <c:invertIfNegative val="0"/>
          <c:dLbls>
            <c:dLbl>
              <c:idx val="0"/>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txPr>
              <a:bodyPr/>
              <a:lstStyle/>
              <a:p>
                <a:pPr>
                  <a:defRPr sz="1200" b="1"/>
                </a:pPr>
                <a:endParaRPr lang="ru-RU"/>
              </a:p>
            </c:txPr>
            <c:showLegendKey val="0"/>
            <c:showVal val="1"/>
            <c:showCatName val="0"/>
            <c:showSerName val="0"/>
            <c:showPercent val="0"/>
            <c:showBubbleSize val="0"/>
            <c:showLeaderLines val="0"/>
          </c:dLbls>
          <c:cat>
            <c:strRef>
              <c:f>Лист1!$A$2:$A$3</c:f>
              <c:strCache>
                <c:ptCount val="2"/>
                <c:pt idx="0">
                  <c:v>мужчины </c:v>
                </c:pt>
                <c:pt idx="1">
                  <c:v>женщины</c:v>
                </c:pt>
              </c:strCache>
            </c:strRef>
          </c:cat>
          <c:val>
            <c:numRef>
              <c:f>Лист1!$E$2:$E$3</c:f>
              <c:numCache>
                <c:formatCode>General</c:formatCode>
                <c:ptCount val="2"/>
                <c:pt idx="0">
                  <c:v>22</c:v>
                </c:pt>
                <c:pt idx="1">
                  <c:v>91</c:v>
                </c:pt>
              </c:numCache>
            </c:numRef>
          </c:val>
        </c:ser>
        <c:dLbls>
          <c:showLegendKey val="0"/>
          <c:showVal val="0"/>
          <c:showCatName val="0"/>
          <c:showSerName val="0"/>
          <c:showPercent val="0"/>
          <c:showBubbleSize val="0"/>
        </c:dLbls>
        <c:gapWidth val="150"/>
        <c:overlap val="100"/>
        <c:axId val="323627008"/>
        <c:axId val="374441664"/>
      </c:barChart>
      <c:catAx>
        <c:axId val="323627008"/>
        <c:scaling>
          <c:orientation val="minMax"/>
        </c:scaling>
        <c:delete val="0"/>
        <c:axPos val="b"/>
        <c:majorTickMark val="out"/>
        <c:minorTickMark val="none"/>
        <c:tickLblPos val="nextTo"/>
        <c:txPr>
          <a:bodyPr/>
          <a:lstStyle/>
          <a:p>
            <a:pPr>
              <a:defRPr sz="1400" b="1">
                <a:solidFill>
                  <a:srgbClr val="C00000"/>
                </a:solidFill>
              </a:defRPr>
            </a:pPr>
            <a:endParaRPr lang="ru-RU"/>
          </a:p>
        </c:txPr>
        <c:crossAx val="374441664"/>
        <c:crosses val="autoZero"/>
        <c:auto val="1"/>
        <c:lblAlgn val="ctr"/>
        <c:lblOffset val="100"/>
        <c:noMultiLvlLbl val="0"/>
      </c:catAx>
      <c:valAx>
        <c:axId val="374441664"/>
        <c:scaling>
          <c:orientation val="minMax"/>
        </c:scaling>
        <c:delete val="1"/>
        <c:axPos val="l"/>
        <c:numFmt formatCode="General" sourceLinked="1"/>
        <c:majorTickMark val="out"/>
        <c:minorTickMark val="none"/>
        <c:tickLblPos val="none"/>
        <c:crossAx val="323627008"/>
        <c:crosses val="autoZero"/>
        <c:crossBetween val="between"/>
      </c:valAx>
      <c:spPr>
        <a:noFill/>
        <a:ln w="25400">
          <a:noFill/>
        </a:ln>
      </c:spPr>
    </c:plotArea>
    <c:legend>
      <c:legendPos val="b"/>
      <c:legendEntry>
        <c:idx val="0"/>
        <c:txPr>
          <a:bodyPr/>
          <a:lstStyle/>
          <a:p>
            <a:pPr>
              <a:defRPr sz="1050" b="1">
                <a:solidFill>
                  <a:srgbClr val="0070C0"/>
                </a:solidFill>
                <a:latin typeface="Times New Roman" pitchFamily="18" charset="0"/>
                <a:cs typeface="Times New Roman" pitchFamily="18" charset="0"/>
              </a:defRPr>
            </a:pPr>
            <a:endParaRPr lang="ru-RU"/>
          </a:p>
        </c:txPr>
      </c:legendEntry>
      <c:legendEntry>
        <c:idx val="1"/>
        <c:txPr>
          <a:bodyPr/>
          <a:lstStyle/>
          <a:p>
            <a:pPr>
              <a:defRPr sz="1050" b="1">
                <a:solidFill>
                  <a:srgbClr val="0070C0"/>
                </a:solidFill>
                <a:latin typeface="Times New Roman" pitchFamily="18" charset="0"/>
                <a:cs typeface="Times New Roman" pitchFamily="18" charset="0"/>
              </a:defRPr>
            </a:pPr>
            <a:endParaRPr lang="ru-RU"/>
          </a:p>
        </c:txPr>
      </c:legendEntry>
      <c:legendEntry>
        <c:idx val="2"/>
        <c:txPr>
          <a:bodyPr/>
          <a:lstStyle/>
          <a:p>
            <a:pPr>
              <a:defRPr sz="1050" b="1">
                <a:solidFill>
                  <a:srgbClr val="0070C0"/>
                </a:solidFill>
                <a:latin typeface="Times New Roman" pitchFamily="18" charset="0"/>
                <a:cs typeface="Times New Roman" pitchFamily="18" charset="0"/>
              </a:defRPr>
            </a:pPr>
            <a:endParaRPr lang="ru-RU"/>
          </a:p>
        </c:txPr>
      </c:legendEntry>
      <c:layout>
        <c:manualLayout>
          <c:xMode val="edge"/>
          <c:yMode val="edge"/>
          <c:x val="0"/>
          <c:y val="0.67605095384311986"/>
          <c:w val="0.99905216241281758"/>
          <c:h val="0.27411849246039621"/>
        </c:manualLayout>
      </c:layout>
      <c:overlay val="1"/>
      <c:txPr>
        <a:bodyPr/>
        <a:lstStyle/>
        <a:p>
          <a:pPr>
            <a:defRPr sz="1050" b="1">
              <a:latin typeface="Times New Roman" pitchFamily="18" charset="0"/>
              <a:cs typeface="Times New Roman" pitchFamily="18" charset="0"/>
            </a:defRPr>
          </a:pPr>
          <a:endParaRPr lang="ru-RU"/>
        </a:p>
      </c:txPr>
    </c:legend>
    <c:plotVisOnly val="1"/>
    <c:dispBlanksAs val="gap"/>
    <c:showDLblsOverMax val="0"/>
  </c:chart>
  <c:spPr>
    <a:ln>
      <a:noFill/>
    </a:ln>
  </c:spPr>
  <c:txPr>
    <a:bodyPr/>
    <a:lstStyle/>
    <a:p>
      <a:pPr>
        <a:defRPr sz="1800"/>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4.4388083522634193E-4"/>
          <c:y val="0.10467526555020457"/>
          <c:w val="0.99584613948402323"/>
          <c:h val="0.89532473444979543"/>
        </c:manualLayout>
      </c:layout>
      <c:pie3DChart>
        <c:varyColors val="1"/>
        <c:ser>
          <c:idx val="0"/>
          <c:order val="0"/>
          <c:tx>
            <c:strRef>
              <c:f>Лист1!$B$1</c:f>
              <c:strCache>
                <c:ptCount val="1"/>
                <c:pt idx="0">
                  <c:v>Столбец1</c:v>
                </c:pt>
              </c:strCache>
            </c:strRef>
          </c:tx>
          <c:dLbls>
            <c:dLbl>
              <c:idx val="0"/>
              <c:layout>
                <c:manualLayout>
                  <c:x val="-0.12879770786726055"/>
                  <c:y val="0.16687095153678577"/>
                </c:manualLayout>
              </c:layout>
              <c:showLegendKey val="0"/>
              <c:showVal val="0"/>
              <c:showCatName val="1"/>
              <c:showSerName val="0"/>
              <c:showPercent val="1"/>
              <c:showBubbleSize val="0"/>
              <c:separator>
</c:separator>
            </c:dLbl>
            <c:dLbl>
              <c:idx val="1"/>
              <c:layout>
                <c:manualLayout>
                  <c:x val="-0.16547908398014521"/>
                  <c:y val="4.5659177965732926E-3"/>
                </c:manualLayout>
              </c:layout>
              <c:showLegendKey val="0"/>
              <c:showVal val="0"/>
              <c:showCatName val="1"/>
              <c:showSerName val="0"/>
              <c:showPercent val="1"/>
              <c:showBubbleSize val="0"/>
              <c:separator>
</c:separator>
            </c:dLbl>
            <c:dLbl>
              <c:idx val="2"/>
              <c:layout>
                <c:manualLayout>
                  <c:x val="-4.9541822865159409E-2"/>
                  <c:y val="-0.25640355216154981"/>
                </c:manualLayout>
              </c:layout>
              <c:showLegendKey val="0"/>
              <c:showVal val="0"/>
              <c:showCatName val="1"/>
              <c:showSerName val="0"/>
              <c:showPercent val="1"/>
              <c:showBubbleSize val="0"/>
              <c:separator>
</c:separator>
            </c:dLbl>
            <c:dLbl>
              <c:idx val="3"/>
              <c:layout>
                <c:manualLayout>
                  <c:x val="-9.5458154136289414E-2"/>
                  <c:y val="-6.5217260851040848E-2"/>
                </c:manualLayout>
              </c:layout>
              <c:showLegendKey val="0"/>
              <c:showVal val="0"/>
              <c:showCatName val="1"/>
              <c:showSerName val="0"/>
              <c:showPercent val="1"/>
              <c:showBubbleSize val="0"/>
              <c:separator>
</c:separator>
            </c:dLbl>
            <c:dLbl>
              <c:idx val="4"/>
              <c:layout>
                <c:manualLayout>
                  <c:x val="7.3573377025334896E-2"/>
                  <c:y val="-0.18789609125556098"/>
                </c:manualLayout>
              </c:layout>
              <c:showLegendKey val="0"/>
              <c:showVal val="0"/>
              <c:showCatName val="1"/>
              <c:showSerName val="0"/>
              <c:showPercent val="1"/>
              <c:showBubbleSize val="0"/>
              <c:separator>
</c:separator>
            </c:dLbl>
            <c:dLbl>
              <c:idx val="5"/>
              <c:layout>
                <c:manualLayout>
                  <c:x val="5.7382913571052178E-2"/>
                  <c:y val="-0.15576379194582243"/>
                </c:manualLayout>
              </c:layout>
              <c:showLegendKey val="0"/>
              <c:showVal val="0"/>
              <c:showCatName val="1"/>
              <c:showSerName val="0"/>
              <c:showPercent val="1"/>
              <c:showBubbleSize val="0"/>
              <c:separator>
</c:separator>
            </c:dLbl>
            <c:dLbl>
              <c:idx val="6"/>
              <c:layout>
                <c:manualLayout>
                  <c:x val="0.1460524823508505"/>
                  <c:y val="5.1793762045763032E-2"/>
                </c:manualLayout>
              </c:layout>
              <c:tx>
                <c:rich>
                  <a:bodyPr/>
                  <a:lstStyle/>
                  <a:p>
                    <a:r>
                      <a:rPr lang="ru-RU" b="1" dirty="0"/>
                      <a:t>Подрядчики предприятий ТЭКа
42%</a:t>
                    </a:r>
                  </a:p>
                </c:rich>
              </c:tx>
              <c:showLegendKey val="0"/>
              <c:showVal val="0"/>
              <c:showCatName val="1"/>
              <c:showSerName val="0"/>
              <c:showPercent val="1"/>
              <c:showBubbleSize val="0"/>
              <c:separator>
</c:separator>
            </c:dLbl>
            <c:dLbl>
              <c:idx val="8"/>
              <c:layout>
                <c:manualLayout>
                  <c:x val="0.1497425311134491"/>
                  <c:y val="5.8413195635267576E-2"/>
                </c:manualLayout>
              </c:layout>
              <c:showLegendKey val="0"/>
              <c:showVal val="0"/>
              <c:showCatName val="1"/>
              <c:showSerName val="0"/>
              <c:showPercent val="1"/>
              <c:showBubbleSize val="0"/>
              <c:separator>
</c:separator>
            </c:dLbl>
            <c:spPr>
              <a:solidFill>
                <a:schemeClr val="bg1">
                  <a:lumMod val="95000"/>
                  <a:alpha val="56000"/>
                </a:schemeClr>
              </a:solidFill>
            </c:spPr>
            <c:txPr>
              <a:bodyPr/>
              <a:lstStyle/>
              <a:p>
                <a:pPr>
                  <a:defRPr sz="800" b="1"/>
                </a:pPr>
                <a:endParaRPr lang="ru-RU"/>
              </a:p>
            </c:txPr>
            <c:showLegendKey val="0"/>
            <c:showVal val="0"/>
            <c:showCatName val="1"/>
            <c:showSerName val="0"/>
            <c:showPercent val="1"/>
            <c:showBubbleSize val="0"/>
            <c:separator>
</c:separator>
            <c:showLeaderLines val="1"/>
          </c:dLbls>
          <c:cat>
            <c:strRef>
              <c:f>Лист1!$A$2:$A$8</c:f>
              <c:strCache>
                <c:ptCount val="7"/>
                <c:pt idx="0">
                  <c:v>ООО "РН-Пурнефтегаз"</c:v>
                </c:pt>
                <c:pt idx="1">
                  <c:v>ОАО "Севернефтегазпром"</c:v>
                </c:pt>
                <c:pt idx="2">
                  <c:v>ЗАО "Тернефтегаз"</c:v>
                </c:pt>
                <c:pt idx="3">
                  <c:v>АО "Газпромнефть-Ноябрьскнефтегаз"</c:v>
                </c:pt>
                <c:pt idx="4">
                  <c:v>ООО "РН-Ванкор"</c:v>
                </c:pt>
                <c:pt idx="5">
                  <c:v>Прочие</c:v>
                </c:pt>
                <c:pt idx="6">
                  <c:v>Подрядчики предприятий ТЭК</c:v>
                </c:pt>
              </c:strCache>
            </c:strRef>
          </c:cat>
          <c:val>
            <c:numRef>
              <c:f>Лист1!$B$2:$B$8</c:f>
              <c:numCache>
                <c:formatCode>#" чел."</c:formatCode>
                <c:ptCount val="7"/>
                <c:pt idx="0">
                  <c:v>133</c:v>
                </c:pt>
                <c:pt idx="1">
                  <c:v>659</c:v>
                </c:pt>
                <c:pt idx="2">
                  <c:v>135</c:v>
                </c:pt>
                <c:pt idx="3">
                  <c:v>100</c:v>
                </c:pt>
                <c:pt idx="4">
                  <c:v>200</c:v>
                </c:pt>
                <c:pt idx="5">
                  <c:v>28</c:v>
                </c:pt>
                <c:pt idx="6">
                  <c:v>912</c:v>
                </c:pt>
              </c:numCache>
            </c:numRef>
          </c:val>
        </c:ser>
        <c:dLbls>
          <c:showLegendKey val="0"/>
          <c:showVal val="0"/>
          <c:showCatName val="0"/>
          <c:showSerName val="0"/>
          <c:showPercent val="0"/>
          <c:showBubbleSize val="0"/>
          <c:showLeaderLines val="1"/>
        </c:dLbls>
      </c:pie3DChart>
    </c:plotArea>
    <c:plotVisOnly val="1"/>
    <c:dispBlanksAs val="gap"/>
    <c:showDLblsOverMax val="0"/>
  </c:chart>
  <c:spPr>
    <a:ln>
      <a:noFill/>
    </a:ln>
  </c:spPr>
  <c:txPr>
    <a:bodyPr/>
    <a:lstStyle/>
    <a:p>
      <a:pPr>
        <a:defRPr sz="1800"/>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239130434782608E-2"/>
          <c:y val="9.4791339687459134E-2"/>
          <c:w val="0.82717391304347831"/>
          <c:h val="0.81041732062508176"/>
        </c:manualLayout>
      </c:layout>
      <c:pieChart>
        <c:varyColors val="1"/>
        <c:ser>
          <c:idx val="1"/>
          <c:order val="0"/>
          <c:explosion val="25"/>
          <c:dLbls>
            <c:dLbl>
              <c:idx val="0"/>
              <c:layout>
                <c:manualLayout>
                  <c:x val="-0.14528894214310167"/>
                  <c:y val="0.17483908577884885"/>
                </c:manualLayout>
              </c:layout>
              <c:tx>
                <c:rich>
                  <a:bodyPr/>
                  <a:lstStyle/>
                  <a:p>
                    <a:r>
                      <a:rPr lang="ru-RU"/>
                      <a:t>Государственный и муниципальный сектор
857 чел.
</a:t>
                    </a:r>
                    <a:r>
                      <a:rPr lang="ru-RU" b="1"/>
                      <a:t>24%</a:t>
                    </a:r>
                  </a:p>
                </c:rich>
              </c:tx>
              <c:showLegendKey val="0"/>
              <c:showVal val="1"/>
              <c:showCatName val="1"/>
              <c:showSerName val="0"/>
              <c:showPercent val="1"/>
              <c:showBubbleSize val="0"/>
              <c:separator>
</c:separator>
            </c:dLbl>
            <c:dLbl>
              <c:idx val="1"/>
              <c:layout>
                <c:manualLayout>
                  <c:x val="-0.14670677850051353"/>
                  <c:y val="-0.12976900378113171"/>
                </c:manualLayout>
              </c:layout>
              <c:tx>
                <c:rich>
                  <a:bodyPr/>
                  <a:lstStyle/>
                  <a:p>
                    <a:r>
                      <a:rPr lang="ru-RU"/>
                      <a:t>Малый бизнес
795 чел.
</a:t>
                    </a:r>
                    <a:r>
                      <a:rPr lang="ru-RU" b="1"/>
                      <a:t>22%</a:t>
                    </a:r>
                  </a:p>
                </c:rich>
              </c:tx>
              <c:showLegendKey val="0"/>
              <c:showVal val="1"/>
              <c:showCatName val="1"/>
              <c:showSerName val="0"/>
              <c:showPercent val="1"/>
              <c:showBubbleSize val="0"/>
              <c:separator>
</c:separator>
            </c:dLbl>
            <c:dLbl>
              <c:idx val="2"/>
              <c:layout>
                <c:manualLayout>
                  <c:x val="9.4114857925368028E-2"/>
                  <c:y val="-0.11911373860494316"/>
                </c:manualLayout>
              </c:layout>
              <c:tx>
                <c:rich>
                  <a:bodyPr/>
                  <a:lstStyle/>
                  <a:p>
                    <a:r>
                      <a:rPr lang="ru-RU"/>
                      <a:t>Энергетика и ЖКХ
336 чел.
</a:t>
                    </a:r>
                    <a:r>
                      <a:rPr lang="ru-RU" b="1"/>
                      <a:t>9%</a:t>
                    </a:r>
                  </a:p>
                </c:rich>
              </c:tx>
              <c:showLegendKey val="0"/>
              <c:showVal val="1"/>
              <c:showCatName val="1"/>
              <c:showSerName val="0"/>
              <c:showPercent val="1"/>
              <c:showBubbleSize val="0"/>
              <c:separator>
</c:separator>
            </c:dLbl>
            <c:dLbl>
              <c:idx val="3"/>
              <c:layout>
                <c:manualLayout>
                  <c:x val="0.12943289969188634"/>
                  <c:y val="-4.543159868504084E-2"/>
                </c:manualLayout>
              </c:layout>
              <c:tx>
                <c:rich>
                  <a:bodyPr/>
                  <a:lstStyle/>
                  <a:p>
                    <a:r>
                      <a:rPr lang="ru-RU"/>
                      <a:t>Образование
305 чел.
</a:t>
                    </a:r>
                    <a:r>
                      <a:rPr lang="ru-RU" b="1"/>
                      <a:t>9%</a:t>
                    </a:r>
                  </a:p>
                </c:rich>
              </c:tx>
              <c:showLegendKey val="0"/>
              <c:showVal val="1"/>
              <c:showCatName val="1"/>
              <c:showSerName val="0"/>
              <c:showPercent val="1"/>
              <c:showBubbleSize val="0"/>
              <c:separator>
</c:separator>
            </c:dLbl>
            <c:dLbl>
              <c:idx val="4"/>
              <c:layout>
                <c:manualLayout>
                  <c:x val="7.2967476891475522E-2"/>
                  <c:y val="-2.5009141934132877E-2"/>
                </c:manualLayout>
              </c:layout>
              <c:tx>
                <c:rich>
                  <a:bodyPr/>
                  <a:lstStyle/>
                  <a:p>
                    <a:r>
                      <a:rPr lang="ru-RU"/>
                      <a:t>Здравоохранение
251 чел.
</a:t>
                    </a:r>
                    <a:r>
                      <a:rPr lang="ru-RU" b="1"/>
                      <a:t>7%</a:t>
                    </a:r>
                  </a:p>
                </c:rich>
              </c:tx>
              <c:showLegendKey val="0"/>
              <c:showVal val="1"/>
              <c:showCatName val="1"/>
              <c:showSerName val="0"/>
              <c:showPercent val="1"/>
              <c:showBubbleSize val="0"/>
              <c:separator>
</c:separator>
            </c:dLbl>
            <c:dLbl>
              <c:idx val="5"/>
              <c:layout>
                <c:manualLayout>
                  <c:x val="9.4519856213625478E-3"/>
                  <c:y val="1.4192534911555544E-2"/>
                </c:manualLayout>
              </c:layout>
              <c:tx>
                <c:rich>
                  <a:bodyPr/>
                  <a:lstStyle/>
                  <a:p>
                    <a:r>
                      <a:rPr lang="ru-RU"/>
                      <a:t>Прочие
232 чел.</a:t>
                    </a:r>
                    <a:r>
                      <a:rPr lang="ru-RU" b="1"/>
                      <a:t>
7%</a:t>
                    </a:r>
                  </a:p>
                </c:rich>
              </c:tx>
              <c:showLegendKey val="0"/>
              <c:showVal val="1"/>
              <c:showCatName val="1"/>
              <c:showSerName val="0"/>
              <c:showPercent val="1"/>
              <c:showBubbleSize val="0"/>
              <c:separator>
</c:separator>
            </c:dLbl>
            <c:dLbl>
              <c:idx val="6"/>
              <c:layout>
                <c:manualLayout>
                  <c:x val="8.2638651146867519E-3"/>
                  <c:y val="3.2345341820500029E-2"/>
                </c:manualLayout>
              </c:layout>
              <c:tx>
                <c:rich>
                  <a:bodyPr/>
                  <a:lstStyle/>
                  <a:p>
                    <a:r>
                      <a:rPr lang="ru-RU"/>
                      <a:t>АПК
201 чел.
</a:t>
                    </a:r>
                    <a:r>
                      <a:rPr lang="ru-RU" b="1"/>
                      <a:t>6%</a:t>
                    </a:r>
                  </a:p>
                </c:rich>
              </c:tx>
              <c:showLegendKey val="0"/>
              <c:showVal val="1"/>
              <c:showCatName val="1"/>
              <c:showSerName val="0"/>
              <c:showPercent val="1"/>
              <c:showBubbleSize val="0"/>
              <c:separator>
</c:separator>
            </c:dLbl>
            <c:dLbl>
              <c:idx val="7"/>
              <c:layout>
                <c:manualLayout>
                  <c:x val="9.174940089012606E-5"/>
                  <c:y val="4.1073750791106686E-2"/>
                </c:manualLayout>
              </c:layout>
              <c:tx>
                <c:rich>
                  <a:bodyPr/>
                  <a:lstStyle/>
                  <a:p>
                    <a:r>
                      <a:rPr lang="ru-RU"/>
                      <a:t>Строительство
170 чел.
</a:t>
                    </a:r>
                    <a:r>
                      <a:rPr lang="ru-RU" b="1"/>
                      <a:t>5%</a:t>
                    </a:r>
                  </a:p>
                </c:rich>
              </c:tx>
              <c:showLegendKey val="0"/>
              <c:showVal val="1"/>
              <c:showCatName val="1"/>
              <c:showSerName val="0"/>
              <c:showPercent val="1"/>
              <c:showBubbleSize val="0"/>
              <c:separator>
</c:separator>
            </c:dLbl>
            <c:dLbl>
              <c:idx val="8"/>
              <c:layout>
                <c:manualLayout>
                  <c:x val="2.6052721670661132E-3"/>
                  <c:y val="1.6042418574376049E-2"/>
                </c:manualLayout>
              </c:layout>
              <c:tx>
                <c:rich>
                  <a:bodyPr/>
                  <a:lstStyle/>
                  <a:p>
                    <a:r>
                      <a:rPr lang="ru-RU"/>
                      <a:t>Культура
162 чел.
</a:t>
                    </a:r>
                    <a:r>
                      <a:rPr lang="ru-RU" b="1"/>
                      <a:t>5%</a:t>
                    </a:r>
                  </a:p>
                </c:rich>
              </c:tx>
              <c:showLegendKey val="0"/>
              <c:showVal val="1"/>
              <c:showCatName val="1"/>
              <c:showSerName val="0"/>
              <c:showPercent val="1"/>
              <c:showBubbleSize val="0"/>
              <c:separator>
</c:separator>
            </c:dLbl>
            <c:dLbl>
              <c:idx val="9"/>
              <c:layout>
                <c:manualLayout>
                  <c:x val="2.5575316672372516E-2"/>
                  <c:y val="8.0728710388611943E-3"/>
                </c:manualLayout>
              </c:layout>
              <c:tx>
                <c:rich>
                  <a:bodyPr/>
                  <a:lstStyle/>
                  <a:p>
                    <a:r>
                      <a:rPr lang="ru-RU"/>
                      <a:t>Транспорт
135 чел.
</a:t>
                    </a:r>
                    <a:r>
                      <a:rPr lang="ru-RU" b="1"/>
                      <a:t>4%</a:t>
                    </a:r>
                  </a:p>
                </c:rich>
              </c:tx>
              <c:showLegendKey val="0"/>
              <c:showVal val="1"/>
              <c:showCatName val="1"/>
              <c:showSerName val="0"/>
              <c:showPercent val="1"/>
              <c:showBubbleSize val="0"/>
              <c:separator>
</c:separator>
            </c:dLbl>
            <c:dLbl>
              <c:idx val="10"/>
              <c:layout>
                <c:manualLayout>
                  <c:x val="4.5257788428620334E-2"/>
                  <c:y val="0"/>
                </c:manualLayout>
              </c:layout>
              <c:tx>
                <c:rich>
                  <a:bodyPr/>
                  <a:lstStyle/>
                  <a:p>
                    <a:r>
                      <a:rPr lang="ru-RU"/>
                      <a:t>Спорт
82 чел.
</a:t>
                    </a:r>
                    <a:r>
                      <a:rPr lang="ru-RU" b="1"/>
                      <a:t>2%</a:t>
                    </a:r>
                  </a:p>
                </c:rich>
              </c:tx>
              <c:showLegendKey val="0"/>
              <c:showVal val="1"/>
              <c:showCatName val="1"/>
              <c:showSerName val="0"/>
              <c:showPercent val="1"/>
              <c:showBubbleSize val="0"/>
              <c:separator>
</c:separator>
            </c:dLbl>
            <c:spPr>
              <a:solidFill>
                <a:schemeClr val="bg1">
                  <a:lumMod val="95000"/>
                </a:schemeClr>
              </a:solidFill>
            </c:spPr>
            <c:txPr>
              <a:bodyPr/>
              <a:lstStyle/>
              <a:p>
                <a:pPr>
                  <a:defRPr sz="900"/>
                </a:pPr>
                <a:endParaRPr lang="ru-RU"/>
              </a:p>
            </c:txPr>
            <c:showLegendKey val="0"/>
            <c:showVal val="1"/>
            <c:showCatName val="1"/>
            <c:showSerName val="0"/>
            <c:showPercent val="1"/>
            <c:showBubbleSize val="0"/>
            <c:separator>
</c:separator>
            <c:showLeaderLines val="1"/>
          </c:dLbls>
          <c:cat>
            <c:strRef>
              <c:f>'Численность по статистике'!$A$27:$A$37</c:f>
              <c:strCache>
                <c:ptCount val="11"/>
                <c:pt idx="0">
                  <c:v>Государственный и муниципальный сектор</c:v>
                </c:pt>
                <c:pt idx="1">
                  <c:v>Количество работников, занятых в малом предпринимательстве с учётом ИП</c:v>
                </c:pt>
                <c:pt idx="2">
                  <c:v>Энергетика и ЖКХ</c:v>
                </c:pt>
                <c:pt idx="3">
                  <c:v>Образование</c:v>
                </c:pt>
                <c:pt idx="4">
                  <c:v>Здравоохранение</c:v>
                </c:pt>
                <c:pt idx="5">
                  <c:v>Прочие</c:v>
                </c:pt>
                <c:pt idx="6">
                  <c:v>Сельское хозяйство</c:v>
                </c:pt>
                <c:pt idx="7">
                  <c:v>Строительство</c:v>
                </c:pt>
                <c:pt idx="8">
                  <c:v>Культура</c:v>
                </c:pt>
                <c:pt idx="9">
                  <c:v>Транспорт</c:v>
                </c:pt>
                <c:pt idx="10">
                  <c:v>Спорт</c:v>
                </c:pt>
              </c:strCache>
            </c:strRef>
          </c:cat>
          <c:val>
            <c:numRef>
              <c:f>'Численность по статистике'!$B$27:$B$37</c:f>
              <c:numCache>
                <c:formatCode>#,##0</c:formatCode>
                <c:ptCount val="11"/>
                <c:pt idx="0" formatCode="0">
                  <c:v>857</c:v>
                </c:pt>
                <c:pt idx="1">
                  <c:v>795</c:v>
                </c:pt>
                <c:pt idx="2" formatCode="0">
                  <c:v>336</c:v>
                </c:pt>
                <c:pt idx="3" formatCode="0">
                  <c:v>305</c:v>
                </c:pt>
                <c:pt idx="4" formatCode="0">
                  <c:v>251</c:v>
                </c:pt>
                <c:pt idx="5">
                  <c:v>232</c:v>
                </c:pt>
                <c:pt idx="6">
                  <c:v>201</c:v>
                </c:pt>
                <c:pt idx="7" formatCode="0">
                  <c:v>170</c:v>
                </c:pt>
                <c:pt idx="8" formatCode="0">
                  <c:v>162</c:v>
                </c:pt>
                <c:pt idx="9">
                  <c:v>135</c:v>
                </c:pt>
                <c:pt idx="10" formatCode="0">
                  <c:v>82</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0.31986</cdr:x>
      <cdr:y>0.15744</cdr:y>
    </cdr:from>
    <cdr:to>
      <cdr:x>0.37654</cdr:x>
      <cdr:y>0.58951</cdr:y>
    </cdr:to>
    <cdr:sp macro="" textlink="">
      <cdr:nvSpPr>
        <cdr:cNvPr id="2" name="Правая фигурная скобка 1"/>
        <cdr:cNvSpPr/>
      </cdr:nvSpPr>
      <cdr:spPr>
        <a:xfrm xmlns:a="http://schemas.openxmlformats.org/drawingml/2006/main">
          <a:off x="1540721" y="280886"/>
          <a:ext cx="273015" cy="770832"/>
        </a:xfrm>
        <a:prstGeom xmlns:a="http://schemas.openxmlformats.org/drawingml/2006/main" prst="rightBrace">
          <a:avLst>
            <a:gd name="adj1" fmla="val 66905"/>
            <a:gd name="adj2" fmla="val 50000"/>
          </a:avLst>
        </a:prstGeom>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dirty="0"/>
        </a:p>
      </cdr:txBody>
    </cdr:sp>
  </cdr:relSizeAnchor>
</c:userShapes>
</file>

<file path=word/drawings/drawing2.xml><?xml version="1.0" encoding="utf-8"?>
<c:userShapes xmlns:c="http://schemas.openxmlformats.org/drawingml/2006/chart">
  <cdr:relSizeAnchor xmlns:cdr="http://schemas.openxmlformats.org/drawingml/2006/chartDrawing">
    <cdr:from>
      <cdr:x>0.23064</cdr:x>
      <cdr:y>0.15327</cdr:y>
    </cdr:from>
    <cdr:to>
      <cdr:x>0.40141</cdr:x>
      <cdr:y>0.35107</cdr:y>
    </cdr:to>
    <cdr:sp macro="" textlink="">
      <cdr:nvSpPr>
        <cdr:cNvPr id="2" name="TextBox 1"/>
        <cdr:cNvSpPr txBox="1"/>
      </cdr:nvSpPr>
      <cdr:spPr>
        <a:xfrm xmlns:a="http://schemas.openxmlformats.org/drawingml/2006/main">
          <a:off x="1235003" y="540419"/>
          <a:ext cx="914400" cy="69742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dirty="0"/>
        </a:p>
      </cdr:txBody>
    </cdr:sp>
  </cdr:relSizeAnchor>
  <cdr:relSizeAnchor xmlns:cdr="http://schemas.openxmlformats.org/drawingml/2006/chartDrawing">
    <cdr:from>
      <cdr:x>0.46674</cdr:x>
      <cdr:y>0.04439</cdr:y>
    </cdr:from>
    <cdr:to>
      <cdr:x>0.65193</cdr:x>
      <cdr:y>0.14482</cdr:y>
    </cdr:to>
    <cdr:sp macro="" textlink="">
      <cdr:nvSpPr>
        <cdr:cNvPr id="3" name="TextBox 2"/>
        <cdr:cNvSpPr txBox="1"/>
      </cdr:nvSpPr>
      <cdr:spPr>
        <a:xfrm xmlns:a="http://schemas.openxmlformats.org/drawingml/2006/main">
          <a:off x="2769084" y="156405"/>
          <a:ext cx="1098696" cy="35387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400" b="1" dirty="0">
              <a:solidFill>
                <a:srgbClr val="C00000"/>
              </a:solidFill>
              <a:effectLst/>
            </a:rPr>
            <a:t>р</a:t>
          </a:r>
          <a:r>
            <a:rPr lang="ru-RU" sz="1400" b="1" dirty="0" smtClean="0">
              <a:solidFill>
                <a:srgbClr val="C00000"/>
              </a:solidFill>
              <a:effectLst/>
            </a:rPr>
            <a:t>ост на </a:t>
          </a:r>
          <a:r>
            <a:rPr lang="ru-RU" sz="1400" b="1" dirty="0" smtClean="0">
              <a:solidFill>
                <a:srgbClr val="C00000"/>
              </a:solidFill>
              <a:effectLst/>
              <a:latin typeface="Tahoma" panose="020B0604030504040204" pitchFamily="34" charset="0"/>
              <a:ea typeface="Tahoma" panose="020B0604030504040204" pitchFamily="34" charset="0"/>
              <a:cs typeface="Tahoma" panose="020B0604030504040204" pitchFamily="34" charset="0"/>
            </a:rPr>
            <a:t>14,5%</a:t>
          </a:r>
          <a:endParaRPr lang="ru-RU" sz="1400" b="1" dirty="0">
            <a:solidFill>
              <a:srgbClr val="C00000"/>
            </a:solidFill>
            <a:effectLst/>
            <a:latin typeface="Tahoma" panose="020B0604030504040204" pitchFamily="34" charset="0"/>
            <a:ea typeface="Tahoma" panose="020B0604030504040204" pitchFamily="34" charset="0"/>
            <a:cs typeface="Tahoma" panose="020B0604030504040204" pitchFamily="34" charset="0"/>
          </a:endParaRPr>
        </a:p>
      </cdr:txBody>
    </cdr:sp>
  </cdr:relSizeAnchor>
  <cdr:relSizeAnchor xmlns:cdr="http://schemas.openxmlformats.org/drawingml/2006/chartDrawing">
    <cdr:from>
      <cdr:x>0.48338</cdr:x>
      <cdr:y>0.36906</cdr:y>
    </cdr:from>
    <cdr:to>
      <cdr:x>0.51662</cdr:x>
      <cdr:y>0.63094</cdr:y>
    </cdr:to>
    <cdr:sp macro="" textlink="">
      <cdr:nvSpPr>
        <cdr:cNvPr id="5" name="Прямоугольник 4"/>
        <cdr:cNvSpPr/>
      </cdr:nvSpPr>
      <cdr:spPr>
        <a:xfrm xmlns:a="http://schemas.openxmlformats.org/drawingml/2006/main">
          <a:off x="2686303" y="1301267"/>
          <a:ext cx="184730" cy="923330"/>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p xmlns:a="http://schemas.openxmlformats.org/drawingml/2006/main">
          <a:pPr algn="ctr"/>
          <a:endParaRPr lang="ru-RU" sz="5400" b="1" cap="all" spc="0" dirty="0">
            <a:ln w="9000" cmpd="sng">
              <a:solidFill>
                <a:schemeClr val="accent4">
                  <a:shade val="50000"/>
                  <a:satMod val="120000"/>
                </a:schemeClr>
              </a:solidFill>
              <a:prstDash val="solid"/>
            </a:ln>
            <a:gradFill>
              <a:gsLst>
                <a:gs pos="0">
                  <a:schemeClr val="accent4">
                    <a:shade val="20000"/>
                    <a:satMod val="245000"/>
                  </a:schemeClr>
                </a:gs>
                <a:gs pos="43000">
                  <a:schemeClr val="accent4">
                    <a:satMod val="255000"/>
                  </a:schemeClr>
                </a:gs>
                <a:gs pos="48000">
                  <a:schemeClr val="accent4">
                    <a:shade val="85000"/>
                    <a:satMod val="255000"/>
                  </a:schemeClr>
                </a:gs>
                <a:gs pos="100000">
                  <a:schemeClr val="accent4">
                    <a:shade val="20000"/>
                    <a:satMod val="245000"/>
                  </a:schemeClr>
                </a:gs>
              </a:gsLst>
              <a:lin ang="5400000"/>
            </a:gradFill>
            <a:effectLst>
              <a:reflection blurRad="12700" stA="28000" endPos="45000" dist="1000" dir="5400000" sy="-100000" algn="bl" rotWithShape="0"/>
            </a:effectLst>
          </a:endParaRPr>
        </a:p>
      </cdr:txBody>
    </cdr:sp>
  </cdr:relSizeAnchor>
  <cdr:relSizeAnchor xmlns:cdr="http://schemas.openxmlformats.org/drawingml/2006/chartDrawing">
    <cdr:from>
      <cdr:x>0.49646</cdr:x>
      <cdr:y>0.1691</cdr:y>
    </cdr:from>
    <cdr:to>
      <cdr:x>0.63226</cdr:x>
      <cdr:y>0.2577</cdr:y>
    </cdr:to>
    <cdr:sp macro="" textlink="">
      <cdr:nvSpPr>
        <cdr:cNvPr id="7" name="Shape 6"/>
        <cdr:cNvSpPr/>
      </cdr:nvSpPr>
      <cdr:spPr>
        <a:xfrm xmlns:a="http://schemas.openxmlformats.org/drawingml/2006/main">
          <a:off x="2945406" y="595860"/>
          <a:ext cx="805675" cy="312193"/>
        </a:xfrm>
        <a:prstGeom xmlns:a="http://schemas.openxmlformats.org/drawingml/2006/main" prst="swooshArrow">
          <a:avLst>
            <a:gd name="adj1" fmla="val 20089"/>
            <a:gd name="adj2" fmla="val 31370"/>
          </a:avLst>
        </a:prstGeom>
        <a:solidFill xmlns:a="http://schemas.openxmlformats.org/drawingml/2006/main">
          <a:srgbClr val="FF0000"/>
        </a:solidFill>
      </cdr:spPr>
      <cdr:style>
        <a:lnRef xmlns:a="http://schemas.openxmlformats.org/drawingml/2006/main" idx="2">
          <a:schemeClr val="lt1">
            <a:hueOff val="0"/>
            <a:satOff val="0"/>
            <a:lumOff val="0"/>
            <a:alphaOff val="0"/>
          </a:schemeClr>
        </a:lnRef>
        <a:fillRef xmlns:a="http://schemas.openxmlformats.org/drawingml/2006/main" idx="1">
          <a:schemeClr val="accent1">
            <a:hueOff val="0"/>
            <a:satOff val="0"/>
            <a:lumOff val="0"/>
            <a:alphaOff val="0"/>
          </a:schemeClr>
        </a:fillRef>
        <a:effectRef xmlns:a="http://schemas.openxmlformats.org/drawingml/2006/main" idx="0">
          <a:schemeClr val="accent1">
            <a:hueOff val="0"/>
            <a:satOff val="0"/>
            <a:lumOff val="0"/>
            <a:alphaOff val="0"/>
          </a:schemeClr>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ru-RU" dirty="0"/>
        </a:p>
      </cdr:txBody>
    </cdr:sp>
  </cdr:relSizeAnchor>
</c:userShapes>
</file>

<file path=word/drawings/drawing3.xml><?xml version="1.0" encoding="utf-8"?>
<c:userShapes xmlns:c="http://schemas.openxmlformats.org/drawingml/2006/chart">
  <cdr:relSizeAnchor xmlns:cdr="http://schemas.openxmlformats.org/drawingml/2006/chartDrawing">
    <cdr:from>
      <cdr:x>0.29118</cdr:x>
      <cdr:y>0.06862</cdr:y>
    </cdr:from>
    <cdr:to>
      <cdr:x>0.38697</cdr:x>
      <cdr:y>0.1865</cdr:y>
    </cdr:to>
    <cdr:sp macro="" textlink="">
      <cdr:nvSpPr>
        <cdr:cNvPr id="2" name="TextBox 1"/>
        <cdr:cNvSpPr txBox="1"/>
      </cdr:nvSpPr>
      <cdr:spPr>
        <a:xfrm xmlns:a="http://schemas.openxmlformats.org/drawingml/2006/main">
          <a:off x="1094478" y="86852"/>
          <a:ext cx="360040" cy="14919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dirty="0"/>
        </a:p>
      </cdr:txBody>
    </cdr:sp>
  </cdr:relSizeAnchor>
  <cdr:relSizeAnchor xmlns:cdr="http://schemas.openxmlformats.org/drawingml/2006/chartDrawing">
    <cdr:from>
      <cdr:x>0.28529</cdr:x>
      <cdr:y>0</cdr:y>
    </cdr:from>
    <cdr:to>
      <cdr:x>0.39499</cdr:x>
      <cdr:y>0.23048</cdr:y>
    </cdr:to>
    <cdr:sp macro="" textlink="">
      <cdr:nvSpPr>
        <cdr:cNvPr id="3" name="TextBox 2"/>
        <cdr:cNvSpPr txBox="1"/>
      </cdr:nvSpPr>
      <cdr:spPr>
        <a:xfrm xmlns:a="http://schemas.openxmlformats.org/drawingml/2006/main">
          <a:off x="1072341" y="0"/>
          <a:ext cx="412339" cy="29171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dirty="0"/>
        </a:p>
      </cdr:txBody>
    </cdr:sp>
  </cdr:relSizeAnchor>
  <cdr:relSizeAnchor xmlns:cdr="http://schemas.openxmlformats.org/drawingml/2006/chartDrawing">
    <cdr:from>
      <cdr:x>0.41415</cdr:x>
      <cdr:y>0.27752</cdr:y>
    </cdr:from>
    <cdr:to>
      <cdr:x>0.65742</cdr:x>
      <cdr:y>1</cdr:y>
    </cdr:to>
    <cdr:sp macro="" textlink="">
      <cdr:nvSpPr>
        <cdr:cNvPr id="4" name="TextBox 3"/>
        <cdr:cNvSpPr txBox="1"/>
      </cdr:nvSpPr>
      <cdr:spPr>
        <a:xfrm xmlns:a="http://schemas.openxmlformats.org/drawingml/2006/main">
          <a:off x="1556688" y="416758"/>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dirty="0"/>
        </a:p>
      </cdr:txBody>
    </cdr:sp>
  </cdr:relSizeAnchor>
  <cdr:relSizeAnchor xmlns:cdr="http://schemas.openxmlformats.org/drawingml/2006/chartDrawing">
    <cdr:from>
      <cdr:x>0.48257</cdr:x>
      <cdr:y>0.79427</cdr:y>
    </cdr:from>
    <cdr:to>
      <cdr:x>0.65742</cdr:x>
      <cdr:y>0.95972</cdr:y>
    </cdr:to>
    <cdr:sp macro="" textlink="">
      <cdr:nvSpPr>
        <cdr:cNvPr id="5" name="TextBox 4"/>
        <cdr:cNvSpPr txBox="1"/>
      </cdr:nvSpPr>
      <cdr:spPr>
        <a:xfrm xmlns:a="http://schemas.openxmlformats.org/drawingml/2006/main">
          <a:off x="2195817" y="1173821"/>
          <a:ext cx="795603" cy="24450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dirty="0"/>
        </a:p>
      </cdr:txBody>
    </cdr:sp>
  </cdr:relSizeAnchor>
  <cdr:relSizeAnchor xmlns:cdr="http://schemas.openxmlformats.org/drawingml/2006/chartDrawing">
    <cdr:from>
      <cdr:x>0.22415</cdr:x>
      <cdr:y>0.1913</cdr:y>
    </cdr:from>
    <cdr:to>
      <cdr:x>0.34126</cdr:x>
      <cdr:y>0.36257</cdr:y>
    </cdr:to>
    <cdr:sp macro="" textlink="">
      <cdr:nvSpPr>
        <cdr:cNvPr id="6" name="TextBox 5"/>
        <cdr:cNvSpPr txBox="1"/>
      </cdr:nvSpPr>
      <cdr:spPr>
        <a:xfrm xmlns:a="http://schemas.openxmlformats.org/drawingml/2006/main">
          <a:off x="964819" y="282714"/>
          <a:ext cx="504056" cy="25311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b="1" dirty="0" smtClean="0"/>
            <a:t>138</a:t>
          </a:r>
          <a:endParaRPr lang="ru-RU" sz="1100" b="1" dirty="0"/>
        </a:p>
      </cdr:txBody>
    </cdr:sp>
  </cdr:relSizeAnchor>
  <cdr:relSizeAnchor xmlns:cdr="http://schemas.openxmlformats.org/drawingml/2006/chartDrawing">
    <cdr:from>
      <cdr:x>0.58125</cdr:x>
      <cdr:y>0.18712</cdr:y>
    </cdr:from>
    <cdr:to>
      <cdr:x>0.69836</cdr:x>
      <cdr:y>0.36394</cdr:y>
    </cdr:to>
    <cdr:sp macro="" textlink="">
      <cdr:nvSpPr>
        <cdr:cNvPr id="7" name="TextBox 6"/>
        <cdr:cNvSpPr txBox="1"/>
      </cdr:nvSpPr>
      <cdr:spPr>
        <a:xfrm xmlns:a="http://schemas.openxmlformats.org/drawingml/2006/main">
          <a:off x="2644845" y="276542"/>
          <a:ext cx="532854" cy="26131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b="1" dirty="0" smtClean="0"/>
            <a:t>136</a:t>
          </a:r>
          <a:endParaRPr lang="ru-RU" sz="1100" b="1" dirty="0"/>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75E660-66CC-4B2F-9EDA-10875A1EAB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1690</TotalTime>
  <Pages>143</Pages>
  <Words>37999</Words>
  <Characters>216596</Characters>
  <Application>Microsoft Office Word</Application>
  <DocSecurity>0</DocSecurity>
  <Lines>1804</Lines>
  <Paragraphs>508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254087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Химан Елена Викторовна</dc:creator>
  <cp:lastModifiedBy>Шапинская Наталья Васильевна</cp:lastModifiedBy>
  <cp:revision>110</cp:revision>
  <cp:lastPrinted>2021-04-29T11:45:00Z</cp:lastPrinted>
  <dcterms:created xsi:type="dcterms:W3CDTF">2020-04-28T06:02:00Z</dcterms:created>
  <dcterms:modified xsi:type="dcterms:W3CDTF">2021-04-30T10:58:00Z</dcterms:modified>
</cp:coreProperties>
</file>